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val="0"/>
        <w:autoSpaceDE w:val="0"/>
        <w:autoSpaceDN w:val="0"/>
        <w:snapToGrid/>
        <w:spacing w:after="0"/>
        <w:jc w:val="center"/>
        <w:rPr>
          <w:rFonts w:cs="宋体" w:asciiTheme="majorEastAsia" w:hAnsiTheme="majorEastAsia" w:eastAsiaTheme="majorEastAsia"/>
          <w:b/>
          <w:color w:val="000000"/>
          <w:sz w:val="44"/>
          <w:szCs w:val="44"/>
        </w:rPr>
      </w:pPr>
      <w:bookmarkStart w:id="2" w:name="_GoBack"/>
      <w:bookmarkEnd w:id="2"/>
      <w:r>
        <w:rPr>
          <w:rFonts w:hint="eastAsia" w:cs="宋体" w:asciiTheme="majorEastAsia" w:hAnsiTheme="majorEastAsia" w:eastAsiaTheme="majorEastAsia"/>
          <w:b/>
          <w:color w:val="000000"/>
          <w:sz w:val="44"/>
          <w:szCs w:val="44"/>
        </w:rPr>
        <w:t>原发性肺癌诊疗规范</w:t>
      </w:r>
      <w:r>
        <w:rPr>
          <w:rFonts w:cs="宋体" w:asciiTheme="majorEastAsia" w:hAnsiTheme="majorEastAsia" w:eastAsiaTheme="majorEastAsia"/>
          <w:b/>
          <w:color w:val="000000"/>
          <w:sz w:val="44"/>
          <w:szCs w:val="44"/>
        </w:rPr>
        <w:t>(2015</w:t>
      </w:r>
      <w:r>
        <w:rPr>
          <w:rFonts w:hint="eastAsia" w:cs="宋体" w:asciiTheme="majorEastAsia" w:hAnsiTheme="majorEastAsia" w:eastAsiaTheme="majorEastAsia"/>
          <w:b/>
          <w:color w:val="000000"/>
          <w:sz w:val="44"/>
          <w:szCs w:val="44"/>
        </w:rPr>
        <w:t>年版</w:t>
      </w:r>
      <w:r>
        <w:rPr>
          <w:rFonts w:cs="宋体" w:asciiTheme="majorEastAsia" w:hAnsiTheme="majorEastAsia" w:eastAsiaTheme="majorEastAsia"/>
          <w:b/>
          <w:color w:val="000000"/>
          <w:sz w:val="44"/>
          <w:szCs w:val="44"/>
        </w:rPr>
        <w:t>)</w:t>
      </w:r>
    </w:p>
    <w:p>
      <w:pPr>
        <w:widowControl w:val="0"/>
        <w:autoSpaceDE w:val="0"/>
        <w:autoSpaceDN w:val="0"/>
        <w:snapToGrid/>
        <w:spacing w:after="0"/>
        <w:rPr>
          <w:rFonts w:ascii="宋体" w:hAnsi="宋体" w:eastAsia="宋体" w:cs="宋体"/>
          <w:b/>
          <w:color w:val="000000"/>
          <w:sz w:val="30"/>
          <w:szCs w:val="30"/>
        </w:rPr>
      </w:pPr>
    </w:p>
    <w:p>
      <w:pPr>
        <w:widowControl w:val="0"/>
        <w:autoSpaceDE w:val="0"/>
        <w:autoSpaceDN w:val="0"/>
        <w:snapToGrid/>
        <w:spacing w:after="0"/>
        <w:rPr>
          <w:rFonts w:ascii="黑体" w:hAnsi="黑体" w:eastAsia="黑体" w:cs="宋体"/>
          <w:b/>
          <w:color w:val="000000"/>
          <w:sz w:val="32"/>
          <w:szCs w:val="32"/>
        </w:rPr>
      </w:pPr>
      <w:r>
        <w:rPr>
          <w:rFonts w:hint="eastAsia" w:ascii="黑体" w:hAnsi="黑体" w:eastAsia="黑体" w:cs="宋体"/>
          <w:b/>
          <w:color w:val="000000"/>
          <w:sz w:val="32"/>
          <w:szCs w:val="32"/>
          <w:lang w:val="en-US" w:eastAsia="zh-CN"/>
        </w:rPr>
        <w:t xml:space="preserve">    </w:t>
      </w:r>
      <w:r>
        <w:rPr>
          <w:rFonts w:hint="eastAsia" w:ascii="黑体" w:hAnsi="黑体" w:eastAsia="黑体" w:cs="宋体"/>
          <w:b/>
          <w:color w:val="000000"/>
          <w:sz w:val="32"/>
          <w:szCs w:val="32"/>
        </w:rPr>
        <w:t>一、概述</w:t>
      </w:r>
    </w:p>
    <w:p>
      <w:pPr>
        <w:widowControl w:val="0"/>
        <w:autoSpaceDE w:val="0"/>
        <w:autoSpaceDN w:val="0"/>
        <w:snapToGrid/>
        <w:spacing w:after="0"/>
        <w:rPr>
          <w:rFonts w:hint="eastAsia" w:ascii="楷体_GB2312" w:hAnsi="宋体" w:eastAsia="楷体_GB2312" w:cs="宋体"/>
          <w:b/>
          <w:color w:val="000000"/>
          <w:sz w:val="32"/>
          <w:szCs w:val="32"/>
        </w:rPr>
      </w:pPr>
      <w:r>
        <w:rPr>
          <w:rFonts w:hint="eastAsia" w:ascii="楷体_GB2312" w:hAnsi="宋体" w:eastAsia="楷体_GB2312" w:cs="宋体"/>
          <w:b/>
          <w:color w:val="000000"/>
          <w:sz w:val="32"/>
          <w:szCs w:val="32"/>
          <w:lang w:val="en-US" w:eastAsia="zh-CN"/>
        </w:rPr>
        <w:t xml:space="preserve">    </w:t>
      </w:r>
      <w:r>
        <w:rPr>
          <w:rFonts w:hint="eastAsia" w:ascii="楷体_GB2312" w:hAnsi="宋体" w:eastAsia="楷体_GB2312" w:cs="宋体"/>
          <w:b/>
          <w:color w:val="000000"/>
          <w:sz w:val="32"/>
          <w:szCs w:val="32"/>
        </w:rPr>
        <w:t>(一)前言</w:t>
      </w:r>
    </w:p>
    <w:p>
      <w:pPr>
        <w:widowControl w:val="0"/>
        <w:autoSpaceDE w:val="0"/>
        <w:autoSpaceDN w:val="0"/>
        <w:snapToGrid/>
        <w:spacing w:after="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原发性肺癌(以下简称肺癌)是我国最常见的恶性肿瘤之一。全国肿瘤登记中心2014年发布的数据显示，2010年，我国新发肺癌病60.59万(男性41．63万，女性18．96万)，居恶性肿瘤首位(男性首位，女性第2位)，占恶性肿瘤新发病例的19．59％(男性23．03％，女性14．75％)。肺癌发病率为35．23／10万(男性49．27／10万，女性21．66／10万)。同期，我国肺癌死亡人数为48．66万(男性33．68万，女性16．62万)，占恶性肿瘤死因的24．87％(男性6．85％，女性21．32％)。肺癌死亡率为27．93／10万(男性39．79／10万，女性16．62／10万)。</w:t>
      </w:r>
    </w:p>
    <w:p>
      <w:pPr>
        <w:widowControl w:val="0"/>
        <w:autoSpaceDE w:val="0"/>
        <w:autoSpaceDN w:val="0"/>
        <w:snapToGrid/>
        <w:spacing w:after="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在高危人群中开展肺癌筛查有益于早期发现早期肺癌，提高治愈率。低剂量CT(1ow—dose computed tomography，LDCT)发现早期肺癌的敏感度是常规胸片的4～10倍，可以早期检出早期周围型肺癌。国际早期肺癌行动计划数据显示，LDCT年度筛查能发现85％的I期周围型肺癌，术后10年预期生存率达2％。美国全国肺癌筛查试验证明，LDCT筛查可降低20％的肺癌死亡率，是目前最有效的肺癌筛查工具。我国目前在少数地区开展的癌症筛查与早诊早治试点技术指南中推荐采用LDCT对高危人群进行肺癌筛查。美国国立综合癌症网(National Comprehensive Cancer Network，NCCN)指南中提出的肺癌筛查风险评估因素包括吸烟史(现在和既往)、氡暴露史、职业史、患癌史、肺癌家族史、疾病史(慢阻肺或肺结核)、烟雾接触史(被动吸烟暴露)。风险状态分3组：(1)高危组：年龄55～74岁，吸烟史≥30包年，戒烟史&lt;15年(1类)；或年龄≥50岁，吸烟史</w:t>
      </w:r>
      <w:bookmarkStart w:id="0" w:name="OLE_LINK2"/>
      <w:bookmarkStart w:id="1" w:name="OLE_LINK1"/>
      <w:r>
        <w:rPr>
          <w:rFonts w:hint="eastAsia" w:ascii="仿宋_GB2312" w:hAnsi="宋体" w:eastAsia="仿宋_GB2312" w:cs="宋体"/>
          <w:color w:val="000000"/>
          <w:sz w:val="32"/>
          <w:szCs w:val="32"/>
        </w:rPr>
        <w:t>≥</w:t>
      </w:r>
      <w:bookmarkEnd w:id="0"/>
      <w:bookmarkEnd w:id="1"/>
      <w:r>
        <w:rPr>
          <w:rFonts w:hint="eastAsia" w:ascii="仿宋_GB2312" w:hAnsi="宋体" w:eastAsia="仿宋_GB2312" w:cs="宋体"/>
          <w:color w:val="000000"/>
          <w:sz w:val="32"/>
          <w:szCs w:val="32"/>
        </w:rPr>
        <w:t>20包年，另外具有被动吸烟除外的1项危险因素(2B类)。(2)中危组：年龄≥50岁，吸烟史或被动吸烟接触史≥20包年，无其他危险因素。(3)低危组：年龄&lt;50岁，吸烟史&lt;20包年。NCCN指南建议高危组进行肺癌筛查，不建议低危组和中危组进行筛查。</w:t>
      </w:r>
    </w:p>
    <w:p>
      <w:pPr>
        <w:widowControl w:val="0"/>
        <w:autoSpaceDE w:val="0"/>
        <w:autoSpaceDN w:val="0"/>
        <w:snapToGrid/>
        <w:spacing w:after="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为进一步规范我国肺癌的诊疗行为，提高医疗机构肺癌的诊疗水平，改善肺癌患者的预后，保障医疗质量和医疗安全，国家卫生和计划生育委员会医政医管局委托中国抗癌协会肿瘤临床化疗专业委员会，在原卫生部《原发性肺癌诊疗规范(2011版)》的基础上进行了更新，制订了本规范。</w:t>
      </w:r>
    </w:p>
    <w:p>
      <w:pPr>
        <w:widowControl w:val="0"/>
        <w:autoSpaceDE w:val="0"/>
        <w:autoSpaceDN w:val="0"/>
        <w:snapToGrid/>
        <w:spacing w:after="0"/>
        <w:rPr>
          <w:rFonts w:hint="eastAsia" w:ascii="楷体_GB2312" w:hAnsi="宋体" w:eastAsia="楷体_GB2312" w:cs="宋体"/>
          <w:b/>
          <w:color w:val="000000"/>
          <w:sz w:val="32"/>
          <w:szCs w:val="32"/>
        </w:rPr>
      </w:pPr>
      <w:r>
        <w:rPr>
          <w:rFonts w:hint="eastAsia" w:ascii="楷体_GB2312" w:hAnsi="宋体" w:eastAsia="楷体_GB2312" w:cs="宋体"/>
          <w:b/>
          <w:color w:val="000000"/>
          <w:sz w:val="32"/>
          <w:szCs w:val="32"/>
          <w:lang w:val="en-US" w:eastAsia="zh-CN"/>
        </w:rPr>
        <w:t xml:space="preserve">    </w:t>
      </w:r>
      <w:r>
        <w:rPr>
          <w:rFonts w:hint="eastAsia" w:ascii="楷体_GB2312" w:hAnsi="宋体" w:eastAsia="楷体_GB2312" w:cs="宋体"/>
          <w:b/>
          <w:color w:val="000000"/>
          <w:sz w:val="32"/>
          <w:szCs w:val="32"/>
        </w:rPr>
        <w:t>(二)临床表现</w:t>
      </w:r>
    </w:p>
    <w:p>
      <w:pPr>
        <w:widowControl w:val="0"/>
        <w:autoSpaceDE w:val="0"/>
        <w:autoSpaceDN w:val="0"/>
        <w:snapToGrid/>
        <w:spacing w:after="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rPr>
        <w:t>1、肺癌早期可无明显症状，当病情发展到一定程度时，常出现以下症状：(1)刺激性干咳。(2)痰中带血或血痰。(3)胸痛。(4)发热。(5)气促。当呼吸道症状超过2周，经对症治疗不能缓解，尤其是痰中带血、刺激性干咳，或原有的呼吸道症状加重，要高度警惕肺癌存在的可能性。</w:t>
      </w:r>
    </w:p>
    <w:p>
      <w:pPr>
        <w:widowControl w:val="0"/>
        <w:autoSpaceDE w:val="0"/>
        <w:autoSpaceDN w:val="0"/>
        <w:snapToGrid/>
        <w:spacing w:after="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rPr>
        <w:t>2、当肺癌侵及周围组织或转移时，可出现如下症状：(1)肿瘤侵犯喉返神经出现声音嘶哑。(2)肿瘤侵犯上腔静脉，出现面、颈部水肿等上腔静脉梗阻综合征表现。(3)肿瘤侵犯胸膜引起胸膜腔积液，往往为血性；大量积液可以引起气促。(4)肿瘤侵犯胸膜及胸壁，可以引起持续剧烈的胸痛。(5)上叶尖部肺癌可侵入和压迫位于胸廓人口的器官组织，如第一肋骨、锁骨下动、静脉、臂丛神经、颈交感神经等，产生剧烈胸痛，上肢静脉怒张、水肿、臂痛和上肢运动障碍，同侧上眼脸下垂、瞳孔缩小、眼球内陷、面部无汗等颈交感神经综合征表现。(6)近期出现的头痛、恶心、眩晕或视物不清等神经系统症状和体征应当考虑脑转移的可能。(7)持续固定部位的骨痛、血浆碱性磷酸酶或血钙升高应考虑骨转移的可能。(8)右上腹痛、肝肿大、碱性磷酸酶、天门冬氨酸氨基转移酶、乳酸脱氢酶或胆红素升高应考虑肝转移的可能。(9)皮下转移时可在皮下触及结节。(10)血行转移到其他器官可出现转移器官的相应症状。</w:t>
      </w:r>
    </w:p>
    <w:p>
      <w:pPr>
        <w:widowControl w:val="0"/>
        <w:autoSpaceDE w:val="0"/>
        <w:autoSpaceDN w:val="0"/>
        <w:snapToGrid/>
        <w:spacing w:after="0"/>
        <w:rPr>
          <w:rFonts w:hint="eastAsia" w:ascii="楷体_GB2312" w:hAnsi="宋体" w:eastAsia="楷体_GB2312" w:cs="宋体"/>
          <w:b/>
          <w:color w:val="000000"/>
          <w:sz w:val="32"/>
          <w:szCs w:val="32"/>
        </w:rPr>
      </w:pPr>
      <w:r>
        <w:rPr>
          <w:rFonts w:hint="eastAsia" w:ascii="楷体_GB2312" w:hAnsi="宋体" w:eastAsia="楷体_GB2312" w:cs="宋体"/>
          <w:b/>
          <w:color w:val="000000"/>
          <w:sz w:val="32"/>
          <w:szCs w:val="32"/>
          <w:lang w:val="en-US" w:eastAsia="zh-CN"/>
        </w:rPr>
        <w:t xml:space="preserve">    </w:t>
      </w:r>
      <w:r>
        <w:rPr>
          <w:rFonts w:hint="eastAsia" w:ascii="楷体_GB2312" w:hAnsi="宋体" w:eastAsia="楷体_GB2312" w:cs="宋体"/>
          <w:b/>
          <w:color w:val="000000"/>
          <w:sz w:val="32"/>
          <w:szCs w:val="32"/>
        </w:rPr>
        <w:t>(三)体格检查</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、多数早期肺癌患者无明显相关阳性体征。</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、患者出现原因不明、久治不愈的肺外征象，如杵状指</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趾</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、非游走性关节疼痛、男性乳腺增生、皮肤黝黑或皮肌炎、共济失调和静脉炎等。</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、临床表现高度可疑肺癌的患者，体检发现声带麻痹、上腔静脉梗阻综合征、</w:t>
      </w:r>
      <w:r>
        <w:rPr>
          <w:rFonts w:ascii="仿宋_GB2312" w:hAnsi="宋体" w:eastAsia="仿宋_GB2312" w:cs="宋体"/>
          <w:color w:val="000000"/>
          <w:sz w:val="32"/>
          <w:szCs w:val="32"/>
        </w:rPr>
        <w:t>Ho</w:t>
      </w:r>
      <w:r>
        <w:rPr>
          <w:rFonts w:hint="eastAsia" w:ascii="仿宋_GB2312" w:hAnsi="宋体" w:eastAsia="仿宋_GB2312" w:cs="宋体"/>
          <w:color w:val="000000"/>
          <w:sz w:val="32"/>
          <w:szCs w:val="32"/>
        </w:rPr>
        <w:t>rn</w:t>
      </w:r>
      <w:r>
        <w:rPr>
          <w:rFonts w:ascii="仿宋_GB2312" w:hAnsi="宋体" w:eastAsia="仿宋_GB2312" w:cs="宋体"/>
          <w:color w:val="000000"/>
          <w:sz w:val="32"/>
          <w:szCs w:val="32"/>
        </w:rPr>
        <w:t>er</w:t>
      </w:r>
      <w:r>
        <w:rPr>
          <w:rFonts w:hint="eastAsia" w:ascii="仿宋_GB2312" w:hAnsi="宋体" w:eastAsia="仿宋_GB2312" w:cs="宋体"/>
          <w:color w:val="000000"/>
          <w:sz w:val="32"/>
          <w:szCs w:val="32"/>
        </w:rPr>
        <w:t>征、</w:t>
      </w:r>
      <w:r>
        <w:rPr>
          <w:rFonts w:ascii="仿宋_GB2312" w:hAnsi="宋体" w:eastAsia="仿宋_GB2312" w:cs="宋体"/>
          <w:color w:val="000000"/>
          <w:sz w:val="32"/>
          <w:szCs w:val="32"/>
        </w:rPr>
        <w:t>Pancoast</w:t>
      </w:r>
      <w:r>
        <w:rPr>
          <w:rFonts w:hint="eastAsia" w:ascii="仿宋_GB2312" w:hAnsi="宋体" w:eastAsia="仿宋_GB2312" w:cs="宋体"/>
          <w:color w:val="000000"/>
          <w:sz w:val="32"/>
          <w:szCs w:val="32"/>
        </w:rPr>
        <w:t>综合征等提示局部侵犯及转移的可能。</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、临床表现高度可疑肺癌的患者，体检发现肝肿大伴有结节、皮下结节、锁骨上窝淋巴结肿大等提示远处转移的可能。</w:t>
      </w:r>
    </w:p>
    <w:p>
      <w:pPr>
        <w:widowControl w:val="0"/>
        <w:autoSpaceDE w:val="0"/>
        <w:autoSpaceDN w:val="0"/>
        <w:snapToGrid/>
        <w:spacing w:after="0"/>
        <w:rPr>
          <w:rFonts w:hint="eastAsia" w:ascii="楷体_GB2312" w:hAnsi="宋体" w:eastAsia="楷体_GB2312" w:cs="宋体"/>
          <w:b/>
          <w:color w:val="000000"/>
          <w:sz w:val="32"/>
          <w:szCs w:val="32"/>
        </w:rPr>
      </w:pPr>
      <w:r>
        <w:rPr>
          <w:rFonts w:hint="eastAsia" w:ascii="楷体_GB2312" w:hAnsi="宋体" w:eastAsia="楷体_GB2312" w:cs="宋体"/>
          <w:b/>
          <w:color w:val="000000"/>
          <w:sz w:val="32"/>
          <w:szCs w:val="32"/>
          <w:lang w:val="en-US" w:eastAsia="zh-CN"/>
        </w:rPr>
        <w:t xml:space="preserve">    </w:t>
      </w:r>
      <w:r>
        <w:rPr>
          <w:rFonts w:hint="eastAsia" w:ascii="楷体_GB2312" w:hAnsi="宋体" w:eastAsia="楷体_GB2312" w:cs="宋体"/>
          <w:b/>
          <w:color w:val="000000"/>
          <w:sz w:val="32"/>
          <w:szCs w:val="32"/>
        </w:rPr>
        <w:t>(四)影像学检查</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rPr>
        <w:t>肺癌的影像检查方法主要包括：</w:t>
      </w:r>
      <w:r>
        <w:rPr>
          <w:rFonts w:ascii="仿宋_GB2312" w:hAnsi="宋体" w:eastAsia="仿宋_GB2312" w:cs="宋体"/>
          <w:color w:val="000000"/>
          <w:sz w:val="32"/>
          <w:szCs w:val="32"/>
        </w:rPr>
        <w:t>X</w:t>
      </w:r>
      <w:r>
        <w:rPr>
          <w:rFonts w:hint="eastAsia" w:ascii="仿宋_GB2312" w:hAnsi="宋体" w:eastAsia="仿宋_GB2312" w:cs="宋体"/>
          <w:color w:val="000000"/>
          <w:sz w:val="32"/>
          <w:szCs w:val="32"/>
        </w:rPr>
        <w:t>线胸片、</w:t>
      </w:r>
      <w:r>
        <w:rPr>
          <w:rFonts w:ascii="仿宋_GB2312" w:hAnsi="宋体" w:eastAsia="仿宋_GB2312" w:cs="宋体"/>
          <w:color w:val="000000"/>
          <w:sz w:val="32"/>
          <w:szCs w:val="32"/>
        </w:rPr>
        <w:t>CT</w:t>
      </w:r>
      <w:r>
        <w:rPr>
          <w:rFonts w:hint="eastAsia" w:ascii="仿宋_GB2312" w:hAnsi="宋体" w:eastAsia="仿宋_GB2312" w:cs="宋体"/>
          <w:color w:val="000000"/>
          <w:sz w:val="32"/>
          <w:szCs w:val="32"/>
        </w:rPr>
        <w:t>、磁共振成像</w:t>
      </w:r>
      <w:r>
        <w:rPr>
          <w:rFonts w:ascii="仿宋_GB2312" w:hAnsi="宋体" w:eastAsia="仿宋_GB2312" w:cs="宋体"/>
          <w:color w:val="000000"/>
          <w:sz w:val="32"/>
          <w:szCs w:val="32"/>
        </w:rPr>
        <w:t>(magnetic resonance imaging</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MRI)</w:t>
      </w:r>
      <w:r>
        <w:rPr>
          <w:rFonts w:hint="eastAsia" w:ascii="仿宋_GB2312" w:hAnsi="宋体" w:eastAsia="仿宋_GB2312" w:cs="宋体"/>
          <w:color w:val="000000"/>
          <w:sz w:val="32"/>
          <w:szCs w:val="32"/>
        </w:rPr>
        <w:t>、超声、核素显像、正电子发射计算机断层扫描</w:t>
      </w:r>
      <w:r>
        <w:rPr>
          <w:rFonts w:ascii="仿宋_GB2312" w:hAnsi="宋体" w:eastAsia="仿宋_GB2312" w:cs="宋体"/>
          <w:color w:val="000000"/>
          <w:sz w:val="32"/>
          <w:szCs w:val="32"/>
        </w:rPr>
        <w:t>(positron</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emission tomography</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computed tomography</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PET</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CT)</w:t>
      </w:r>
      <w:r>
        <w:rPr>
          <w:rFonts w:hint="eastAsia" w:ascii="仿宋_GB2312" w:hAnsi="宋体" w:eastAsia="仿宋_GB2312" w:cs="宋体"/>
          <w:color w:val="000000"/>
          <w:sz w:val="32"/>
          <w:szCs w:val="32"/>
        </w:rPr>
        <w:t>等方法。主要用于肺癌诊断、分期、再分期、疗效监测及预后评估等。在肺癌的诊治过程中，应根据不同的检查目的，合理、有效地选择一种或多种影像学检查方法。</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1</w:t>
      </w:r>
      <w:r>
        <w:rPr>
          <w:rFonts w:hint="eastAsia" w:ascii="仿宋_GB2312" w:hAnsi="宋体" w:eastAsia="仿宋_GB2312" w:cs="宋体"/>
          <w:color w:val="000000"/>
          <w:sz w:val="32"/>
          <w:szCs w:val="32"/>
        </w:rPr>
        <w:t>、胸部X线检查：胸片是肺癌治疗前后基本的影像学检查方法，通常包括胸正、侧位片。当对胸片基本影像有疑问，或需要了解胸片显示影像的细节，或寻找其他对影像诊断有帮助的信息时，应有针对性地选择进一步的影像检查方法。</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、胸部C</w:t>
      </w:r>
      <w:r>
        <w:rPr>
          <w:rFonts w:ascii="仿宋_GB2312" w:hAnsi="宋体" w:eastAsia="仿宋_GB2312" w:cs="宋体"/>
          <w:color w:val="000000"/>
          <w:sz w:val="32"/>
          <w:szCs w:val="32"/>
        </w:rPr>
        <w:t>T</w:t>
      </w:r>
      <w:r>
        <w:rPr>
          <w:rFonts w:hint="eastAsia" w:ascii="仿宋_GB2312" w:hAnsi="宋体" w:eastAsia="仿宋_GB2312" w:cs="宋体"/>
          <w:color w:val="000000"/>
          <w:sz w:val="32"/>
          <w:szCs w:val="32"/>
        </w:rPr>
        <w:t>检查：胸部</w:t>
      </w:r>
      <w:r>
        <w:rPr>
          <w:rFonts w:ascii="仿宋_GB2312" w:hAnsi="宋体" w:eastAsia="仿宋_GB2312" w:cs="宋体"/>
          <w:color w:val="000000"/>
          <w:sz w:val="32"/>
          <w:szCs w:val="32"/>
        </w:rPr>
        <w:t>CT</w:t>
      </w:r>
      <w:r>
        <w:rPr>
          <w:rFonts w:hint="eastAsia" w:ascii="仿宋_GB2312" w:hAnsi="宋体" w:eastAsia="仿宋_GB2312" w:cs="宋体"/>
          <w:color w:val="000000"/>
          <w:sz w:val="32"/>
          <w:szCs w:val="32"/>
        </w:rPr>
        <w:t>能够显示许多在X线胸片上难以发现的影像信息，可以有效地检出早期周围型肺癌，进一步验证病变所在的部位和累及范围，也可鉴别其良、恶性，是目前肺癌诊断、分期、疗效评价及治疗后随诊中最重要和最常用的影像手段。对于肺癌初诊患者胸部</w:t>
      </w:r>
      <w:r>
        <w:rPr>
          <w:rFonts w:ascii="仿宋_GB2312" w:hAnsi="宋体" w:eastAsia="仿宋_GB2312" w:cs="宋体"/>
          <w:color w:val="000000"/>
          <w:sz w:val="32"/>
          <w:szCs w:val="32"/>
        </w:rPr>
        <w:t>CT</w:t>
      </w:r>
      <w:r>
        <w:rPr>
          <w:rFonts w:hint="eastAsia" w:ascii="仿宋_GB2312" w:hAnsi="宋体" w:eastAsia="仿宋_GB2312" w:cs="宋体"/>
          <w:color w:val="000000"/>
          <w:sz w:val="32"/>
          <w:szCs w:val="32"/>
        </w:rPr>
        <w:t>扫描范围应包括双侧肾上腺。对于难以定性诊断的胸部病变，可采用</w:t>
      </w:r>
      <w:r>
        <w:rPr>
          <w:rFonts w:ascii="仿宋_GB2312" w:hAnsi="宋体" w:eastAsia="仿宋_GB2312" w:cs="宋体"/>
          <w:color w:val="000000"/>
          <w:sz w:val="32"/>
          <w:szCs w:val="32"/>
        </w:rPr>
        <w:t>CT</w:t>
      </w:r>
      <w:r>
        <w:rPr>
          <w:rFonts w:hint="eastAsia" w:ascii="仿宋_GB2312" w:hAnsi="宋体" w:eastAsia="仿宋_GB2312" w:cs="宋体"/>
          <w:color w:val="000000"/>
          <w:sz w:val="32"/>
          <w:szCs w:val="32"/>
        </w:rPr>
        <w:t>引导下经皮肺穿刺活检来获取细胞学或组织学诊断。对于高危人群的肺癌筛查，推荐采用胸部</w:t>
      </w:r>
      <w:r>
        <w:rPr>
          <w:rFonts w:ascii="仿宋_GB2312" w:hAnsi="宋体" w:eastAsia="仿宋_GB2312" w:cs="宋体"/>
          <w:color w:val="000000"/>
          <w:sz w:val="32"/>
          <w:szCs w:val="32"/>
        </w:rPr>
        <w:t>LDCT</w:t>
      </w:r>
      <w:r>
        <w:rPr>
          <w:rFonts w:hint="eastAsia" w:ascii="仿宋_GB2312" w:hAnsi="宋体" w:eastAsia="仿宋_GB2312" w:cs="宋体"/>
          <w:color w:val="000000"/>
          <w:sz w:val="32"/>
          <w:szCs w:val="32"/>
        </w:rPr>
        <w:t>扫描。</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rPr>
        <w:t>C</w:t>
      </w:r>
      <w:r>
        <w:rPr>
          <w:rFonts w:ascii="仿宋_GB2312" w:hAnsi="宋体" w:eastAsia="仿宋_GB2312" w:cs="宋体"/>
          <w:color w:val="000000"/>
          <w:sz w:val="32"/>
          <w:szCs w:val="32"/>
        </w:rPr>
        <w:t>T</w:t>
      </w:r>
      <w:r>
        <w:rPr>
          <w:rFonts w:hint="eastAsia" w:ascii="仿宋_GB2312" w:hAnsi="宋体" w:eastAsia="仿宋_GB2312" w:cs="宋体"/>
          <w:color w:val="000000"/>
          <w:sz w:val="32"/>
          <w:szCs w:val="32"/>
        </w:rPr>
        <w:t>和薄层重建是肺结节最主要的检查和诊断方法。对于肺内≤</w:t>
      </w:r>
      <w:r>
        <w:rPr>
          <w:rFonts w:ascii="仿宋_GB2312" w:hAnsi="宋体" w:eastAsia="仿宋_GB2312" w:cs="宋体"/>
          <w:color w:val="000000"/>
          <w:sz w:val="32"/>
          <w:szCs w:val="32"/>
        </w:rPr>
        <w:t>2 cm</w:t>
      </w:r>
      <w:r>
        <w:rPr>
          <w:rFonts w:hint="eastAsia" w:ascii="仿宋_GB2312" w:hAnsi="宋体" w:eastAsia="仿宋_GB2312" w:cs="宋体"/>
          <w:color w:val="000000"/>
          <w:sz w:val="32"/>
          <w:szCs w:val="32"/>
        </w:rPr>
        <w:t>孤立性结节，应常规进行薄层重建和多平面重建；对于初诊不能明确诊断的结节，视结节大小、密度不同，给予</w:t>
      </w:r>
      <w:r>
        <w:rPr>
          <w:rFonts w:ascii="仿宋_GB2312" w:hAnsi="宋体" w:eastAsia="仿宋_GB2312" w:cs="宋体"/>
          <w:color w:val="000000"/>
          <w:sz w:val="32"/>
          <w:szCs w:val="32"/>
        </w:rPr>
        <w:t>CT</w:t>
      </w:r>
      <w:r>
        <w:rPr>
          <w:rFonts w:hint="eastAsia" w:ascii="仿宋_GB2312" w:hAnsi="宋体" w:eastAsia="仿宋_GB2312" w:cs="宋体"/>
          <w:color w:val="000000"/>
          <w:sz w:val="32"/>
          <w:szCs w:val="32"/>
        </w:rPr>
        <w:t>随诊问隔；随诊中关注结节大小、密度变化，尤其是部分实性结节中的实性成分增多和非实性结节中出现实性成分。</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MRI</w:t>
      </w:r>
      <w:r>
        <w:rPr>
          <w:rFonts w:hint="eastAsia" w:ascii="仿宋_GB2312" w:hAnsi="宋体" w:eastAsia="仿宋_GB2312" w:cs="宋体"/>
          <w:color w:val="000000"/>
          <w:sz w:val="32"/>
          <w:szCs w:val="32"/>
        </w:rPr>
        <w:t>检查：</w:t>
      </w:r>
      <w:r>
        <w:rPr>
          <w:rFonts w:ascii="仿宋_GB2312" w:hAnsi="宋体" w:eastAsia="仿宋_GB2312" w:cs="宋体"/>
          <w:color w:val="000000"/>
          <w:sz w:val="32"/>
          <w:szCs w:val="32"/>
        </w:rPr>
        <w:t>MRI</w:t>
      </w:r>
      <w:r>
        <w:rPr>
          <w:rFonts w:hint="eastAsia" w:ascii="仿宋_GB2312" w:hAnsi="宋体" w:eastAsia="仿宋_GB2312" w:cs="宋体"/>
          <w:color w:val="000000"/>
          <w:sz w:val="32"/>
          <w:szCs w:val="32"/>
        </w:rPr>
        <w:t>检查在胸部可选择性地用于以下情况：判定胸壁或纵隔是否受侵；显示肺上沟瘤与臂丛神经及血管的关系；区分肺门肿块与肺不张、阻塞性肺炎的界限；对禁忌注射碘造影剂的患者，是观察纵隔、肺门大血管受侵情况及淋巴结肿大的首选检查方法；对鉴别放疗后纤维化与肿瘤复发亦有一定价值。</w:t>
      </w:r>
      <w:r>
        <w:rPr>
          <w:rFonts w:ascii="仿宋_GB2312" w:hAnsi="宋体" w:eastAsia="仿宋_GB2312" w:cs="宋体"/>
          <w:color w:val="000000"/>
          <w:sz w:val="32"/>
          <w:szCs w:val="32"/>
        </w:rPr>
        <w:t>MR</w:t>
      </w:r>
      <w:r>
        <w:rPr>
          <w:rFonts w:hint="eastAsia" w:ascii="仿宋_GB2312" w:hAnsi="宋体" w:eastAsia="仿宋_GB2312" w:cs="宋体"/>
          <w:color w:val="000000"/>
          <w:sz w:val="32"/>
          <w:szCs w:val="32"/>
        </w:rPr>
        <w:t>I特别适用于判定脑、脊髓有无转移，脑增强</w:t>
      </w:r>
      <w:r>
        <w:rPr>
          <w:rFonts w:ascii="仿宋_GB2312" w:hAnsi="宋体" w:eastAsia="仿宋_GB2312" w:cs="宋体"/>
          <w:color w:val="000000"/>
          <w:sz w:val="32"/>
          <w:szCs w:val="32"/>
        </w:rPr>
        <w:t>MRI</w:t>
      </w:r>
      <w:r>
        <w:rPr>
          <w:rFonts w:hint="eastAsia" w:ascii="仿宋_GB2312" w:hAnsi="宋体" w:eastAsia="仿宋_GB2312" w:cs="宋体"/>
          <w:color w:val="000000"/>
          <w:sz w:val="32"/>
          <w:szCs w:val="32"/>
        </w:rPr>
        <w:t>应作为肺癌术前常规分期检查。</w:t>
      </w:r>
      <w:r>
        <w:rPr>
          <w:rFonts w:ascii="仿宋_GB2312" w:hAnsi="宋体" w:eastAsia="仿宋_GB2312" w:cs="宋体"/>
          <w:color w:val="000000"/>
          <w:sz w:val="32"/>
          <w:szCs w:val="32"/>
        </w:rPr>
        <w:t>MRI</w:t>
      </w:r>
      <w:r>
        <w:rPr>
          <w:rFonts w:hint="eastAsia" w:ascii="仿宋_GB2312" w:hAnsi="宋体" w:eastAsia="仿宋_GB2312" w:cs="宋体"/>
          <w:color w:val="000000"/>
          <w:sz w:val="32"/>
          <w:szCs w:val="32"/>
        </w:rPr>
        <w:t>对骨髓腔转移敏感度和特异度均很高，可根据临床需求选用。</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超声检查：主要用于发现腹部实性重要器官以及腹腔、腹膜后淋巴结有无转移，也用于双侧锁骨上窝淋巴结的检查；对于邻近胸壁的肺内病变或胸壁病变，可鉴别其囊、实性以及进行超声引导下穿刺活检；超声还常用于胸腔积液及心包积液抽取定位。</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5</w:t>
      </w:r>
      <w:r>
        <w:rPr>
          <w:rFonts w:hint="eastAsia" w:ascii="仿宋_GB2312" w:hAnsi="宋体" w:eastAsia="仿宋_GB2312" w:cs="宋体"/>
          <w:color w:val="000000"/>
          <w:sz w:val="32"/>
          <w:szCs w:val="32"/>
        </w:rPr>
        <w:t>、骨扫描榆查：用于判断肺癌骨转移的常规检查。当骨扫描检查提示骨可疑转移时，对可疑部位进行</w:t>
      </w:r>
      <w:r>
        <w:rPr>
          <w:rFonts w:ascii="仿宋_GB2312" w:hAnsi="宋体" w:eastAsia="仿宋_GB2312" w:cs="宋体"/>
          <w:color w:val="000000"/>
          <w:sz w:val="32"/>
          <w:szCs w:val="32"/>
        </w:rPr>
        <w:t>MRI</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CT</w:t>
      </w:r>
      <w:r>
        <w:rPr>
          <w:rFonts w:hint="eastAsia" w:ascii="仿宋_GB2312" w:hAnsi="宋体" w:eastAsia="仿宋_GB2312" w:cs="宋体"/>
          <w:color w:val="000000"/>
          <w:sz w:val="32"/>
          <w:szCs w:val="32"/>
        </w:rPr>
        <w:t>或</w:t>
      </w:r>
      <w:r>
        <w:rPr>
          <w:rFonts w:ascii="仿宋_GB2312" w:hAnsi="宋体" w:eastAsia="仿宋_GB2312" w:cs="宋体"/>
          <w:color w:val="000000"/>
          <w:sz w:val="32"/>
          <w:szCs w:val="32"/>
        </w:rPr>
        <w:t>PET</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CT</w:t>
      </w:r>
      <w:r>
        <w:rPr>
          <w:rFonts w:hint="eastAsia" w:ascii="仿宋_GB2312" w:hAnsi="宋体" w:eastAsia="仿宋_GB2312" w:cs="宋体"/>
          <w:color w:val="000000"/>
          <w:sz w:val="32"/>
          <w:szCs w:val="32"/>
        </w:rPr>
        <w:t>等检查验证。</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6</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PET</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CT</w:t>
      </w:r>
      <w:r>
        <w:rPr>
          <w:rFonts w:hint="eastAsia" w:ascii="仿宋_GB2312" w:hAnsi="宋体" w:eastAsia="仿宋_GB2312" w:cs="宋体"/>
          <w:color w:val="000000"/>
          <w:sz w:val="32"/>
          <w:szCs w:val="32"/>
        </w:rPr>
        <w:t>检查：有条件者推荐使用。是肺癌诊断、分期与再分期、疗效评价和预后评估的最佳方法。</w:t>
      </w:r>
    </w:p>
    <w:p>
      <w:pPr>
        <w:widowControl w:val="0"/>
        <w:autoSpaceDE w:val="0"/>
        <w:autoSpaceDN w:val="0"/>
        <w:snapToGrid/>
        <w:spacing w:after="0"/>
        <w:ind w:firstLine="643" w:firstLineChars="200"/>
        <w:rPr>
          <w:rFonts w:hint="eastAsia" w:ascii="楷体_GB2312" w:hAnsi="宋体" w:eastAsia="楷体_GB2312" w:cs="宋体"/>
          <w:b/>
          <w:color w:val="000000"/>
          <w:sz w:val="32"/>
          <w:szCs w:val="32"/>
        </w:rPr>
      </w:pPr>
      <w:r>
        <w:rPr>
          <w:rFonts w:hint="eastAsia" w:ascii="楷体_GB2312" w:hAnsi="宋体" w:eastAsia="楷体_GB2312" w:cs="宋体"/>
          <w:b/>
          <w:color w:val="000000"/>
          <w:sz w:val="32"/>
          <w:szCs w:val="32"/>
        </w:rPr>
        <w:t>(五)内窥镜检查</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、支气管镜检查：支气管镜检查技术是诊断肺癌最常用的方法，包括支气管镜直视下刷检、活检、针吸以及支气管灌洗获取细胞学和组织学诊断。上述几种方法联合应用可以提高检出率。</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、经支气管针吸活检术</w:t>
      </w:r>
      <w:r>
        <w:rPr>
          <w:rFonts w:ascii="仿宋_GB2312" w:hAnsi="宋体" w:eastAsia="仿宋_GB2312" w:cs="宋体"/>
          <w:color w:val="000000"/>
          <w:sz w:val="32"/>
          <w:szCs w:val="32"/>
        </w:rPr>
        <w:t>(transbronchial needle</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aspiration</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TBNA)</w:t>
      </w:r>
      <w:r>
        <w:rPr>
          <w:rFonts w:hint="eastAsia" w:ascii="仿宋_GB2312" w:hAnsi="宋体" w:eastAsia="仿宋_GB2312" w:cs="宋体"/>
          <w:color w:val="000000"/>
          <w:sz w:val="32"/>
          <w:szCs w:val="32"/>
        </w:rPr>
        <w:t>和超声支气管镜引导的经支气管针吸活检术</w:t>
      </w:r>
      <w:r>
        <w:rPr>
          <w:rFonts w:ascii="仿宋_GB2312" w:hAnsi="宋体" w:eastAsia="仿宋_GB2312" w:cs="宋体"/>
          <w:color w:val="000000"/>
          <w:sz w:val="32"/>
          <w:szCs w:val="32"/>
        </w:rPr>
        <w:t>(endobronchial ultrasound</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guided transbronchial</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needle aspiration</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EBUS</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TBNA)</w:t>
      </w:r>
      <w:r>
        <w:rPr>
          <w:rFonts w:hint="eastAsia" w:ascii="仿宋_GB2312" w:hAnsi="宋体" w:eastAsia="仿宋_GB2312" w:cs="宋体"/>
          <w:color w:val="000000"/>
          <w:sz w:val="32"/>
          <w:szCs w:val="32"/>
        </w:rPr>
        <w:t>：可以穿刺气管或支气管</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rPr>
        <w:t>旁的淋巴结和肿块，有助于肺癌诊断和淋巴结分期。传统</w:t>
      </w:r>
      <w:r>
        <w:rPr>
          <w:rFonts w:ascii="仿宋_GB2312" w:hAnsi="宋体" w:eastAsia="仿宋_GB2312" w:cs="宋体"/>
          <w:color w:val="000000"/>
          <w:sz w:val="32"/>
          <w:szCs w:val="32"/>
        </w:rPr>
        <w:t>TBNA</w:t>
      </w:r>
      <w:r>
        <w:rPr>
          <w:rFonts w:hint="eastAsia" w:ascii="仿宋_GB2312" w:hAnsi="宋体" w:eastAsia="仿宋_GB2312" w:cs="宋体"/>
          <w:color w:val="000000"/>
          <w:sz w:val="32"/>
          <w:szCs w:val="32"/>
        </w:rPr>
        <w:t>根据胸部C</w:t>
      </w:r>
      <w:r>
        <w:rPr>
          <w:rFonts w:ascii="仿宋_GB2312" w:hAnsi="宋体" w:eastAsia="仿宋_GB2312" w:cs="宋体"/>
          <w:color w:val="000000"/>
          <w:sz w:val="32"/>
          <w:szCs w:val="32"/>
        </w:rPr>
        <w:t>T</w:t>
      </w:r>
      <w:r>
        <w:rPr>
          <w:rFonts w:hint="eastAsia" w:ascii="仿宋_GB2312" w:hAnsi="宋体" w:eastAsia="仿宋_GB2312" w:cs="宋体"/>
          <w:color w:val="000000"/>
          <w:sz w:val="32"/>
          <w:szCs w:val="32"/>
        </w:rPr>
        <w:t>定位操作，对术者要求较高，不作为常规推荐的检查方法，有条件的医院应当积极开展。</w:t>
      </w:r>
      <w:r>
        <w:rPr>
          <w:rFonts w:ascii="仿宋_GB2312" w:hAnsi="宋体" w:eastAsia="仿宋_GB2312" w:cs="宋体"/>
          <w:color w:val="000000"/>
          <w:sz w:val="32"/>
          <w:szCs w:val="32"/>
        </w:rPr>
        <w:t>EBUS</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TBNA</w:t>
      </w:r>
      <w:r>
        <w:rPr>
          <w:rFonts w:hint="eastAsia" w:ascii="仿宋_GB2312" w:hAnsi="宋体" w:eastAsia="仿宋_GB2312" w:cs="宋体"/>
          <w:color w:val="000000"/>
          <w:sz w:val="32"/>
          <w:szCs w:val="32"/>
        </w:rPr>
        <w:t>实时进行胸内病灶的穿刺，对肺癌病灶及淋巴结转移能够获得精确病理及细胞学诊断，且更具有安全性和可靠性。</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、经支气管肺活检术</w:t>
      </w:r>
      <w:r>
        <w:rPr>
          <w:rFonts w:ascii="仿宋_GB2312" w:hAnsi="宋体" w:eastAsia="仿宋_GB2312" w:cs="宋体"/>
          <w:color w:val="000000"/>
          <w:sz w:val="32"/>
          <w:szCs w:val="32"/>
        </w:rPr>
        <w:t>(transbronchial lung</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biopsy</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TBLB)</w:t>
      </w:r>
      <w:r>
        <w:rPr>
          <w:rFonts w:hint="eastAsia" w:ascii="仿宋_GB2312" w:hAnsi="宋体" w:eastAsia="仿宋_GB2312" w:cs="宋体"/>
          <w:color w:val="000000"/>
          <w:sz w:val="32"/>
          <w:szCs w:val="32"/>
        </w:rPr>
        <w:t>：可在X线、</w:t>
      </w:r>
      <w:r>
        <w:rPr>
          <w:rFonts w:ascii="仿宋_GB2312" w:hAnsi="宋体" w:eastAsia="仿宋_GB2312" w:cs="宋体"/>
          <w:color w:val="000000"/>
          <w:sz w:val="32"/>
          <w:szCs w:val="32"/>
        </w:rPr>
        <w:t>CT</w:t>
      </w:r>
      <w:r>
        <w:rPr>
          <w:rFonts w:hint="eastAsia" w:ascii="仿宋_GB2312" w:hAnsi="宋体" w:eastAsia="仿宋_GB2312" w:cs="宋体"/>
          <w:color w:val="000000"/>
          <w:sz w:val="32"/>
          <w:szCs w:val="32"/>
        </w:rPr>
        <w:t>、气道超声探头、虚拟支气管镜、电磁导航支气管镜和细支气管镜引导下进行，适合诊断中外</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的肺外周病变</w:t>
      </w:r>
      <w:r>
        <w:rPr>
          <w:rFonts w:ascii="仿宋_GB2312" w:hAnsi="宋体" w:eastAsia="仿宋_GB2312" w:cs="宋体"/>
          <w:color w:val="000000"/>
          <w:sz w:val="32"/>
          <w:szCs w:val="32"/>
        </w:rPr>
        <w:t>(peripheral</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pulmonary lesions</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PPL)</w:t>
      </w:r>
      <w:r>
        <w:rPr>
          <w:rFonts w:hint="eastAsia" w:ascii="仿宋_GB2312" w:hAnsi="宋体" w:eastAsia="仿宋_GB2312" w:cs="宋体"/>
          <w:color w:val="000000"/>
          <w:sz w:val="32"/>
          <w:szCs w:val="32"/>
        </w:rPr>
        <w:t>，在诊断</w:t>
      </w:r>
      <w:r>
        <w:rPr>
          <w:rFonts w:ascii="仿宋_GB2312" w:hAnsi="宋体" w:eastAsia="仿宋_GB2312" w:cs="宋体"/>
          <w:color w:val="000000"/>
          <w:sz w:val="32"/>
          <w:szCs w:val="32"/>
        </w:rPr>
        <w:t>PPL</w:t>
      </w:r>
      <w:r>
        <w:rPr>
          <w:rFonts w:hint="eastAsia" w:ascii="仿宋_GB2312" w:hAnsi="宋体" w:eastAsia="仿宋_GB2312" w:cs="宋体"/>
          <w:color w:val="000000"/>
          <w:sz w:val="32"/>
          <w:szCs w:val="32"/>
        </w:rPr>
        <w:t>的同时检查了管腔内情况，是非外科诊断肺部结节的重要手段。</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、纵隔镜检查：作为确诊肺癌和评估淋巴结分期的有效方法，是目前临床评价肺癌纵隔淋巴结状态的金标准。</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5</w:t>
      </w:r>
      <w:r>
        <w:rPr>
          <w:rFonts w:hint="eastAsia" w:ascii="仿宋_GB2312" w:hAnsi="宋体" w:eastAsia="仿宋_GB2312" w:cs="宋体"/>
          <w:color w:val="000000"/>
          <w:sz w:val="32"/>
          <w:szCs w:val="32"/>
        </w:rPr>
        <w:t>、胸腔镜检查：可以准确地进行肺癌诊断和分期，对于</w:t>
      </w:r>
      <w:r>
        <w:rPr>
          <w:rFonts w:ascii="仿宋_GB2312" w:hAnsi="宋体" w:eastAsia="仿宋_GB2312" w:cs="宋体"/>
          <w:color w:val="000000"/>
          <w:sz w:val="32"/>
          <w:szCs w:val="32"/>
        </w:rPr>
        <w:t>TBLB</w:t>
      </w:r>
      <w:r>
        <w:rPr>
          <w:rFonts w:hint="eastAsia" w:ascii="仿宋_GB2312" w:hAnsi="宋体" w:eastAsia="仿宋_GB2312" w:cs="宋体"/>
          <w:color w:val="000000"/>
          <w:sz w:val="32"/>
          <w:szCs w:val="32"/>
        </w:rPr>
        <w:t>和经胸壁肺肿物穿刺针吸活检术</w:t>
      </w:r>
      <w:r>
        <w:rPr>
          <w:rFonts w:ascii="仿宋_GB2312" w:hAnsi="宋体" w:eastAsia="仿宋_GB2312" w:cs="宋体"/>
          <w:color w:val="000000"/>
          <w:sz w:val="32"/>
          <w:szCs w:val="32"/>
        </w:rPr>
        <w:t>(transthoraci</w:t>
      </w:r>
      <w:r>
        <w:rPr>
          <w:rFonts w:hint="eastAsia" w:ascii="仿宋_GB2312" w:hAnsi="宋体" w:eastAsia="仿宋_GB2312" w:cs="宋体"/>
          <w:color w:val="000000"/>
          <w:sz w:val="32"/>
          <w:szCs w:val="32"/>
        </w:rPr>
        <w:t>c</w:t>
      </w:r>
      <w:r>
        <w:rPr>
          <w:rFonts w:ascii="仿宋_GB2312" w:hAnsi="宋体" w:eastAsia="仿宋_GB2312" w:cs="宋体"/>
          <w:color w:val="000000"/>
          <w:sz w:val="32"/>
          <w:szCs w:val="32"/>
        </w:rPr>
        <w:t xml:space="preserve"> needle aspiration</w:t>
      </w:r>
      <w:r>
        <w:rPr>
          <w:rFonts w:hint="eastAsia" w:ascii="仿宋_GB2312" w:hAnsi="宋体" w:eastAsia="仿宋_GB2312" w:cs="宋体"/>
          <w:color w:val="000000"/>
          <w:sz w:val="32"/>
          <w:szCs w:val="32"/>
        </w:rPr>
        <w:t>，TT</w:t>
      </w:r>
      <w:r>
        <w:rPr>
          <w:rFonts w:ascii="仿宋_GB2312" w:hAnsi="宋体" w:eastAsia="仿宋_GB2312" w:cs="宋体"/>
          <w:color w:val="000000"/>
          <w:sz w:val="32"/>
          <w:szCs w:val="32"/>
        </w:rPr>
        <w:t>NA)</w:t>
      </w:r>
      <w:r>
        <w:rPr>
          <w:rFonts w:hint="eastAsia" w:ascii="仿宋_GB2312" w:hAnsi="宋体" w:eastAsia="仿宋_GB2312" w:cs="宋体"/>
          <w:color w:val="000000"/>
          <w:sz w:val="32"/>
          <w:szCs w:val="32"/>
        </w:rPr>
        <w:t>等检查方法无法取得病理标本的早期肺癌，尤其是肺部微小结节病变行胸腔镜下病灶楔形切除，可达到明确诊断及治疗目的。对于中晚期肺癌，胸腔镜下可以行淋巴结、胸膜和心包的活检，胸水及心包积液的组织和细胞学检查，为制订全面治疗方案和个体化治疗方案提供可靠依据。</w:t>
      </w:r>
    </w:p>
    <w:p>
      <w:pPr>
        <w:widowControl w:val="0"/>
        <w:autoSpaceDE w:val="0"/>
        <w:autoSpaceDN w:val="0"/>
        <w:snapToGrid/>
        <w:spacing w:after="0"/>
        <w:ind w:firstLine="643" w:firstLineChars="200"/>
        <w:rPr>
          <w:rFonts w:hint="eastAsia" w:ascii="楷体_GB2312" w:hAnsi="宋体" w:eastAsia="楷体_GB2312" w:cs="宋体"/>
          <w:b/>
          <w:color w:val="000000"/>
          <w:sz w:val="32"/>
          <w:szCs w:val="32"/>
        </w:rPr>
      </w:pPr>
      <w:r>
        <w:rPr>
          <w:rFonts w:hint="eastAsia" w:ascii="楷体_GB2312" w:hAnsi="宋体" w:eastAsia="楷体_GB2312" w:cs="宋体"/>
          <w:b/>
          <w:color w:val="000000"/>
          <w:sz w:val="32"/>
          <w:szCs w:val="32"/>
        </w:rPr>
        <w:t>(六)其他检查技术</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、痰细胞学检查：是目前诊断肺癌简单方便的无创伤性诊断方法之一。</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TFNA</w:t>
      </w:r>
      <w:r>
        <w:rPr>
          <w:rFonts w:hint="eastAsia" w:ascii="仿宋_GB2312" w:hAnsi="宋体" w:eastAsia="仿宋_GB2312" w:cs="宋体"/>
          <w:color w:val="000000"/>
          <w:sz w:val="32"/>
          <w:szCs w:val="32"/>
        </w:rPr>
        <w:t>：可在</w:t>
      </w:r>
      <w:r>
        <w:rPr>
          <w:rFonts w:ascii="仿宋_GB2312" w:hAnsi="宋体" w:eastAsia="仿宋_GB2312" w:cs="宋体"/>
          <w:color w:val="000000"/>
          <w:sz w:val="32"/>
          <w:szCs w:val="32"/>
        </w:rPr>
        <w:t>CT</w:t>
      </w:r>
      <w:r>
        <w:rPr>
          <w:rFonts w:hint="eastAsia" w:ascii="仿宋_GB2312" w:hAnsi="宋体" w:eastAsia="仿宋_GB2312" w:cs="宋体"/>
          <w:color w:val="000000"/>
          <w:sz w:val="32"/>
          <w:szCs w:val="32"/>
        </w:rPr>
        <w:t>或超声引导下进行胸内肿块或淋巴结的穿刺。</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、胸腔穿刺术：胸腔穿刺术可以获取胸腔积液，进行细胞学检查。</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、胸膜活检术：对于诊断不明的胸腔积液，胸膜活检可以提高阳性检出率。</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5</w:t>
      </w:r>
      <w:r>
        <w:rPr>
          <w:rFonts w:hint="eastAsia" w:ascii="仿宋_GB2312" w:hAnsi="宋体" w:eastAsia="仿宋_GB2312" w:cs="宋体"/>
          <w:color w:val="000000"/>
          <w:sz w:val="32"/>
          <w:szCs w:val="32"/>
        </w:rPr>
        <w:t>、浅表淋巴结及皮下转移结节活检术：对于伴有浅表淋巴结肿大及皮下转移结节者，应常规进行针吸或活检，以获得病理学诊断。</w:t>
      </w:r>
    </w:p>
    <w:p>
      <w:pPr>
        <w:widowControl w:val="0"/>
        <w:autoSpaceDE w:val="0"/>
        <w:autoSpaceDN w:val="0"/>
        <w:snapToGrid/>
        <w:spacing w:after="0"/>
        <w:ind w:firstLine="643" w:firstLineChars="200"/>
        <w:rPr>
          <w:rFonts w:hint="eastAsia" w:ascii="楷体_GB2312" w:hAnsi="宋体" w:eastAsia="楷体_GB2312" w:cs="宋体"/>
          <w:b/>
          <w:color w:val="000000"/>
          <w:sz w:val="32"/>
          <w:szCs w:val="32"/>
        </w:rPr>
      </w:pPr>
      <w:r>
        <w:rPr>
          <w:rFonts w:hint="eastAsia" w:ascii="楷体_GB2312" w:hAnsi="宋体" w:eastAsia="楷体_GB2312" w:cs="宋体"/>
          <w:b/>
          <w:color w:val="000000"/>
          <w:sz w:val="32"/>
          <w:szCs w:val="32"/>
        </w:rPr>
        <w:t>(七)实验室检查</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、实验室一般检测：患者在治疗前，需要行实验室常规检测，以了解患者的一般状况以及是否适于采取相应的治疗措施。</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血常规检测；</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肝肾功能等检测及其他必要的生化检查；</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如需进行有创检查或手术治疗的患者，还需进行必要的凝血功能检测。</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、血清学肿瘤标志物检测：目前美国临床生化委员会和欧洲肿瘤标志物专家组推荐常用的原发性肺癌标志物有癌胚抗原</w:t>
      </w:r>
      <w:r>
        <w:rPr>
          <w:rFonts w:ascii="仿宋_GB2312" w:hAnsi="宋体" w:eastAsia="仿宋_GB2312" w:cs="宋体"/>
          <w:color w:val="000000"/>
          <w:sz w:val="32"/>
          <w:szCs w:val="32"/>
        </w:rPr>
        <w:t>(carcinoembryonic antigen</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CEA)</w:t>
      </w:r>
      <w:r>
        <w:rPr>
          <w:rFonts w:hint="eastAsia" w:ascii="仿宋_GB2312" w:hAnsi="宋体" w:eastAsia="仿宋_GB2312" w:cs="宋体"/>
          <w:color w:val="000000"/>
          <w:sz w:val="32"/>
          <w:szCs w:val="32"/>
        </w:rPr>
        <w:t>，神经元特异性烯醇化酶</w:t>
      </w:r>
      <w:r>
        <w:rPr>
          <w:rFonts w:ascii="仿宋_GB2312" w:hAnsi="宋体" w:eastAsia="仿宋_GB2312" w:cs="宋体"/>
          <w:color w:val="000000"/>
          <w:sz w:val="32"/>
          <w:szCs w:val="32"/>
        </w:rPr>
        <w:t>(neuron</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specific</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enolase</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NSE)</w:t>
      </w:r>
      <w:r>
        <w:rPr>
          <w:rFonts w:hint="eastAsia" w:ascii="仿宋_GB2312" w:hAnsi="宋体" w:eastAsia="仿宋_GB2312" w:cs="宋体"/>
          <w:color w:val="000000"/>
          <w:sz w:val="32"/>
          <w:szCs w:val="32"/>
        </w:rPr>
        <w:t>，细胞角蛋白片段</w:t>
      </w:r>
      <w:r>
        <w:rPr>
          <w:rFonts w:ascii="仿宋_GB2312" w:hAnsi="宋体" w:eastAsia="仿宋_GB2312" w:cs="宋体"/>
          <w:color w:val="000000"/>
          <w:sz w:val="32"/>
          <w:szCs w:val="32"/>
        </w:rPr>
        <w:t>19(cytokeratin</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fragment</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CYFRA21</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和胃泌素释放肽前体</w:t>
      </w:r>
      <w:r>
        <w:rPr>
          <w:rFonts w:ascii="仿宋_GB2312" w:hAnsi="宋体" w:eastAsia="仿宋_GB2312" w:cs="宋体"/>
          <w:color w:val="000000"/>
          <w:sz w:val="32"/>
          <w:szCs w:val="32"/>
        </w:rPr>
        <w:t>(progastrin</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releasing peptide</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ProGRP)</w:t>
      </w:r>
      <w:r>
        <w:rPr>
          <w:rFonts w:hint="eastAsia" w:ascii="仿宋_GB2312" w:hAnsi="宋体" w:eastAsia="仿宋_GB2312" w:cs="宋体"/>
          <w:color w:val="000000"/>
          <w:sz w:val="32"/>
          <w:szCs w:val="32"/>
        </w:rPr>
        <w:t>，以及鳞状上皮细胞癌抗原</w:t>
      </w:r>
      <w:r>
        <w:rPr>
          <w:rFonts w:ascii="仿宋_GB2312" w:hAnsi="宋体" w:eastAsia="仿宋_GB2312" w:cs="宋体"/>
          <w:color w:val="000000"/>
          <w:sz w:val="32"/>
          <w:szCs w:val="32"/>
        </w:rPr>
        <w:t>(squamous cell carcinoma antigen</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SCC)</w:t>
      </w:r>
      <w:r>
        <w:rPr>
          <w:rFonts w:hint="eastAsia" w:ascii="仿宋_GB2312" w:hAnsi="宋体" w:eastAsia="仿宋_GB2312" w:cs="宋体"/>
          <w:color w:val="000000"/>
          <w:sz w:val="32"/>
          <w:szCs w:val="32"/>
        </w:rPr>
        <w:t>等。以上肿瘤标志物联合使用，可提高其在临床应用中的敏感度和特异度。</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辅助诊断：临床诊断时可根据需要检测肺癌相关的肿瘤标志物，行辅助诊断和鉴别诊断，并了解肺癌可能的病理类型。①小细胞肺癌</w:t>
      </w:r>
      <w:r>
        <w:rPr>
          <w:rFonts w:ascii="仿宋_GB2312" w:hAnsi="宋体" w:eastAsia="仿宋_GB2312" w:cs="宋体"/>
          <w:color w:val="000000"/>
          <w:sz w:val="32"/>
          <w:szCs w:val="32"/>
        </w:rPr>
        <w:t>(small cell</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lung cancer</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NSE</w:t>
      </w:r>
      <w:r>
        <w:rPr>
          <w:rFonts w:hint="eastAsia" w:ascii="仿宋_GB2312" w:hAnsi="宋体" w:eastAsia="仿宋_GB2312" w:cs="宋体"/>
          <w:color w:val="000000"/>
          <w:sz w:val="32"/>
          <w:szCs w:val="32"/>
        </w:rPr>
        <w:t>和</w:t>
      </w:r>
      <w:r>
        <w:rPr>
          <w:rFonts w:ascii="仿宋_GB2312" w:hAnsi="宋体" w:eastAsia="仿宋_GB2312" w:cs="宋体"/>
          <w:color w:val="000000"/>
          <w:sz w:val="32"/>
          <w:szCs w:val="32"/>
        </w:rPr>
        <w:t>ProGRP</w:t>
      </w:r>
      <w:r>
        <w:rPr>
          <w:rFonts w:hint="eastAsia" w:ascii="仿宋_GB2312" w:hAnsi="宋体" w:eastAsia="仿宋_GB2312" w:cs="宋体"/>
          <w:color w:val="000000"/>
          <w:sz w:val="32"/>
          <w:szCs w:val="32"/>
        </w:rPr>
        <w:t>是诊断</w:t>
      </w: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的理想指标。②非小细胞肺癌</w:t>
      </w:r>
      <w:r>
        <w:rPr>
          <w:rFonts w:ascii="仿宋_GB2312" w:hAnsi="宋体" w:eastAsia="仿宋_GB2312" w:cs="宋体"/>
          <w:color w:val="000000"/>
          <w:sz w:val="32"/>
          <w:szCs w:val="32"/>
        </w:rPr>
        <w:t>(non-small cell lung</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cancer</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NSCLC)</w:t>
      </w:r>
      <w:r>
        <w:rPr>
          <w:rFonts w:hint="eastAsia" w:ascii="仿宋_GB2312" w:hAnsi="宋体" w:eastAsia="仿宋_GB2312" w:cs="宋体"/>
          <w:color w:val="000000"/>
          <w:sz w:val="32"/>
          <w:szCs w:val="32"/>
        </w:rPr>
        <w:t>：在患者的血清中，</w:t>
      </w:r>
      <w:r>
        <w:rPr>
          <w:rFonts w:ascii="仿宋_GB2312" w:hAnsi="宋体" w:eastAsia="仿宋_GB2312" w:cs="宋体"/>
          <w:color w:val="000000"/>
          <w:sz w:val="32"/>
          <w:szCs w:val="32"/>
        </w:rPr>
        <w:t>CEA</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SCC</w:t>
      </w:r>
      <w:r>
        <w:rPr>
          <w:rFonts w:hint="eastAsia" w:ascii="仿宋_GB2312" w:hAnsi="宋体" w:eastAsia="仿宋_GB2312" w:cs="宋体"/>
          <w:color w:val="000000"/>
          <w:sz w:val="32"/>
          <w:szCs w:val="32"/>
        </w:rPr>
        <w:t>和</w:t>
      </w:r>
      <w:r>
        <w:rPr>
          <w:rFonts w:ascii="仿宋_GB2312" w:hAnsi="宋体" w:eastAsia="仿宋_GB2312" w:cs="宋体"/>
          <w:color w:val="000000"/>
          <w:sz w:val="32"/>
          <w:szCs w:val="32"/>
        </w:rPr>
        <w:t>CYFRA21</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水平的升高有助于</w:t>
      </w:r>
      <w:r>
        <w:rPr>
          <w:rFonts w:ascii="仿宋_GB2312" w:hAnsi="宋体" w:eastAsia="仿宋_GB2312" w:cs="宋体"/>
          <w:color w:val="000000"/>
          <w:sz w:val="32"/>
          <w:szCs w:val="32"/>
        </w:rPr>
        <w:t>NSLCL</w:t>
      </w:r>
      <w:r>
        <w:rPr>
          <w:rFonts w:hint="eastAsia" w:ascii="仿宋_GB2312" w:hAnsi="宋体" w:eastAsia="仿宋_GB2312" w:cs="宋体"/>
          <w:color w:val="000000"/>
          <w:sz w:val="32"/>
          <w:szCs w:val="32"/>
        </w:rPr>
        <w:t>的诊断。</w:t>
      </w:r>
      <w:r>
        <w:rPr>
          <w:rFonts w:ascii="仿宋_GB2312" w:hAnsi="宋体" w:eastAsia="仿宋_GB2312" w:cs="宋体"/>
          <w:color w:val="000000"/>
          <w:sz w:val="32"/>
          <w:szCs w:val="32"/>
        </w:rPr>
        <w:t>SCC</w:t>
      </w:r>
      <w:r>
        <w:rPr>
          <w:rFonts w:hint="eastAsia" w:ascii="仿宋_GB2312" w:hAnsi="宋体" w:eastAsia="仿宋_GB2312" w:cs="宋体"/>
          <w:color w:val="000000"/>
          <w:sz w:val="32"/>
          <w:szCs w:val="32"/>
        </w:rPr>
        <w:t>和</w:t>
      </w:r>
      <w:r>
        <w:rPr>
          <w:rFonts w:ascii="仿宋_GB2312" w:hAnsi="宋体" w:eastAsia="仿宋_GB2312" w:cs="宋体"/>
          <w:color w:val="000000"/>
          <w:sz w:val="32"/>
          <w:szCs w:val="32"/>
        </w:rPr>
        <w:t>CYFRA2l</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l</w:t>
      </w:r>
      <w:r>
        <w:rPr>
          <w:rFonts w:hint="eastAsia" w:ascii="仿宋_GB2312" w:hAnsi="宋体" w:eastAsia="仿宋_GB2312" w:cs="宋体"/>
          <w:color w:val="000000"/>
          <w:sz w:val="32"/>
          <w:szCs w:val="32"/>
        </w:rPr>
        <w:t>一般认为其对肺鳞癌有较高的特异性。若将</w:t>
      </w:r>
      <w:r>
        <w:rPr>
          <w:rFonts w:ascii="仿宋_GB2312" w:hAnsi="宋体" w:eastAsia="仿宋_GB2312" w:cs="宋体"/>
          <w:color w:val="000000"/>
          <w:sz w:val="32"/>
          <w:szCs w:val="32"/>
        </w:rPr>
        <w:t>NSE</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CYFRA2l</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ProGRP</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CEA</w:t>
      </w:r>
      <w:r>
        <w:rPr>
          <w:rFonts w:hint="eastAsia" w:ascii="仿宋_GB2312" w:hAnsi="宋体" w:eastAsia="仿宋_GB2312" w:cs="宋体"/>
          <w:color w:val="000000"/>
          <w:sz w:val="32"/>
          <w:szCs w:val="32"/>
        </w:rPr>
        <w:t>和</w:t>
      </w:r>
      <w:r>
        <w:rPr>
          <w:rFonts w:ascii="仿宋_GB2312" w:hAnsi="宋体" w:eastAsia="仿宋_GB2312" w:cs="宋体"/>
          <w:color w:val="000000"/>
          <w:sz w:val="32"/>
          <w:szCs w:val="32"/>
        </w:rPr>
        <w:t>SCC</w:t>
      </w:r>
      <w:r>
        <w:rPr>
          <w:rFonts w:hint="eastAsia" w:ascii="仿宋_GB2312" w:hAnsi="宋体" w:eastAsia="仿宋_GB2312" w:cs="宋体"/>
          <w:color w:val="000000"/>
          <w:sz w:val="32"/>
          <w:szCs w:val="32"/>
        </w:rPr>
        <w:t>等指标联合检测，可提高鉴别</w:t>
      </w: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和</w:t>
      </w:r>
      <w:r>
        <w:rPr>
          <w:rFonts w:ascii="仿宋_GB2312" w:hAnsi="宋体" w:eastAsia="仿宋_GB2312" w:cs="宋体"/>
          <w:color w:val="000000"/>
          <w:sz w:val="32"/>
          <w:szCs w:val="32"/>
        </w:rPr>
        <w:t>NSCLC</w:t>
      </w:r>
      <w:r>
        <w:rPr>
          <w:rFonts w:hint="eastAsia" w:ascii="仿宋_GB2312" w:hAnsi="宋体" w:eastAsia="仿宋_GB2312" w:cs="宋体"/>
          <w:color w:val="000000"/>
          <w:sz w:val="32"/>
          <w:szCs w:val="32"/>
        </w:rPr>
        <w:t>的准确率。</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疗效监测：治疗前</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包括手术前、化疗前、放疗前和分子靶向治疗前</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需要进行首次检测，选择对患者敏感的</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种肿瘤标志物作为治疗后疗效观察的指标。患者在接受首次治疗后，根据肿瘤标志物半衰期的不同可再次检测。</w:t>
      </w: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患者在接受化疗后</w:t>
      </w:r>
      <w:r>
        <w:rPr>
          <w:rFonts w:ascii="仿宋_GB2312" w:hAnsi="宋体" w:eastAsia="仿宋_GB2312" w:cs="宋体"/>
          <w:color w:val="000000"/>
          <w:sz w:val="32"/>
          <w:szCs w:val="32"/>
        </w:rPr>
        <w:t>NSE</w:t>
      </w:r>
      <w:r>
        <w:rPr>
          <w:rFonts w:hint="eastAsia" w:ascii="仿宋_GB2312" w:hAnsi="宋体" w:eastAsia="仿宋_GB2312" w:cs="宋体"/>
          <w:color w:val="000000"/>
          <w:sz w:val="32"/>
          <w:szCs w:val="32"/>
        </w:rPr>
        <w:t>和</w:t>
      </w:r>
      <w:r>
        <w:rPr>
          <w:rFonts w:ascii="仿宋_GB2312" w:hAnsi="宋体" w:eastAsia="仿宋_GB2312" w:cs="宋体"/>
          <w:color w:val="000000"/>
          <w:sz w:val="32"/>
          <w:szCs w:val="32"/>
        </w:rPr>
        <w:t>ProGRP</w:t>
      </w:r>
      <w:r>
        <w:rPr>
          <w:rFonts w:hint="eastAsia" w:ascii="仿宋_GB2312" w:hAnsi="宋体" w:eastAsia="仿宋_GB2312" w:cs="宋体"/>
          <w:color w:val="000000"/>
          <w:sz w:val="32"/>
          <w:szCs w:val="32"/>
        </w:rPr>
        <w:t>较之前升高，提示可能预后不良，或生存期较短；而治疗后明显下降则提示预后可能较好。仅有血清标志物升高而没有影像学进展的依据时，不要改变肺癌原有的治疗策略。</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随访观察：建议患者在治疗开始后</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年内，应每</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个月检测</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次肿瘤标志物；</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5</w:t>
      </w:r>
      <w:r>
        <w:rPr>
          <w:rFonts w:hint="eastAsia" w:ascii="仿宋_GB2312" w:hAnsi="宋体" w:eastAsia="仿宋_GB2312" w:cs="宋体"/>
          <w:color w:val="000000"/>
          <w:sz w:val="32"/>
          <w:szCs w:val="32"/>
        </w:rPr>
        <w:t>年内每半年</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次；</w:t>
      </w:r>
      <w:r>
        <w:rPr>
          <w:rFonts w:ascii="仿宋_GB2312" w:hAnsi="宋体" w:eastAsia="仿宋_GB2312" w:cs="宋体"/>
          <w:color w:val="000000"/>
          <w:sz w:val="32"/>
          <w:szCs w:val="32"/>
        </w:rPr>
        <w:t>5</w:t>
      </w:r>
      <w:r>
        <w:rPr>
          <w:rFonts w:hint="eastAsia" w:ascii="仿宋_GB2312" w:hAnsi="宋体" w:eastAsia="仿宋_GB2312" w:cs="宋体"/>
          <w:color w:val="000000"/>
          <w:sz w:val="32"/>
          <w:szCs w:val="32"/>
        </w:rPr>
        <w:t>年以后每年</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次。随访中若发现肿瘤标志物明显升高</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超过</w:t>
      </w:r>
      <w:r>
        <w:rPr>
          <w:rFonts w:ascii="仿宋_GB2312" w:hAnsi="宋体" w:eastAsia="仿宋_GB2312" w:cs="宋体"/>
          <w:color w:val="000000"/>
          <w:sz w:val="32"/>
          <w:szCs w:val="32"/>
        </w:rPr>
        <w:t>25</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，应在</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个月内复测</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次，如果仍然升高，则提示可能复发或存在转移。</w:t>
      </w:r>
      <w:r>
        <w:rPr>
          <w:rFonts w:ascii="仿宋_GB2312" w:hAnsi="宋体" w:eastAsia="仿宋_GB2312" w:cs="宋体"/>
          <w:color w:val="000000"/>
          <w:sz w:val="32"/>
          <w:szCs w:val="32"/>
        </w:rPr>
        <w:t>NSE</w:t>
      </w:r>
      <w:r>
        <w:rPr>
          <w:rFonts w:hint="eastAsia" w:ascii="仿宋_GB2312" w:hAnsi="宋体" w:eastAsia="仿宋_GB2312" w:cs="宋体"/>
          <w:color w:val="000000"/>
          <w:sz w:val="32"/>
          <w:szCs w:val="32"/>
        </w:rPr>
        <w:t>和</w:t>
      </w:r>
      <w:r>
        <w:rPr>
          <w:rFonts w:ascii="仿宋_GB2312" w:hAnsi="宋体" w:eastAsia="仿宋_GB2312" w:cs="宋体"/>
          <w:color w:val="000000"/>
          <w:sz w:val="32"/>
          <w:szCs w:val="32"/>
        </w:rPr>
        <w:t>Pr</w:t>
      </w:r>
      <w:r>
        <w:rPr>
          <w:rFonts w:hint="eastAsia" w:ascii="仿宋_GB2312" w:hAnsi="宋体" w:eastAsia="仿宋_GB2312" w:cs="宋体"/>
          <w:color w:val="000000"/>
          <w:sz w:val="32"/>
          <w:szCs w:val="32"/>
        </w:rPr>
        <w:t>o</w:t>
      </w:r>
      <w:r>
        <w:rPr>
          <w:rFonts w:ascii="仿宋_GB2312" w:hAnsi="宋体" w:eastAsia="仿宋_GB2312" w:cs="宋体"/>
          <w:color w:val="000000"/>
          <w:sz w:val="32"/>
          <w:szCs w:val="32"/>
        </w:rPr>
        <w:t>GRP</w:t>
      </w:r>
      <w:r>
        <w:rPr>
          <w:rFonts w:hint="eastAsia" w:ascii="仿宋_GB2312" w:hAnsi="宋体" w:eastAsia="仿宋_GB2312" w:cs="宋体"/>
          <w:color w:val="000000"/>
          <w:sz w:val="32"/>
          <w:szCs w:val="32"/>
        </w:rPr>
        <w:t>对</w:t>
      </w: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的复发有较好的预测价值，超过</w:t>
      </w:r>
      <w:r>
        <w:rPr>
          <w:rFonts w:ascii="仿宋_GB2312" w:hAnsi="宋体" w:eastAsia="仿宋_GB2312" w:cs="宋体"/>
          <w:color w:val="000000"/>
          <w:sz w:val="32"/>
          <w:szCs w:val="32"/>
        </w:rPr>
        <w:t>50</w:t>
      </w:r>
      <w:r>
        <w:rPr>
          <w:rFonts w:hint="eastAsia" w:ascii="仿宋_GB2312" w:hAnsi="宋体" w:eastAsia="仿宋_GB2312" w:cs="宋体"/>
          <w:color w:val="000000"/>
          <w:sz w:val="32"/>
          <w:szCs w:val="32"/>
        </w:rPr>
        <w:t>％的患者复发时</w:t>
      </w:r>
      <w:r>
        <w:rPr>
          <w:rFonts w:ascii="仿宋_GB2312" w:hAnsi="宋体" w:eastAsia="仿宋_GB2312" w:cs="宋体"/>
          <w:color w:val="000000"/>
          <w:sz w:val="32"/>
          <w:szCs w:val="32"/>
        </w:rPr>
        <w:t>NSE</w:t>
      </w:r>
      <w:r>
        <w:rPr>
          <w:rFonts w:hint="eastAsia" w:ascii="仿宋_GB2312" w:hAnsi="宋体" w:eastAsia="仿宋_GB2312" w:cs="宋体"/>
          <w:color w:val="000000"/>
          <w:sz w:val="32"/>
          <w:szCs w:val="32"/>
        </w:rPr>
        <w:t>和</w:t>
      </w:r>
      <w:r>
        <w:rPr>
          <w:rFonts w:ascii="仿宋_GB2312" w:hAnsi="宋体" w:eastAsia="仿宋_GB2312" w:cs="宋体"/>
          <w:color w:val="000000"/>
          <w:sz w:val="32"/>
          <w:szCs w:val="32"/>
        </w:rPr>
        <w:t>ProGRP</w:t>
      </w:r>
      <w:r>
        <w:rPr>
          <w:rFonts w:hint="eastAsia" w:ascii="仿宋_GB2312" w:hAnsi="宋体" w:eastAsia="仿宋_GB2312" w:cs="宋体"/>
          <w:color w:val="000000"/>
          <w:sz w:val="32"/>
          <w:szCs w:val="32"/>
        </w:rPr>
        <w:t>水平升高</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定义：连续</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次</w:t>
      </w:r>
      <w:r>
        <w:rPr>
          <w:rFonts w:ascii="仿宋_GB2312" w:hAnsi="宋体" w:eastAsia="仿宋_GB2312" w:cs="宋体"/>
          <w:color w:val="000000"/>
          <w:sz w:val="32"/>
          <w:szCs w:val="32"/>
        </w:rPr>
        <w:t>NSE</w:t>
      </w:r>
      <w:r>
        <w:rPr>
          <w:rFonts w:hint="eastAsia" w:ascii="仿宋_GB2312" w:hAnsi="宋体" w:eastAsia="仿宋_GB2312" w:cs="宋体"/>
          <w:color w:val="000000"/>
          <w:sz w:val="32"/>
          <w:szCs w:val="32"/>
        </w:rPr>
        <w:t>和</w:t>
      </w:r>
      <w:r>
        <w:rPr>
          <w:rFonts w:ascii="仿宋_GB2312" w:hAnsi="宋体" w:eastAsia="仿宋_GB2312" w:cs="宋体"/>
          <w:color w:val="000000"/>
          <w:sz w:val="32"/>
          <w:szCs w:val="32"/>
        </w:rPr>
        <w:t>ProGRP</w:t>
      </w:r>
      <w:r>
        <w:rPr>
          <w:rFonts w:hint="eastAsia" w:ascii="仿宋_GB2312" w:hAnsi="宋体" w:eastAsia="仿宋_GB2312" w:cs="宋体"/>
          <w:color w:val="000000"/>
          <w:sz w:val="32"/>
          <w:szCs w:val="32"/>
        </w:rPr>
        <w:t>升高水平较前次测定增加</w:t>
      </w:r>
      <w:r>
        <w:rPr>
          <w:rFonts w:ascii="仿宋_GB2312" w:hAnsi="宋体" w:eastAsia="仿宋_GB2312" w:cs="宋体"/>
          <w:color w:val="000000"/>
          <w:sz w:val="32"/>
          <w:szCs w:val="32"/>
        </w:rPr>
        <w:t>&gt;10</w:t>
      </w:r>
      <w:r>
        <w:rPr>
          <w:rFonts w:hint="eastAsia" w:ascii="仿宋_GB2312" w:hAnsi="宋体" w:eastAsia="仿宋_GB2312" w:cs="宋体"/>
          <w:color w:val="000000"/>
          <w:sz w:val="32"/>
          <w:szCs w:val="32"/>
        </w:rPr>
        <w:t>％，或</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次测定较之前增加</w:t>
      </w:r>
      <w:r>
        <w:rPr>
          <w:rFonts w:ascii="仿宋_GB2312" w:hAnsi="宋体" w:eastAsia="仿宋_GB2312" w:cs="宋体"/>
          <w:color w:val="000000"/>
          <w:sz w:val="32"/>
          <w:szCs w:val="32"/>
        </w:rPr>
        <w:t>&gt;50</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；对于</w:t>
      </w:r>
      <w:r>
        <w:rPr>
          <w:rFonts w:ascii="仿宋_GB2312" w:hAnsi="宋体" w:eastAsia="仿宋_GB2312" w:cs="宋体"/>
          <w:color w:val="000000"/>
          <w:sz w:val="32"/>
          <w:szCs w:val="32"/>
        </w:rPr>
        <w:t>NSCLC</w:t>
      </w:r>
      <w:r>
        <w:rPr>
          <w:rFonts w:hint="eastAsia" w:ascii="仿宋_GB2312" w:hAnsi="宋体" w:eastAsia="仿宋_GB2312" w:cs="宋体"/>
          <w:color w:val="000000"/>
          <w:sz w:val="32"/>
          <w:szCs w:val="32"/>
        </w:rPr>
        <w:t>患者，术后</w:t>
      </w:r>
      <w:r>
        <w:rPr>
          <w:rFonts w:ascii="仿宋_GB2312" w:hAnsi="宋体" w:eastAsia="仿宋_GB2312" w:cs="宋体"/>
          <w:color w:val="000000"/>
          <w:sz w:val="32"/>
          <w:szCs w:val="32"/>
        </w:rPr>
        <w:t>CEA</w:t>
      </w:r>
      <w:r>
        <w:rPr>
          <w:rFonts w:hint="eastAsia" w:ascii="仿宋_GB2312" w:hAnsi="宋体" w:eastAsia="仿宋_GB2312" w:cs="宋体"/>
          <w:color w:val="000000"/>
          <w:sz w:val="32"/>
          <w:szCs w:val="32"/>
        </w:rPr>
        <w:t>水平仍升高提示预后不良，应密切随访。</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注意事项：①肿瘤标志物检测结果与所使用的检测方法密切相关，不同检测方法得到的结果不宜直接比较。在治疗观察过程中，如果检测方法变动，必须使用原检测方法同时平行测定，以免产生错误的医疗解释。②各实验室应研究所使用的检测方法，建立适当的参考区间</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表</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w:t>
      </w:r>
    </w:p>
    <w:p>
      <w:pPr>
        <w:widowControl w:val="0"/>
        <w:autoSpaceDE w:val="0"/>
        <w:autoSpaceDN w:val="0"/>
        <w:snapToGrid/>
        <w:spacing w:after="0"/>
        <w:rPr>
          <w:rFonts w:ascii="黑体" w:hAnsi="黑体" w:eastAsia="黑体" w:cs="宋体"/>
          <w:color w:val="000000"/>
          <w:sz w:val="32"/>
          <w:szCs w:val="32"/>
        </w:rPr>
      </w:pPr>
      <w:r>
        <w:rPr>
          <w:rFonts w:hint="eastAsia" w:ascii="黑体" w:hAnsi="黑体" w:eastAsia="黑体" w:cs="宋体"/>
          <w:color w:val="000000"/>
          <w:sz w:val="32"/>
          <w:szCs w:val="32"/>
          <w:lang w:val="en-US" w:eastAsia="zh-CN"/>
        </w:rPr>
        <w:t xml:space="preserve">    </w:t>
      </w:r>
      <w:r>
        <w:rPr>
          <w:rFonts w:hint="eastAsia" w:ascii="黑体" w:hAnsi="黑体" w:eastAsia="黑体" w:cs="宋体"/>
          <w:color w:val="000000"/>
          <w:sz w:val="32"/>
          <w:szCs w:val="32"/>
        </w:rPr>
        <w:t>二、病理诊断评估</w:t>
      </w:r>
    </w:p>
    <w:p>
      <w:pPr>
        <w:widowControl w:val="0"/>
        <w:autoSpaceDE w:val="0"/>
        <w:autoSpaceDN w:val="0"/>
        <w:snapToGrid/>
        <w:spacing w:after="0"/>
        <w:rPr>
          <w:rFonts w:hint="eastAsia" w:ascii="楷体_GB2312" w:hAnsi="宋体" w:eastAsia="楷体_GB2312" w:cs="宋体"/>
          <w:b/>
          <w:color w:val="000000"/>
          <w:sz w:val="32"/>
          <w:szCs w:val="32"/>
        </w:rPr>
      </w:pPr>
      <w:r>
        <w:rPr>
          <w:rFonts w:hint="eastAsia" w:ascii="楷体_GB2312" w:hAnsi="宋体" w:eastAsia="楷体_GB2312" w:cs="宋体"/>
          <w:b/>
          <w:color w:val="000000"/>
          <w:sz w:val="32"/>
          <w:szCs w:val="32"/>
          <w:lang w:val="en-US" w:eastAsia="zh-CN"/>
        </w:rPr>
        <w:t xml:space="preserve">    </w:t>
      </w:r>
      <w:r>
        <w:rPr>
          <w:rFonts w:hint="eastAsia" w:ascii="楷体_GB2312" w:hAnsi="宋体" w:eastAsia="楷体_GB2312" w:cs="宋体"/>
          <w:b/>
          <w:color w:val="000000"/>
          <w:sz w:val="32"/>
          <w:szCs w:val="32"/>
        </w:rPr>
        <w:t>(一)肺癌的标本固定标准</w:t>
      </w:r>
    </w:p>
    <w:p>
      <w:pPr>
        <w:widowControl w:val="0"/>
        <w:autoSpaceDE w:val="0"/>
        <w:autoSpaceDN w:val="0"/>
        <w:snapToGrid/>
        <w:spacing w:after="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使用4％甲醛固定液，避免使用含有重金属的固定液，固定液量应为所固定标本体积≥10倍，常温固定。标本从离体到固定时间不宜超过30 min。活检标本直接放人固定液，肺叶或全肺切除标本可从支气管注入足量固定液，也可插入探针沿着支气管壁及肿瘤切开肺组织固定。固定时间：支气管镜活检标本为6～24 h；手术切除标本为12～48 h。</w:t>
      </w:r>
    </w:p>
    <w:p>
      <w:pPr>
        <w:widowControl w:val="0"/>
        <w:autoSpaceDE w:val="0"/>
        <w:autoSpaceDN w:val="0"/>
        <w:snapToGrid/>
        <w:spacing w:after="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细胞学标本(痰液、胸水)固定应采用95％乙醇固定液，时间不宜少于15 min，或采用非妇科液基细胞学固定液(固定时间和方法可按说明书进行操作)；当需制成脱落细胞蜡块时，则可用95％乙醇固定，时间≥2 h。</w:t>
      </w:r>
    </w:p>
    <w:p>
      <w:pPr>
        <w:widowControl w:val="0"/>
        <w:autoSpaceDE w:val="0"/>
        <w:autoSpaceDN w:val="0"/>
        <w:snapToGrid/>
        <w:spacing w:after="0"/>
        <w:ind w:firstLine="560" w:firstLineChars="200"/>
        <w:rPr>
          <w:rFonts w:ascii="宋体" w:hAnsi="宋体" w:eastAsia="宋体" w:cs="宋体"/>
          <w:color w:val="000000"/>
          <w:sz w:val="28"/>
          <w:szCs w:val="28"/>
        </w:rPr>
      </w:pPr>
    </w:p>
    <w:p>
      <w:pPr>
        <w:widowControl w:val="0"/>
        <w:autoSpaceDE w:val="0"/>
        <w:autoSpaceDN w:val="0"/>
        <w:snapToGrid/>
        <w:spacing w:after="0"/>
        <w:ind w:firstLine="640" w:firstLineChars="200"/>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表</w:t>
      </w:r>
      <w:r>
        <w:rPr>
          <w:rFonts w:ascii="仿宋_GB2312" w:hAnsi="宋体" w:eastAsia="仿宋_GB2312" w:cs="宋体"/>
          <w:color w:val="000000"/>
          <w:sz w:val="32"/>
          <w:szCs w:val="32"/>
        </w:rPr>
        <w:t xml:space="preserve">1 </w:t>
      </w:r>
      <w:r>
        <w:rPr>
          <w:rFonts w:hint="eastAsia" w:ascii="仿宋_GB2312" w:hAnsi="宋体" w:eastAsia="仿宋_GB2312" w:cs="宋体"/>
          <w:color w:val="000000"/>
          <w:sz w:val="32"/>
          <w:szCs w:val="32"/>
        </w:rPr>
        <w:t>原发性肺癌相关的肿瘤标志物</w:t>
      </w:r>
    </w:p>
    <w:p>
      <w:pPr>
        <w:widowControl w:val="0"/>
        <w:autoSpaceDE w:val="0"/>
        <w:autoSpaceDN w:val="0"/>
        <w:snapToGrid/>
        <w:spacing w:after="0"/>
        <w:rPr>
          <w:rFonts w:ascii="宋体" w:hAnsi="宋体" w:eastAsia="宋体" w:cs="宋体"/>
          <w:color w:val="000000"/>
          <w:sz w:val="28"/>
          <w:szCs w:val="28"/>
        </w:rPr>
      </w:pPr>
    </w:p>
    <w:tbl>
      <w:tblPr>
        <w:tblStyle w:val="9"/>
        <w:tblW w:w="9288"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368"/>
        <w:gridCol w:w="1459"/>
        <w:gridCol w:w="1451"/>
        <w:gridCol w:w="2490"/>
        <w:gridCol w:w="252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368" w:type="dxa"/>
            <w:tcBorders>
              <w:top w:val="single" w:color="auto" w:sz="12" w:space="0"/>
              <w:bottom w:val="single" w:color="auto" w:sz="4" w:space="0"/>
            </w:tcBorders>
          </w:tcPr>
          <w:p>
            <w:pPr>
              <w:ind w:left="44" w:leftChars="20" w:right="44" w:rightChars="20"/>
              <w:jc w:val="center"/>
              <w:rPr>
                <w:rFonts w:ascii="宋体" w:hAnsi="宋体"/>
                <w:sz w:val="18"/>
                <w:szCs w:val="18"/>
              </w:rPr>
            </w:pPr>
            <w:r>
              <w:rPr>
                <w:rFonts w:hint="eastAsia" w:ascii="宋体" w:hAnsi="宋体"/>
                <w:sz w:val="18"/>
                <w:szCs w:val="18"/>
              </w:rPr>
              <w:t>检测项目</w:t>
            </w:r>
          </w:p>
        </w:tc>
        <w:tc>
          <w:tcPr>
            <w:tcW w:w="1459" w:type="dxa"/>
            <w:tcBorders>
              <w:top w:val="single" w:color="auto" w:sz="12" w:space="0"/>
              <w:bottom w:val="single" w:color="auto" w:sz="4" w:space="0"/>
            </w:tcBorders>
          </w:tcPr>
          <w:p>
            <w:pPr>
              <w:ind w:left="44" w:leftChars="20" w:right="44" w:rightChars="20"/>
              <w:jc w:val="center"/>
              <w:rPr>
                <w:rFonts w:ascii="宋体" w:hAnsi="宋体"/>
                <w:sz w:val="18"/>
                <w:szCs w:val="18"/>
              </w:rPr>
            </w:pPr>
            <w:r>
              <w:rPr>
                <w:rFonts w:hint="eastAsia" w:ascii="宋体" w:hAnsi="宋体"/>
                <w:sz w:val="18"/>
                <w:szCs w:val="18"/>
              </w:rPr>
              <w:t>参考区间</w:t>
            </w:r>
          </w:p>
        </w:tc>
        <w:tc>
          <w:tcPr>
            <w:tcW w:w="1451" w:type="dxa"/>
            <w:tcBorders>
              <w:top w:val="single" w:color="auto" w:sz="12" w:space="0"/>
              <w:bottom w:val="single" w:color="auto" w:sz="4" w:space="0"/>
            </w:tcBorders>
          </w:tcPr>
          <w:p>
            <w:pPr>
              <w:ind w:left="44" w:leftChars="20" w:right="44" w:rightChars="20"/>
              <w:jc w:val="center"/>
              <w:rPr>
                <w:rFonts w:ascii="宋体" w:hAnsi="宋体"/>
                <w:sz w:val="18"/>
                <w:szCs w:val="18"/>
              </w:rPr>
            </w:pPr>
            <w:r>
              <w:rPr>
                <w:rFonts w:hint="eastAsia" w:ascii="宋体" w:hAnsi="宋体"/>
                <w:sz w:val="18"/>
                <w:szCs w:val="18"/>
              </w:rPr>
              <w:t>生物半衰期</w:t>
            </w:r>
          </w:p>
        </w:tc>
        <w:tc>
          <w:tcPr>
            <w:tcW w:w="2490" w:type="dxa"/>
            <w:tcBorders>
              <w:top w:val="single" w:color="auto" w:sz="12" w:space="0"/>
              <w:bottom w:val="single" w:color="auto" w:sz="4" w:space="0"/>
            </w:tcBorders>
          </w:tcPr>
          <w:p>
            <w:pPr>
              <w:jc w:val="center"/>
              <w:rPr>
                <w:rFonts w:ascii="宋体" w:hAnsi="宋体"/>
                <w:sz w:val="18"/>
                <w:szCs w:val="18"/>
              </w:rPr>
            </w:pPr>
            <w:r>
              <w:rPr>
                <w:rFonts w:hint="eastAsia" w:ascii="宋体" w:hAnsi="宋体"/>
                <w:sz w:val="18"/>
                <w:szCs w:val="18"/>
              </w:rPr>
              <w:t>样本稳定性</w:t>
            </w:r>
          </w:p>
        </w:tc>
        <w:tc>
          <w:tcPr>
            <w:tcW w:w="2520" w:type="dxa"/>
            <w:tcBorders>
              <w:top w:val="single" w:color="auto" w:sz="12" w:space="0"/>
              <w:bottom w:val="single" w:color="auto" w:sz="4" w:space="0"/>
            </w:tcBorders>
          </w:tcPr>
          <w:p>
            <w:pPr>
              <w:jc w:val="center"/>
              <w:rPr>
                <w:rFonts w:ascii="宋体" w:hAnsi="宋体"/>
                <w:sz w:val="18"/>
                <w:szCs w:val="18"/>
              </w:rPr>
            </w:pPr>
            <w:r>
              <w:rPr>
                <w:rFonts w:hint="eastAsia" w:ascii="宋体" w:hAnsi="宋体"/>
                <w:sz w:val="18"/>
                <w:szCs w:val="18"/>
              </w:rPr>
              <w:t>注意事项</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368" w:type="dxa"/>
            <w:tcBorders>
              <w:top w:val="single" w:color="auto" w:sz="4" w:space="0"/>
              <w:bottom w:val="single" w:color="auto" w:sz="4" w:space="0"/>
            </w:tcBorders>
          </w:tcPr>
          <w:p>
            <w:pPr>
              <w:ind w:left="-44" w:leftChars="-20" w:right="-44" w:rightChars="-20"/>
              <w:rPr>
                <w:rFonts w:ascii="宋体" w:hAnsi="宋体"/>
                <w:sz w:val="18"/>
                <w:szCs w:val="18"/>
              </w:rPr>
            </w:pPr>
            <w:r>
              <w:rPr>
                <w:rFonts w:ascii="宋体" w:hAnsi="宋体"/>
                <w:sz w:val="18"/>
                <w:szCs w:val="18"/>
              </w:rPr>
              <w:t>NSE</w:t>
            </w:r>
          </w:p>
        </w:tc>
        <w:tc>
          <w:tcPr>
            <w:tcW w:w="1459" w:type="dxa"/>
            <w:tcBorders>
              <w:top w:val="single" w:color="auto" w:sz="4" w:space="0"/>
              <w:bottom w:val="single" w:color="auto" w:sz="4" w:space="0"/>
            </w:tcBorders>
          </w:tcPr>
          <w:p>
            <w:pPr>
              <w:ind w:left="-44" w:leftChars="-20" w:right="-44" w:rightChars="-20"/>
              <w:rPr>
                <w:rFonts w:ascii="宋体" w:hAnsi="宋体"/>
                <w:sz w:val="18"/>
                <w:szCs w:val="18"/>
              </w:rPr>
            </w:pPr>
            <w:r>
              <w:rPr>
                <w:rFonts w:ascii="宋体" w:hAnsi="宋体"/>
                <w:sz w:val="18"/>
                <w:szCs w:val="18"/>
              </w:rPr>
              <w:t>&lt; 16.3 ng/mL</w:t>
            </w:r>
          </w:p>
        </w:tc>
        <w:tc>
          <w:tcPr>
            <w:tcW w:w="1451" w:type="dxa"/>
            <w:tcBorders>
              <w:top w:val="single" w:color="auto" w:sz="4" w:space="0"/>
              <w:bottom w:val="single" w:color="auto" w:sz="4" w:space="0"/>
            </w:tcBorders>
          </w:tcPr>
          <w:p>
            <w:pPr>
              <w:ind w:left="44" w:leftChars="20" w:right="44" w:rightChars="20"/>
              <w:rPr>
                <w:rFonts w:ascii="宋体" w:hAnsi="宋体"/>
                <w:sz w:val="18"/>
                <w:szCs w:val="18"/>
              </w:rPr>
            </w:pPr>
            <w:r>
              <w:rPr>
                <w:rFonts w:ascii="宋体" w:hAnsi="宋体"/>
                <w:sz w:val="18"/>
                <w:szCs w:val="18"/>
              </w:rPr>
              <w:t>1</w:t>
            </w:r>
            <w:r>
              <w:rPr>
                <w:rFonts w:hint="eastAsia" w:ascii="宋体" w:hAnsi="宋体"/>
                <w:sz w:val="18"/>
                <w:szCs w:val="18"/>
              </w:rPr>
              <w:t>天</w:t>
            </w:r>
          </w:p>
        </w:tc>
        <w:tc>
          <w:tcPr>
            <w:tcW w:w="2490" w:type="dxa"/>
            <w:tcBorders>
              <w:top w:val="single" w:color="auto" w:sz="4" w:space="0"/>
              <w:bottom w:val="single" w:color="auto" w:sz="4" w:space="0"/>
            </w:tcBorders>
          </w:tcPr>
          <w:p>
            <w:pPr>
              <w:rPr>
                <w:rFonts w:ascii="宋体" w:hAnsi="宋体"/>
                <w:sz w:val="18"/>
                <w:szCs w:val="18"/>
              </w:rPr>
            </w:pPr>
            <w:r>
              <w:rPr>
                <w:rFonts w:ascii="宋体" w:hAnsi="宋体"/>
                <w:sz w:val="18"/>
                <w:szCs w:val="18"/>
              </w:rPr>
              <w:t>2~8</w:t>
            </w:r>
            <w:r>
              <w:rPr>
                <w:rFonts w:hint="eastAsia" w:ascii="宋体" w:hAnsi="宋体"/>
                <w:sz w:val="18"/>
                <w:szCs w:val="18"/>
              </w:rPr>
              <w:t>°</w:t>
            </w:r>
            <w:r>
              <w:rPr>
                <w:rFonts w:ascii="宋体" w:hAnsi="宋体"/>
                <w:sz w:val="18"/>
                <w:szCs w:val="18"/>
              </w:rPr>
              <w:t>C</w:t>
            </w:r>
            <w:r>
              <w:rPr>
                <w:rFonts w:hint="eastAsia" w:ascii="宋体" w:hAnsi="宋体"/>
                <w:sz w:val="18"/>
                <w:szCs w:val="18"/>
              </w:rPr>
              <w:t>可保存</w:t>
            </w:r>
            <w:r>
              <w:rPr>
                <w:rFonts w:ascii="宋体" w:hAnsi="宋体"/>
                <w:sz w:val="18"/>
                <w:szCs w:val="18"/>
              </w:rPr>
              <w:t>24</w:t>
            </w:r>
            <w:r>
              <w:rPr>
                <w:rFonts w:hint="eastAsia" w:ascii="宋体" w:hAnsi="宋体"/>
                <w:sz w:val="18"/>
                <w:szCs w:val="18"/>
              </w:rPr>
              <w:t>小时；</w:t>
            </w:r>
          </w:p>
          <w:p>
            <w:pPr>
              <w:rPr>
                <w:rFonts w:ascii="宋体" w:hAnsi="宋体"/>
                <w:sz w:val="18"/>
                <w:szCs w:val="18"/>
              </w:rPr>
            </w:pPr>
            <w:r>
              <w:rPr>
                <w:rFonts w:ascii="宋体" w:hAnsi="宋体"/>
                <w:sz w:val="18"/>
                <w:szCs w:val="18"/>
              </w:rPr>
              <w:t>-20</w:t>
            </w:r>
            <w:r>
              <w:rPr>
                <w:rFonts w:hint="eastAsia" w:ascii="宋体" w:hAnsi="宋体"/>
                <w:sz w:val="18"/>
                <w:szCs w:val="18"/>
              </w:rPr>
              <w:t>°</w:t>
            </w:r>
            <w:r>
              <w:rPr>
                <w:rFonts w:ascii="宋体" w:hAnsi="宋体"/>
                <w:sz w:val="18"/>
                <w:szCs w:val="18"/>
              </w:rPr>
              <w:t>C</w:t>
            </w:r>
            <w:r>
              <w:rPr>
                <w:rFonts w:hint="eastAsia" w:ascii="宋体" w:hAnsi="宋体"/>
                <w:sz w:val="18"/>
                <w:szCs w:val="18"/>
              </w:rPr>
              <w:t>可保存</w:t>
            </w:r>
            <w:r>
              <w:rPr>
                <w:rFonts w:ascii="宋体" w:hAnsi="宋体"/>
                <w:sz w:val="18"/>
                <w:szCs w:val="18"/>
              </w:rPr>
              <w:t>3</w:t>
            </w:r>
            <w:r>
              <w:rPr>
                <w:rFonts w:hint="eastAsia" w:ascii="宋体" w:hAnsi="宋体"/>
                <w:sz w:val="18"/>
                <w:szCs w:val="18"/>
              </w:rPr>
              <w:t>月，</w:t>
            </w:r>
          </w:p>
          <w:p>
            <w:pPr>
              <w:rPr>
                <w:rFonts w:ascii="宋体" w:hAnsi="宋体"/>
                <w:sz w:val="18"/>
                <w:szCs w:val="18"/>
              </w:rPr>
            </w:pPr>
            <w:r>
              <w:rPr>
                <w:rFonts w:hint="eastAsia" w:ascii="宋体" w:hAnsi="宋体"/>
                <w:sz w:val="18"/>
                <w:szCs w:val="18"/>
              </w:rPr>
              <w:t>只可冻融一次</w:t>
            </w:r>
          </w:p>
        </w:tc>
        <w:tc>
          <w:tcPr>
            <w:tcW w:w="2520" w:type="dxa"/>
            <w:tcBorders>
              <w:top w:val="single" w:color="auto" w:sz="4" w:space="0"/>
              <w:bottom w:val="single" w:color="auto" w:sz="4" w:space="0"/>
            </w:tcBorders>
          </w:tcPr>
          <w:p>
            <w:pPr>
              <w:rPr>
                <w:rFonts w:ascii="宋体" w:hAnsi="宋体"/>
                <w:sz w:val="18"/>
                <w:szCs w:val="18"/>
              </w:rPr>
            </w:pPr>
            <w:r>
              <w:rPr>
                <w:rFonts w:hint="eastAsia" w:ascii="宋体" w:hAnsi="宋体"/>
                <w:sz w:val="18"/>
                <w:szCs w:val="18"/>
              </w:rPr>
              <w:t>溶血影响实验结果，</w:t>
            </w:r>
            <w:r>
              <w:rPr>
                <w:rFonts w:ascii="宋体" w:hAnsi="宋体"/>
                <w:sz w:val="18"/>
                <w:szCs w:val="18"/>
              </w:rPr>
              <w:t>静脉采血尽量一次成功,避免在同一部位反复穿刺</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368" w:type="dxa"/>
            <w:tcBorders>
              <w:top w:val="single" w:color="auto" w:sz="4" w:space="0"/>
              <w:bottom w:val="single" w:color="auto" w:sz="4" w:space="0"/>
            </w:tcBorders>
          </w:tcPr>
          <w:p>
            <w:pPr>
              <w:ind w:left="-44" w:leftChars="-20" w:right="-44" w:rightChars="-20"/>
              <w:rPr>
                <w:rFonts w:ascii="宋体" w:hAnsi="宋体"/>
                <w:sz w:val="18"/>
                <w:szCs w:val="18"/>
              </w:rPr>
            </w:pPr>
            <w:r>
              <w:rPr>
                <w:rFonts w:ascii="宋体" w:hAnsi="宋体"/>
                <w:sz w:val="18"/>
                <w:szCs w:val="18"/>
              </w:rPr>
              <w:t>ProGRP</w:t>
            </w:r>
          </w:p>
        </w:tc>
        <w:tc>
          <w:tcPr>
            <w:tcW w:w="1459" w:type="dxa"/>
            <w:tcBorders>
              <w:top w:val="single" w:color="auto" w:sz="4" w:space="0"/>
              <w:bottom w:val="single" w:color="auto" w:sz="4" w:space="0"/>
            </w:tcBorders>
          </w:tcPr>
          <w:p>
            <w:pPr>
              <w:ind w:left="-44" w:leftChars="-20" w:right="-44" w:rightChars="-20"/>
              <w:rPr>
                <w:rFonts w:ascii="宋体" w:hAnsi="宋体"/>
                <w:sz w:val="18"/>
                <w:szCs w:val="18"/>
              </w:rPr>
            </w:pPr>
            <w:r>
              <w:rPr>
                <w:rFonts w:ascii="宋体" w:hAnsi="宋体"/>
                <w:sz w:val="18"/>
                <w:szCs w:val="18"/>
              </w:rPr>
              <w:t>&lt; 50 pg/mL</w:t>
            </w:r>
          </w:p>
        </w:tc>
        <w:tc>
          <w:tcPr>
            <w:tcW w:w="1451" w:type="dxa"/>
            <w:tcBorders>
              <w:top w:val="single" w:color="auto" w:sz="4" w:space="0"/>
              <w:bottom w:val="single" w:color="auto" w:sz="4" w:space="0"/>
            </w:tcBorders>
          </w:tcPr>
          <w:p>
            <w:pPr>
              <w:ind w:left="44" w:leftChars="20" w:right="44" w:rightChars="20"/>
              <w:rPr>
                <w:rFonts w:ascii="宋体" w:hAnsi="宋体"/>
                <w:sz w:val="18"/>
                <w:szCs w:val="18"/>
              </w:rPr>
            </w:pPr>
            <w:r>
              <w:rPr>
                <w:rFonts w:ascii="宋体" w:hAnsi="宋体"/>
                <w:sz w:val="18"/>
                <w:szCs w:val="18"/>
              </w:rPr>
              <w:t>19</w:t>
            </w:r>
            <w:r>
              <w:rPr>
                <w:rFonts w:hint="eastAsia" w:ascii="宋体" w:hAnsi="宋体"/>
                <w:sz w:val="18"/>
                <w:szCs w:val="18"/>
              </w:rPr>
              <w:t>～</w:t>
            </w:r>
            <w:r>
              <w:rPr>
                <w:rFonts w:ascii="宋体" w:hAnsi="宋体"/>
                <w:sz w:val="18"/>
                <w:szCs w:val="18"/>
              </w:rPr>
              <w:t>28</w:t>
            </w:r>
            <w:r>
              <w:rPr>
                <w:rFonts w:hint="eastAsia" w:ascii="宋体" w:hAnsi="宋体"/>
                <w:sz w:val="18"/>
                <w:szCs w:val="18"/>
              </w:rPr>
              <w:t>天</w:t>
            </w:r>
          </w:p>
        </w:tc>
        <w:tc>
          <w:tcPr>
            <w:tcW w:w="2490" w:type="dxa"/>
            <w:tcBorders>
              <w:top w:val="single" w:color="auto" w:sz="4" w:space="0"/>
              <w:bottom w:val="single" w:color="auto" w:sz="4" w:space="0"/>
            </w:tcBorders>
          </w:tcPr>
          <w:p>
            <w:pPr>
              <w:rPr>
                <w:rFonts w:ascii="宋体" w:hAnsi="宋体"/>
                <w:sz w:val="18"/>
                <w:szCs w:val="18"/>
              </w:rPr>
            </w:pPr>
            <w:r>
              <w:rPr>
                <w:rFonts w:ascii="宋体" w:hAnsi="宋体"/>
                <w:sz w:val="18"/>
                <w:szCs w:val="18"/>
              </w:rPr>
              <w:t>2~8</w:t>
            </w:r>
            <w:r>
              <w:rPr>
                <w:rFonts w:hint="eastAsia" w:ascii="宋体" w:hAnsi="宋体"/>
                <w:sz w:val="18"/>
                <w:szCs w:val="18"/>
              </w:rPr>
              <w:t>℃可保存</w:t>
            </w:r>
            <w:r>
              <w:rPr>
                <w:rFonts w:ascii="宋体" w:hAnsi="宋体"/>
                <w:sz w:val="18"/>
                <w:szCs w:val="18"/>
              </w:rPr>
              <w:t>72</w:t>
            </w:r>
            <w:r>
              <w:rPr>
                <w:rFonts w:hint="eastAsia" w:ascii="宋体" w:hAnsi="宋体"/>
                <w:sz w:val="18"/>
                <w:szCs w:val="18"/>
              </w:rPr>
              <w:t>小时，</w:t>
            </w:r>
          </w:p>
          <w:p>
            <w:pPr>
              <w:rPr>
                <w:rFonts w:ascii="宋体" w:hAnsi="宋体"/>
                <w:sz w:val="18"/>
                <w:szCs w:val="18"/>
              </w:rPr>
            </w:pPr>
            <w:r>
              <w:rPr>
                <w:rFonts w:ascii="宋体" w:hAnsi="宋体"/>
                <w:sz w:val="18"/>
                <w:szCs w:val="18"/>
              </w:rPr>
              <w:t>-20</w:t>
            </w:r>
            <w:r>
              <w:rPr>
                <w:rFonts w:hint="eastAsia" w:ascii="宋体" w:hAnsi="宋体"/>
                <w:sz w:val="18"/>
                <w:szCs w:val="18"/>
              </w:rPr>
              <w:t>℃可保存</w:t>
            </w:r>
            <w:r>
              <w:rPr>
                <w:rFonts w:ascii="宋体" w:hAnsi="宋体"/>
                <w:sz w:val="18"/>
                <w:szCs w:val="18"/>
              </w:rPr>
              <w:t>12</w:t>
            </w:r>
            <w:r>
              <w:rPr>
                <w:rFonts w:hint="eastAsia" w:ascii="宋体" w:hAnsi="宋体"/>
                <w:sz w:val="18"/>
                <w:szCs w:val="18"/>
              </w:rPr>
              <w:t>周。</w:t>
            </w:r>
          </w:p>
          <w:p>
            <w:pPr>
              <w:rPr>
                <w:rFonts w:ascii="宋体" w:hAnsi="宋体"/>
                <w:sz w:val="18"/>
                <w:szCs w:val="18"/>
              </w:rPr>
            </w:pPr>
            <w:r>
              <w:rPr>
                <w:rFonts w:hint="eastAsia" w:ascii="宋体" w:hAnsi="宋体"/>
                <w:sz w:val="18"/>
                <w:szCs w:val="18"/>
              </w:rPr>
              <w:t>样本可冷冻</w:t>
            </w:r>
            <w:r>
              <w:rPr>
                <w:rFonts w:ascii="宋体" w:hAnsi="宋体"/>
                <w:sz w:val="18"/>
                <w:szCs w:val="18"/>
              </w:rPr>
              <w:t>2</w:t>
            </w:r>
            <w:r>
              <w:rPr>
                <w:rFonts w:hint="eastAsia" w:ascii="宋体" w:hAnsi="宋体"/>
                <w:sz w:val="18"/>
                <w:szCs w:val="18"/>
              </w:rPr>
              <w:t>次</w:t>
            </w:r>
          </w:p>
        </w:tc>
        <w:tc>
          <w:tcPr>
            <w:tcW w:w="2520" w:type="dxa"/>
            <w:tcBorders>
              <w:top w:val="single" w:color="auto" w:sz="4" w:space="0"/>
              <w:bottom w:val="single" w:color="auto" w:sz="4" w:space="0"/>
            </w:tcBorders>
          </w:tcPr>
          <w:p>
            <w:pP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368" w:type="dxa"/>
            <w:tcBorders>
              <w:top w:val="single" w:color="auto" w:sz="4" w:space="0"/>
              <w:bottom w:val="single" w:color="auto" w:sz="4" w:space="0"/>
            </w:tcBorders>
          </w:tcPr>
          <w:p>
            <w:pPr>
              <w:ind w:left="-44" w:leftChars="-20" w:right="-44" w:rightChars="-20"/>
              <w:rPr>
                <w:rFonts w:ascii="宋体" w:hAnsi="宋体"/>
                <w:sz w:val="18"/>
                <w:szCs w:val="18"/>
              </w:rPr>
            </w:pPr>
            <w:r>
              <w:rPr>
                <w:rFonts w:ascii="宋体" w:hAnsi="宋体"/>
                <w:sz w:val="18"/>
                <w:szCs w:val="18"/>
              </w:rPr>
              <w:t>CYFRA21-1</w:t>
            </w:r>
          </w:p>
        </w:tc>
        <w:tc>
          <w:tcPr>
            <w:tcW w:w="1459" w:type="dxa"/>
            <w:tcBorders>
              <w:top w:val="single" w:color="auto" w:sz="4" w:space="0"/>
              <w:bottom w:val="single" w:color="auto" w:sz="4" w:space="0"/>
            </w:tcBorders>
          </w:tcPr>
          <w:p>
            <w:pPr>
              <w:ind w:left="-44" w:leftChars="-20" w:right="-44" w:rightChars="-20"/>
              <w:rPr>
                <w:rFonts w:ascii="宋体" w:hAnsi="宋体"/>
                <w:sz w:val="18"/>
                <w:szCs w:val="18"/>
              </w:rPr>
            </w:pPr>
            <w:r>
              <w:rPr>
                <w:rFonts w:ascii="宋体" w:hAnsi="宋体"/>
                <w:sz w:val="18"/>
                <w:szCs w:val="18"/>
              </w:rPr>
              <w:t>&lt; 3.3 ng/mL</w:t>
            </w:r>
          </w:p>
        </w:tc>
        <w:tc>
          <w:tcPr>
            <w:tcW w:w="1451" w:type="dxa"/>
            <w:tcBorders>
              <w:top w:val="single" w:color="auto" w:sz="4" w:space="0"/>
              <w:bottom w:val="single" w:color="auto" w:sz="4" w:space="0"/>
            </w:tcBorders>
          </w:tcPr>
          <w:p>
            <w:pPr>
              <w:ind w:left="44" w:leftChars="20" w:right="44" w:rightChars="20"/>
              <w:rPr>
                <w:rFonts w:ascii="宋体" w:hAnsi="宋体"/>
                <w:sz w:val="18"/>
                <w:szCs w:val="18"/>
              </w:rPr>
            </w:pPr>
            <w:r>
              <w:rPr>
                <w:rFonts w:ascii="宋体" w:hAnsi="宋体"/>
                <w:sz w:val="18"/>
                <w:szCs w:val="18"/>
              </w:rPr>
              <w:t>1</w:t>
            </w:r>
            <w:r>
              <w:rPr>
                <w:rFonts w:hint="eastAsia" w:ascii="宋体" w:hAnsi="宋体"/>
                <w:sz w:val="18"/>
                <w:szCs w:val="18"/>
              </w:rPr>
              <w:t>天</w:t>
            </w:r>
          </w:p>
        </w:tc>
        <w:tc>
          <w:tcPr>
            <w:tcW w:w="2490" w:type="dxa"/>
            <w:tcBorders>
              <w:top w:val="single" w:color="auto" w:sz="4" w:space="0"/>
              <w:bottom w:val="single" w:color="auto" w:sz="4" w:space="0"/>
            </w:tcBorders>
          </w:tcPr>
          <w:p>
            <w:pPr>
              <w:rPr>
                <w:rFonts w:ascii="宋体" w:hAnsi="宋体"/>
                <w:sz w:val="18"/>
                <w:szCs w:val="18"/>
              </w:rPr>
            </w:pPr>
            <w:r>
              <w:rPr>
                <w:rFonts w:ascii="宋体" w:hAnsi="宋体"/>
                <w:sz w:val="18"/>
                <w:szCs w:val="18"/>
              </w:rPr>
              <w:t>2~8</w:t>
            </w:r>
            <w:r>
              <w:rPr>
                <w:rFonts w:hint="eastAsia" w:ascii="宋体" w:hAnsi="宋体"/>
                <w:sz w:val="18"/>
                <w:szCs w:val="18"/>
              </w:rPr>
              <w:t>℃可保存</w:t>
            </w:r>
            <w:r>
              <w:rPr>
                <w:rFonts w:ascii="宋体" w:hAnsi="宋体"/>
                <w:sz w:val="18"/>
                <w:szCs w:val="18"/>
              </w:rPr>
              <w:t>4</w:t>
            </w:r>
            <w:r>
              <w:rPr>
                <w:rFonts w:hint="eastAsia" w:ascii="宋体" w:hAnsi="宋体"/>
                <w:sz w:val="18"/>
                <w:szCs w:val="18"/>
              </w:rPr>
              <w:t>周；</w:t>
            </w:r>
          </w:p>
          <w:p>
            <w:pPr>
              <w:rPr>
                <w:rFonts w:ascii="宋体" w:hAnsi="宋体"/>
                <w:sz w:val="18"/>
                <w:szCs w:val="18"/>
              </w:rPr>
            </w:pPr>
            <w:r>
              <w:rPr>
                <w:rFonts w:ascii="宋体" w:hAnsi="宋体"/>
                <w:sz w:val="18"/>
                <w:szCs w:val="18"/>
              </w:rPr>
              <w:t>-20</w:t>
            </w:r>
            <w:r>
              <w:rPr>
                <w:rFonts w:hint="eastAsia" w:ascii="宋体" w:hAnsi="宋体"/>
                <w:sz w:val="18"/>
                <w:szCs w:val="18"/>
              </w:rPr>
              <w:t>℃可保存</w:t>
            </w:r>
            <w:r>
              <w:rPr>
                <w:rFonts w:ascii="宋体" w:hAnsi="宋体"/>
                <w:sz w:val="18"/>
                <w:szCs w:val="18"/>
              </w:rPr>
              <w:t>6</w:t>
            </w:r>
            <w:r>
              <w:rPr>
                <w:rFonts w:hint="eastAsia" w:ascii="宋体" w:hAnsi="宋体"/>
                <w:sz w:val="18"/>
                <w:szCs w:val="18"/>
              </w:rPr>
              <w:t>个月</w:t>
            </w:r>
            <w:r>
              <w:rPr>
                <w:rFonts w:ascii="宋体" w:hAnsi="宋体"/>
                <w:sz w:val="18"/>
                <w:szCs w:val="18"/>
                <w:vertAlign w:val="superscript"/>
              </w:rPr>
              <w:t>12</w:t>
            </w:r>
            <w:r>
              <w:rPr>
                <w:rFonts w:hint="eastAsia" w:ascii="宋体" w:hAnsi="宋体"/>
                <w:sz w:val="18"/>
                <w:szCs w:val="18"/>
              </w:rPr>
              <w:t>，</w:t>
            </w:r>
          </w:p>
          <w:p>
            <w:pPr>
              <w:rPr>
                <w:rFonts w:ascii="宋体" w:hAnsi="宋体"/>
                <w:sz w:val="18"/>
                <w:szCs w:val="18"/>
              </w:rPr>
            </w:pPr>
            <w:r>
              <w:rPr>
                <w:rFonts w:hint="eastAsia" w:ascii="宋体" w:hAnsi="宋体"/>
                <w:sz w:val="18"/>
                <w:szCs w:val="18"/>
              </w:rPr>
              <w:t>只可一次冻融</w:t>
            </w:r>
          </w:p>
        </w:tc>
        <w:tc>
          <w:tcPr>
            <w:tcW w:w="2520" w:type="dxa"/>
            <w:tcBorders>
              <w:top w:val="single" w:color="auto" w:sz="4" w:space="0"/>
              <w:bottom w:val="single" w:color="auto" w:sz="4" w:space="0"/>
            </w:tcBorders>
          </w:tcPr>
          <w:p>
            <w:pPr>
              <w:rPr>
                <w:rFonts w:ascii="宋体" w:hAnsi="宋体"/>
                <w:sz w:val="18"/>
                <w:szCs w:val="18"/>
              </w:rPr>
            </w:pPr>
            <w:r>
              <w:rPr>
                <w:rFonts w:hint="eastAsia" w:ascii="宋体" w:hAnsi="宋体"/>
                <w:sz w:val="18"/>
                <w:szCs w:val="18"/>
              </w:rPr>
              <w:t>建议样本在检测前使用回旋混匀器混匀（时间不超过</w:t>
            </w:r>
            <w:r>
              <w:rPr>
                <w:rFonts w:ascii="宋体" w:hAnsi="宋体"/>
                <w:sz w:val="18"/>
                <w:szCs w:val="18"/>
              </w:rPr>
              <w:t>5</w:t>
            </w:r>
            <w:r>
              <w:rPr>
                <w:rFonts w:hint="eastAsia" w:ascii="宋体" w:hAnsi="宋体"/>
                <w:sz w:val="18"/>
                <w:szCs w:val="18"/>
              </w:rPr>
              <w:t>分钟）</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368" w:type="dxa"/>
            <w:tcBorders>
              <w:top w:val="single" w:color="auto" w:sz="4" w:space="0"/>
              <w:bottom w:val="single" w:color="auto" w:sz="4" w:space="0"/>
            </w:tcBorders>
          </w:tcPr>
          <w:p>
            <w:pPr>
              <w:ind w:left="-44" w:leftChars="-20" w:right="-44" w:rightChars="-20"/>
              <w:rPr>
                <w:rFonts w:ascii="宋体" w:hAnsi="宋体"/>
                <w:sz w:val="18"/>
                <w:szCs w:val="18"/>
              </w:rPr>
            </w:pPr>
            <w:r>
              <w:rPr>
                <w:rFonts w:ascii="宋体" w:hAnsi="宋体"/>
                <w:sz w:val="18"/>
                <w:szCs w:val="18"/>
              </w:rPr>
              <w:t>CEA</w:t>
            </w:r>
          </w:p>
        </w:tc>
        <w:tc>
          <w:tcPr>
            <w:tcW w:w="1459" w:type="dxa"/>
            <w:tcBorders>
              <w:top w:val="single" w:color="auto" w:sz="4" w:space="0"/>
              <w:bottom w:val="single" w:color="auto" w:sz="4" w:space="0"/>
            </w:tcBorders>
          </w:tcPr>
          <w:p>
            <w:pPr>
              <w:ind w:left="-44" w:leftChars="-20" w:right="-44" w:rightChars="-20"/>
              <w:rPr>
                <w:rFonts w:ascii="宋体" w:hAnsi="宋体"/>
                <w:sz w:val="18"/>
                <w:szCs w:val="18"/>
              </w:rPr>
            </w:pPr>
            <w:r>
              <w:rPr>
                <w:rFonts w:ascii="宋体" w:hAnsi="宋体"/>
                <w:sz w:val="18"/>
                <w:szCs w:val="18"/>
              </w:rPr>
              <w:t>&lt; 5 ng/mL</w:t>
            </w:r>
          </w:p>
        </w:tc>
        <w:tc>
          <w:tcPr>
            <w:tcW w:w="1451" w:type="dxa"/>
            <w:tcBorders>
              <w:top w:val="single" w:color="auto" w:sz="4" w:space="0"/>
              <w:bottom w:val="single" w:color="auto" w:sz="4" w:space="0"/>
            </w:tcBorders>
          </w:tcPr>
          <w:p>
            <w:pPr>
              <w:ind w:left="44" w:leftChars="20" w:right="44" w:rightChars="2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3</w:t>
            </w:r>
            <w:r>
              <w:rPr>
                <w:rFonts w:hint="eastAsia" w:ascii="宋体" w:hAnsi="宋体"/>
                <w:sz w:val="18"/>
                <w:szCs w:val="18"/>
              </w:rPr>
              <w:t>天</w:t>
            </w:r>
          </w:p>
        </w:tc>
        <w:tc>
          <w:tcPr>
            <w:tcW w:w="2490" w:type="dxa"/>
            <w:tcBorders>
              <w:top w:val="single" w:color="auto" w:sz="4" w:space="0"/>
              <w:bottom w:val="single" w:color="auto" w:sz="4" w:space="0"/>
            </w:tcBorders>
          </w:tcPr>
          <w:p>
            <w:pPr>
              <w:rPr>
                <w:rFonts w:ascii="宋体" w:hAnsi="宋体"/>
                <w:sz w:val="18"/>
                <w:szCs w:val="18"/>
              </w:rPr>
            </w:pPr>
            <w:r>
              <w:rPr>
                <w:rFonts w:ascii="宋体" w:hAnsi="宋体"/>
                <w:sz w:val="18"/>
                <w:szCs w:val="18"/>
              </w:rPr>
              <w:t>2~8</w:t>
            </w:r>
            <w:r>
              <w:rPr>
                <w:rFonts w:hint="eastAsia" w:ascii="宋体" w:hAnsi="宋体"/>
                <w:sz w:val="18"/>
                <w:szCs w:val="18"/>
              </w:rPr>
              <w:t>℃可保存</w:t>
            </w:r>
            <w:r>
              <w:rPr>
                <w:rFonts w:ascii="宋体" w:hAnsi="宋体"/>
                <w:sz w:val="18"/>
                <w:szCs w:val="18"/>
              </w:rPr>
              <w:t>7</w:t>
            </w:r>
            <w:r>
              <w:rPr>
                <w:rFonts w:hint="eastAsia" w:ascii="宋体" w:hAnsi="宋体"/>
                <w:sz w:val="18"/>
                <w:szCs w:val="18"/>
              </w:rPr>
              <w:t>天；</w:t>
            </w:r>
          </w:p>
          <w:p>
            <w:pPr>
              <w:rPr>
                <w:rFonts w:ascii="宋体" w:hAnsi="宋体"/>
                <w:sz w:val="18"/>
                <w:szCs w:val="18"/>
              </w:rPr>
            </w:pPr>
            <w:r>
              <w:rPr>
                <w:rFonts w:ascii="宋体" w:hAnsi="宋体"/>
                <w:sz w:val="18"/>
                <w:szCs w:val="18"/>
              </w:rPr>
              <w:t>-20</w:t>
            </w:r>
            <w:r>
              <w:rPr>
                <w:rFonts w:hint="eastAsia" w:ascii="宋体" w:hAnsi="宋体"/>
                <w:sz w:val="18"/>
                <w:szCs w:val="18"/>
              </w:rPr>
              <w:t>℃可保存</w:t>
            </w:r>
            <w:r>
              <w:rPr>
                <w:rFonts w:ascii="宋体" w:hAnsi="宋体"/>
                <w:sz w:val="18"/>
                <w:szCs w:val="18"/>
              </w:rPr>
              <w:t>6</w:t>
            </w:r>
            <w:r>
              <w:rPr>
                <w:rFonts w:hint="eastAsia" w:ascii="宋体" w:hAnsi="宋体"/>
                <w:sz w:val="18"/>
                <w:szCs w:val="18"/>
              </w:rPr>
              <w:t>个月</w:t>
            </w:r>
          </w:p>
        </w:tc>
        <w:tc>
          <w:tcPr>
            <w:tcW w:w="2520" w:type="dxa"/>
            <w:tcBorders>
              <w:top w:val="single" w:color="auto" w:sz="4" w:space="0"/>
              <w:bottom w:val="single" w:color="auto" w:sz="4" w:space="0"/>
            </w:tcBorders>
          </w:tcPr>
          <w:p>
            <w:pP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368" w:type="dxa"/>
            <w:tcBorders>
              <w:top w:val="single" w:color="auto" w:sz="4" w:space="0"/>
              <w:bottom w:val="single" w:color="auto" w:sz="12" w:space="0"/>
            </w:tcBorders>
          </w:tcPr>
          <w:p>
            <w:pPr>
              <w:ind w:left="-44" w:leftChars="-20" w:right="-44" w:rightChars="-20"/>
              <w:rPr>
                <w:rFonts w:ascii="宋体" w:hAnsi="宋体"/>
                <w:sz w:val="18"/>
                <w:szCs w:val="18"/>
              </w:rPr>
            </w:pPr>
            <w:r>
              <w:rPr>
                <w:rFonts w:ascii="宋体" w:hAnsi="宋体"/>
                <w:sz w:val="18"/>
                <w:szCs w:val="18"/>
              </w:rPr>
              <w:t>SCC</w:t>
            </w:r>
          </w:p>
        </w:tc>
        <w:tc>
          <w:tcPr>
            <w:tcW w:w="1459" w:type="dxa"/>
            <w:tcBorders>
              <w:top w:val="single" w:color="auto" w:sz="4" w:space="0"/>
              <w:bottom w:val="single" w:color="auto" w:sz="12" w:space="0"/>
            </w:tcBorders>
          </w:tcPr>
          <w:p>
            <w:pPr>
              <w:ind w:left="-44" w:leftChars="-20" w:right="-44" w:rightChars="-20"/>
              <w:rPr>
                <w:rFonts w:ascii="宋体" w:hAnsi="宋体"/>
                <w:sz w:val="18"/>
                <w:szCs w:val="18"/>
              </w:rPr>
            </w:pPr>
            <w:r>
              <w:rPr>
                <w:rFonts w:ascii="宋体" w:hAnsi="宋体"/>
                <w:sz w:val="18"/>
                <w:szCs w:val="18"/>
              </w:rPr>
              <w:t>&lt; 2.5 ng/mL</w:t>
            </w:r>
          </w:p>
        </w:tc>
        <w:tc>
          <w:tcPr>
            <w:tcW w:w="1451" w:type="dxa"/>
            <w:tcBorders>
              <w:top w:val="single" w:color="auto" w:sz="4" w:space="0"/>
              <w:bottom w:val="single" w:color="auto" w:sz="12" w:space="0"/>
            </w:tcBorders>
          </w:tcPr>
          <w:p>
            <w:pPr>
              <w:ind w:left="44" w:leftChars="20" w:right="44" w:rightChars="20"/>
              <w:rPr>
                <w:rFonts w:ascii="宋体" w:hAnsi="宋体"/>
                <w:sz w:val="18"/>
                <w:szCs w:val="18"/>
              </w:rPr>
            </w:pPr>
            <w:r>
              <w:rPr>
                <w:rFonts w:ascii="宋体" w:hAnsi="宋体"/>
                <w:sz w:val="18"/>
                <w:szCs w:val="18"/>
              </w:rPr>
              <w:t>20</w:t>
            </w:r>
            <w:r>
              <w:rPr>
                <w:rFonts w:hint="eastAsia" w:ascii="宋体" w:hAnsi="宋体"/>
                <w:sz w:val="18"/>
                <w:szCs w:val="18"/>
              </w:rPr>
              <w:t>分钟</w:t>
            </w:r>
          </w:p>
        </w:tc>
        <w:tc>
          <w:tcPr>
            <w:tcW w:w="2490" w:type="dxa"/>
            <w:tcBorders>
              <w:top w:val="single" w:color="auto" w:sz="4" w:space="0"/>
              <w:bottom w:val="single" w:color="auto" w:sz="12" w:space="0"/>
            </w:tcBorders>
          </w:tcPr>
          <w:p>
            <w:pPr>
              <w:rPr>
                <w:rFonts w:ascii="宋体" w:hAnsi="宋体"/>
                <w:sz w:val="18"/>
                <w:szCs w:val="18"/>
              </w:rPr>
            </w:pPr>
            <w:r>
              <w:rPr>
                <w:rFonts w:ascii="宋体" w:hAnsi="宋体"/>
                <w:sz w:val="18"/>
                <w:szCs w:val="18"/>
              </w:rPr>
              <w:t>2~8</w:t>
            </w:r>
            <w:r>
              <w:rPr>
                <w:rFonts w:hint="eastAsia" w:ascii="宋体" w:hAnsi="宋体"/>
                <w:sz w:val="18"/>
                <w:szCs w:val="18"/>
              </w:rPr>
              <w:t>℃可保存</w:t>
            </w:r>
            <w:r>
              <w:rPr>
                <w:rFonts w:ascii="宋体" w:hAnsi="宋体"/>
                <w:sz w:val="18"/>
                <w:szCs w:val="18"/>
              </w:rPr>
              <w:t>7</w:t>
            </w:r>
            <w:r>
              <w:rPr>
                <w:rFonts w:hint="eastAsia" w:ascii="宋体" w:hAnsi="宋体"/>
                <w:sz w:val="18"/>
                <w:szCs w:val="18"/>
              </w:rPr>
              <w:t>天</w:t>
            </w:r>
          </w:p>
        </w:tc>
        <w:tc>
          <w:tcPr>
            <w:tcW w:w="2520" w:type="dxa"/>
            <w:tcBorders>
              <w:top w:val="single" w:color="auto" w:sz="4" w:space="0"/>
              <w:bottom w:val="single" w:color="auto" w:sz="12" w:space="0"/>
            </w:tcBorders>
          </w:tcPr>
          <w:p>
            <w:pPr>
              <w:rPr>
                <w:rFonts w:ascii="宋体" w:hAnsi="宋体"/>
                <w:sz w:val="18"/>
                <w:szCs w:val="18"/>
              </w:rPr>
            </w:pPr>
            <w:r>
              <w:rPr>
                <w:rFonts w:hint="eastAsia" w:ascii="宋体" w:hAnsi="宋体"/>
                <w:sz w:val="18"/>
                <w:szCs w:val="18"/>
              </w:rPr>
              <w:t>汗液、唾液污染可使</w:t>
            </w:r>
            <w:r>
              <w:rPr>
                <w:rFonts w:ascii="宋体" w:hAnsi="宋体"/>
                <w:sz w:val="18"/>
                <w:szCs w:val="18"/>
              </w:rPr>
              <w:t>SCC</w:t>
            </w:r>
            <w:r>
              <w:rPr>
                <w:rFonts w:hint="eastAsia" w:ascii="宋体" w:hAnsi="宋体"/>
                <w:sz w:val="18"/>
                <w:szCs w:val="18"/>
              </w:rPr>
              <w:t>测定结果升高</w:t>
            </w:r>
          </w:p>
        </w:tc>
      </w:tr>
    </w:tbl>
    <w:p>
      <w:pPr>
        <w:widowControl w:val="0"/>
        <w:autoSpaceDE w:val="0"/>
        <w:autoSpaceDN w:val="0"/>
        <w:snapToGrid/>
        <w:spacing w:after="0"/>
        <w:rPr>
          <w:rFonts w:hint="eastAsia" w:ascii="宋体" w:hAnsi="宋体" w:eastAsia="宋体" w:cs="宋体"/>
          <w:color w:val="000000"/>
          <w:sz w:val="28"/>
          <w:szCs w:val="28"/>
        </w:rPr>
      </w:pPr>
    </w:p>
    <w:p>
      <w:pPr>
        <w:widowControl w:val="0"/>
        <w:autoSpaceDE w:val="0"/>
        <w:autoSpaceDN w:val="0"/>
        <w:snapToGrid/>
        <w:spacing w:after="0"/>
        <w:rPr>
          <w:rFonts w:ascii="宋体" w:hAnsi="宋体" w:eastAsia="宋体" w:cs="宋体"/>
          <w:color w:val="000000"/>
          <w:sz w:val="28"/>
          <w:szCs w:val="28"/>
        </w:rPr>
      </w:pPr>
    </w:p>
    <w:p>
      <w:pPr>
        <w:widowControl w:val="0"/>
        <w:autoSpaceDE w:val="0"/>
        <w:autoSpaceDN w:val="0"/>
        <w:snapToGrid/>
        <w:spacing w:after="0"/>
        <w:rPr>
          <w:rFonts w:ascii="宋体" w:hAnsi="宋体" w:eastAsia="宋体" w:cs="宋体"/>
          <w:color w:val="000000"/>
          <w:sz w:val="18"/>
          <w:szCs w:val="18"/>
        </w:rPr>
      </w:pPr>
      <w:r>
        <w:rPr>
          <w:rFonts w:hint="eastAsia" w:ascii="宋体" w:hAnsi="宋体" w:eastAsia="宋体" w:cs="宋体"/>
          <w:color w:val="000000"/>
          <w:sz w:val="18"/>
          <w:szCs w:val="18"/>
        </w:rPr>
        <w:t>注：</w:t>
      </w:r>
      <w:r>
        <w:rPr>
          <w:rFonts w:ascii="宋体" w:hAnsi="宋体" w:eastAsia="宋体" w:cs="宋体"/>
          <w:color w:val="000000"/>
          <w:sz w:val="18"/>
          <w:szCs w:val="18"/>
        </w:rPr>
        <w:t>NSE</w:t>
      </w:r>
      <w:r>
        <w:rPr>
          <w:rFonts w:hint="eastAsia" w:ascii="宋体" w:hAnsi="宋体" w:eastAsia="宋体" w:cs="宋体"/>
          <w:color w:val="000000"/>
          <w:sz w:val="18"/>
          <w:szCs w:val="18"/>
        </w:rPr>
        <w:t>：神经元特异性烯醇化酶；</w:t>
      </w:r>
      <w:r>
        <w:rPr>
          <w:rFonts w:ascii="宋体" w:hAnsi="宋体" w:eastAsia="宋体" w:cs="宋体"/>
          <w:color w:val="000000"/>
          <w:sz w:val="18"/>
          <w:szCs w:val="18"/>
        </w:rPr>
        <w:t>ProGRP</w:t>
      </w:r>
      <w:r>
        <w:rPr>
          <w:rFonts w:hint="eastAsia" w:ascii="宋体" w:hAnsi="宋体" w:eastAsia="宋体" w:cs="宋体"/>
          <w:color w:val="000000"/>
          <w:sz w:val="18"/>
          <w:szCs w:val="18"/>
        </w:rPr>
        <w:t>：胃泌素释放肽前体；</w:t>
      </w:r>
      <w:r>
        <w:rPr>
          <w:rFonts w:ascii="宋体" w:hAnsi="宋体" w:eastAsia="宋体" w:cs="宋体"/>
          <w:color w:val="000000"/>
          <w:sz w:val="18"/>
          <w:szCs w:val="18"/>
        </w:rPr>
        <w:t>CYFRA21-1</w:t>
      </w:r>
      <w:r>
        <w:rPr>
          <w:rFonts w:hint="eastAsia" w:ascii="宋体" w:hAnsi="宋体" w:eastAsia="宋体" w:cs="宋体"/>
          <w:color w:val="000000"/>
          <w:sz w:val="18"/>
          <w:szCs w:val="18"/>
        </w:rPr>
        <w:t>：细胞角蛋白片段</w:t>
      </w:r>
      <w:r>
        <w:rPr>
          <w:rFonts w:ascii="宋体" w:hAnsi="宋体" w:eastAsia="宋体" w:cs="宋体"/>
          <w:color w:val="000000"/>
          <w:sz w:val="18"/>
          <w:szCs w:val="18"/>
        </w:rPr>
        <w:t>19</w:t>
      </w:r>
      <w:r>
        <w:rPr>
          <w:rFonts w:hint="eastAsia" w:ascii="宋体" w:hAnsi="宋体" w:eastAsia="宋体" w:cs="宋体"/>
          <w:color w:val="000000"/>
          <w:sz w:val="18"/>
          <w:szCs w:val="18"/>
        </w:rPr>
        <w:t>；</w:t>
      </w:r>
      <w:r>
        <w:rPr>
          <w:rFonts w:ascii="宋体" w:hAnsi="宋体" w:eastAsia="宋体" w:cs="宋体"/>
          <w:color w:val="000000"/>
          <w:sz w:val="18"/>
          <w:szCs w:val="18"/>
        </w:rPr>
        <w:t>CEA</w:t>
      </w:r>
      <w:r>
        <w:rPr>
          <w:rFonts w:hint="eastAsia" w:ascii="宋体" w:hAnsi="宋体" w:eastAsia="宋体" w:cs="宋体"/>
          <w:color w:val="000000"/>
          <w:sz w:val="18"/>
          <w:szCs w:val="18"/>
        </w:rPr>
        <w:t>：癌胚抗原；</w:t>
      </w:r>
      <w:r>
        <w:rPr>
          <w:rFonts w:ascii="宋体" w:hAnsi="宋体" w:eastAsia="宋体" w:cs="宋体"/>
          <w:color w:val="000000"/>
          <w:sz w:val="18"/>
          <w:szCs w:val="18"/>
        </w:rPr>
        <w:t>SCC</w:t>
      </w:r>
      <w:r>
        <w:rPr>
          <w:rFonts w:hint="eastAsia" w:ascii="宋体" w:hAnsi="宋体" w:eastAsia="宋体" w:cs="宋体"/>
          <w:color w:val="000000"/>
          <w:sz w:val="18"/>
          <w:szCs w:val="18"/>
        </w:rPr>
        <w:t>：鳞状上皮细胞癌抗原；一 为无此项</w:t>
      </w:r>
    </w:p>
    <w:p>
      <w:pPr>
        <w:widowControl w:val="0"/>
        <w:autoSpaceDE w:val="0"/>
        <w:autoSpaceDN w:val="0"/>
        <w:snapToGrid/>
        <w:spacing w:after="0"/>
        <w:rPr>
          <w:rFonts w:hint="eastAsia" w:ascii="楷体_GB2312" w:hAnsi="宋体" w:eastAsia="楷体_GB2312" w:cs="宋体"/>
          <w:b/>
          <w:color w:val="000000"/>
          <w:sz w:val="32"/>
          <w:szCs w:val="32"/>
        </w:rPr>
      </w:pPr>
      <w:r>
        <w:rPr>
          <w:rFonts w:hint="eastAsia" w:ascii="楷体_GB2312" w:hAnsi="宋体" w:eastAsia="楷体_GB2312" w:cs="宋体"/>
          <w:b/>
          <w:color w:val="000000"/>
          <w:sz w:val="32"/>
          <w:szCs w:val="32"/>
          <w:lang w:val="en-US" w:eastAsia="zh-CN"/>
        </w:rPr>
        <w:t xml:space="preserve">    </w:t>
      </w:r>
      <w:r>
        <w:rPr>
          <w:rFonts w:hint="eastAsia" w:ascii="楷体_GB2312" w:hAnsi="宋体" w:eastAsia="楷体_GB2312" w:cs="宋体"/>
          <w:b/>
          <w:color w:val="000000"/>
          <w:sz w:val="32"/>
          <w:szCs w:val="32"/>
        </w:rPr>
        <w:t>(二)标本大体描述及取材要求</w:t>
      </w:r>
    </w:p>
    <w:p>
      <w:pPr>
        <w:widowControl w:val="0"/>
        <w:autoSpaceDE w:val="0"/>
        <w:autoSpaceDN w:val="0"/>
        <w:snapToGrid/>
        <w:spacing w:after="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活检标本核对无误后将送检组织全部取材。</w:t>
      </w:r>
    </w:p>
    <w:p>
      <w:pPr>
        <w:widowControl w:val="0"/>
        <w:autoSpaceDE w:val="0"/>
        <w:autoSpaceDN w:val="0"/>
        <w:snapToGrid/>
        <w:spacing w:after="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1、局部肺切除标本：(1)去除外科缝合线或金属钉。(2)记录标本的大小以及胸膜表面的情况。(3)垂直切缘切取肺实质组织块，描述肿块的大小、切面情况(伴有无出血、坏死、空洞形成)及其与胸膜和肺实质的关系，以及肿块边缘与切缘的距离。(4)根据病变的部位和大小切取肿瘤、肿瘤与胸膜、肿瘤与肺实质切缘等部位，当肿瘤&lt;3 cm时需将瘤体全部取材。(5)切取非肿瘤部位肺组织。</w:t>
      </w:r>
    </w:p>
    <w:p>
      <w:pPr>
        <w:widowControl w:val="0"/>
        <w:autoSpaceDE w:val="0"/>
        <w:autoSpaceDN w:val="0"/>
        <w:snapToGrid/>
        <w:spacing w:after="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2、肺叶切除标本：(1)检查肺的五大基本结构：气道、肺实质、胸膜、血管和淋巴结。测量大小，以肺门给标本定位。(2)取支气管切缘、血管切缘及肿瘤与胸膜最近处，或与其他肺叶的粘连处。(3)查找肺门淋巴结。(4)按照肿瘤的部位和状态，可有2种选择：一是沿着支气管壁及肿瘤切开肺组织(可借助于插入气管内的探针)的标本，打开支气管及其分支，以便最好地暴露病变与各级支气管及周围肺组织的结构关系。二是对主支气管内注入甲醛的标本，每隔0．5～1．0 cm切开，切面应为额平面，垂直于肺门。(5)描述肿瘤大小、切面情况(伴有无出血、坏死、空洞形成)、在肺叶和肺段内的位置以及与支气管的关系、病变范围(局灶或转移)和远端或局部继发性改变。取材块数依据具体病变大小(&lt;3 cm的肿瘤应全部取材)、具体部位、是否有伴随病变而定(与临床分期相关)，应包含肿瘤与胸膜、肿瘤与叶或段支气管(以标本而不同)、肿瘤与周围肺或继发病变、肿瘤与肺断端或支气管断端等；跨叶标本取材还应包括肿瘤与所跨叶的关系部分。l临床送检N2或其他部位淋巴结应全部计数取材。</w:t>
      </w:r>
    </w:p>
    <w:p>
      <w:pPr>
        <w:widowControl w:val="0"/>
        <w:autoSpaceDE w:val="0"/>
        <w:autoSpaceDN w:val="0"/>
        <w:snapToGrid/>
        <w:spacing w:after="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rPr>
        <w:t>推荐取材组织块体积不大于2．5 cm×1．5 cm×0．3 cm。</w:t>
      </w:r>
    </w:p>
    <w:p>
      <w:pPr>
        <w:widowControl w:val="0"/>
        <w:autoSpaceDE w:val="0"/>
        <w:autoSpaceDN w:val="0"/>
        <w:snapToGrid/>
        <w:spacing w:after="0"/>
        <w:ind w:firstLine="643" w:firstLineChars="200"/>
        <w:rPr>
          <w:rFonts w:hint="eastAsia" w:ascii="楷体_GB2312" w:hAnsi="宋体" w:eastAsia="楷体_GB2312" w:cs="宋体"/>
          <w:b/>
          <w:color w:val="000000"/>
          <w:sz w:val="32"/>
          <w:szCs w:val="32"/>
        </w:rPr>
      </w:pPr>
      <w:r>
        <w:rPr>
          <w:rFonts w:hint="eastAsia" w:ascii="楷体_GB2312" w:hAnsi="宋体" w:eastAsia="楷体_GB2312" w:cs="宋体"/>
          <w:b/>
          <w:color w:val="000000"/>
          <w:sz w:val="32"/>
          <w:szCs w:val="32"/>
        </w:rPr>
        <w:t>(三)取材后标本处理原则和保留时限</w:t>
      </w:r>
    </w:p>
    <w:p>
      <w:pPr>
        <w:widowControl w:val="0"/>
        <w:autoSpaceDE w:val="0"/>
        <w:autoSpaceDN w:val="0"/>
        <w:snapToGrid/>
        <w:spacing w:after="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取材剩余组织保存在标准固定液中，并始终保持充分的固定液量和甲醛浓度，以备在病理诊断报告签发后接到临床反馈信息时复查大体标本或补充取材。剩余标本处理的时限建议在病理诊断报告签发1个月后，未接到临床反馈信息，未发生因外院会诊意见分歧而要求复审等情形后，由医院自行处理。</w:t>
      </w:r>
    </w:p>
    <w:p>
      <w:pPr>
        <w:widowControl w:val="0"/>
        <w:autoSpaceDE w:val="0"/>
        <w:autoSpaceDN w:val="0"/>
        <w:snapToGrid/>
        <w:spacing w:after="0"/>
        <w:ind w:firstLine="643" w:firstLineChars="200"/>
        <w:rPr>
          <w:rFonts w:hint="eastAsia" w:ascii="楷体_GB2312" w:hAnsi="宋体" w:eastAsia="楷体_GB2312" w:cs="宋体"/>
          <w:b/>
          <w:color w:val="000000"/>
          <w:sz w:val="32"/>
          <w:szCs w:val="32"/>
        </w:rPr>
      </w:pPr>
      <w:r>
        <w:rPr>
          <w:rFonts w:hint="eastAsia" w:ascii="楷体_GB2312" w:hAnsi="宋体" w:eastAsia="楷体_GB2312" w:cs="宋体"/>
          <w:b/>
          <w:color w:val="000000"/>
          <w:sz w:val="32"/>
          <w:szCs w:val="32"/>
        </w:rPr>
        <w:t>(四)组织病理诊断</w:t>
      </w:r>
    </w:p>
    <w:p>
      <w:pPr>
        <w:widowControl w:val="0"/>
        <w:autoSpaceDE w:val="0"/>
        <w:autoSpaceDN w:val="0"/>
        <w:snapToGrid/>
        <w:spacing w:after="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小活检组织标本肺癌病理诊断主要解决有无肿瘤及肿瘤类型，对于形态学不典型的病例或晚期不能手术的患者病理诊断需结合免疫组化染色尽可能进行亚型分类，尽量避免使用非特殊类型(NSCLC-NOS)的诊断。</w:t>
      </w:r>
    </w:p>
    <w:p>
      <w:pPr>
        <w:widowControl w:val="0"/>
        <w:autoSpaceDE w:val="0"/>
        <w:autoSpaceDN w:val="0"/>
        <w:snapToGrid/>
        <w:spacing w:after="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手术切除大标本肺癌组织学类型应根据国际最新病理分类标准(2011年国际多学科肺腺癌分类或即将更新的WHO肺癌分类标准版本)。</w:t>
      </w:r>
    </w:p>
    <w:p>
      <w:pPr>
        <w:widowControl w:val="0"/>
        <w:autoSpaceDE w:val="0"/>
        <w:autoSpaceDN w:val="0"/>
        <w:snapToGrid/>
        <w:spacing w:after="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原位腺癌、微小浸润性腺癌和大细胞癌不能在小活检标本、术中冰冻病理诊断中完成，需手术切除标本肿瘤全部或充分取材后方可诊断。</w:t>
      </w:r>
    </w:p>
    <w:p>
      <w:pPr>
        <w:widowControl w:val="0"/>
        <w:autoSpaceDE w:val="0"/>
        <w:autoSpaceDN w:val="0"/>
        <w:snapToGrid/>
        <w:spacing w:after="0"/>
        <w:ind w:firstLine="643" w:firstLineChars="200"/>
        <w:rPr>
          <w:rFonts w:hint="eastAsia" w:ascii="楷体_GB2312" w:hAnsi="宋体" w:eastAsia="楷体_GB2312" w:cs="宋体"/>
          <w:b/>
          <w:color w:val="000000"/>
          <w:sz w:val="32"/>
          <w:szCs w:val="32"/>
        </w:rPr>
      </w:pPr>
      <w:r>
        <w:rPr>
          <w:rFonts w:hint="eastAsia" w:ascii="楷体_GB2312" w:hAnsi="宋体" w:eastAsia="楷体_GB2312" w:cs="宋体"/>
          <w:b/>
          <w:color w:val="000000"/>
          <w:sz w:val="32"/>
          <w:szCs w:val="32"/>
        </w:rPr>
        <w:t>(五)病理报告内容</w:t>
      </w:r>
    </w:p>
    <w:p>
      <w:pPr>
        <w:widowControl w:val="0"/>
        <w:autoSpaceDE w:val="0"/>
        <w:autoSpaceDN w:val="0"/>
        <w:snapToGrid/>
        <w:spacing w:after="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临床信息包括姓名、性别、年龄、病历号、送检科室、病变部位、活检方式或手术方式、相关肿瘤史和治疗史。大体描述内容包括标本类型、肿瘤大小、与支气管(不同类型标本)或胸膜的关系、其他伴随病变或多发病变、切缘。</w:t>
      </w:r>
    </w:p>
    <w:p>
      <w:pPr>
        <w:widowControl w:val="0"/>
        <w:autoSpaceDE w:val="0"/>
        <w:autoSpaceDN w:val="0"/>
        <w:snapToGrid/>
        <w:spacing w:after="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诊断内容包括肿瘤部位、组织学亚型、累及范围(支气管、胸膜、脉管、神经、伴随病变类型、肺内播散灶、淋巴结转移情况等)、切缘及必要的特殊染色、免疫组化结果或分子病理检测结果。包含的信息应满足临床分期的需要，并给出pTNM分期。</w:t>
      </w:r>
    </w:p>
    <w:p>
      <w:pPr>
        <w:widowControl w:val="0"/>
        <w:autoSpaceDE w:val="0"/>
        <w:autoSpaceDN w:val="0"/>
        <w:snapToGrid/>
        <w:spacing w:after="0"/>
        <w:ind w:firstLine="643" w:firstLineChars="200"/>
        <w:rPr>
          <w:rFonts w:hint="eastAsia" w:ascii="楷体_GB2312" w:hAnsi="宋体" w:eastAsia="楷体_GB2312" w:cs="宋体"/>
          <w:b/>
          <w:color w:val="000000"/>
          <w:sz w:val="32"/>
          <w:szCs w:val="32"/>
        </w:rPr>
      </w:pPr>
      <w:r>
        <w:rPr>
          <w:rFonts w:hint="eastAsia" w:ascii="楷体_GB2312" w:hAnsi="宋体" w:eastAsia="楷体_GB2312" w:cs="宋体"/>
          <w:b/>
          <w:color w:val="000000"/>
          <w:sz w:val="32"/>
          <w:szCs w:val="32"/>
        </w:rPr>
        <w:t>(六)免疫组化、特殊染色和分子病理检测</w:t>
      </w:r>
    </w:p>
    <w:p>
      <w:pPr>
        <w:widowControl w:val="0"/>
        <w:autoSpaceDE w:val="0"/>
        <w:autoSpaceDN w:val="0"/>
        <w:snapToGrid/>
        <w:spacing w:after="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腺癌与鳞状细胞癌鉴别的免疫组化标记物宜选用TTF-1、Napsin-A、p63、P40和CK5／6；神经内分泌肿瘤标记物宜选用CD56、Syn、CgA、Ki-67和TTF-1，在具有神经内分泌形态学特征基础上，至少有一种神经内分泌标记物明确阳性，阳性细胞数应&gt;10％肿瘤细胞量才可诊断神经内分泌肿瘤；细胞内黏液物质的鉴别宜进行黏卡、AB-PAS特殊染色；可疑累及胸膜时应进行弹力纤维特殊染色确认。</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对于晚期</w:t>
      </w:r>
      <w:r>
        <w:rPr>
          <w:rFonts w:ascii="仿宋_GB2312" w:hAnsi="宋体" w:eastAsia="仿宋_GB2312" w:cs="宋体"/>
          <w:color w:val="000000"/>
          <w:sz w:val="32"/>
          <w:szCs w:val="32"/>
        </w:rPr>
        <w:t>NSCLC</w:t>
      </w:r>
      <w:r>
        <w:rPr>
          <w:rFonts w:hint="eastAsia" w:ascii="仿宋_GB2312" w:hAnsi="宋体" w:eastAsia="仿宋_GB2312" w:cs="宋体"/>
          <w:color w:val="000000"/>
          <w:sz w:val="32"/>
          <w:szCs w:val="32"/>
        </w:rPr>
        <w:t>、腺癌或含腺癌成分的其他类型肺癌，应在诊断的同时常规进行表皮生长因子受体</w:t>
      </w:r>
      <w:r>
        <w:rPr>
          <w:rFonts w:ascii="仿宋_GB2312" w:hAnsi="宋体" w:eastAsia="仿宋_GB2312" w:cs="宋体"/>
          <w:color w:val="000000"/>
          <w:sz w:val="32"/>
          <w:szCs w:val="32"/>
        </w:rPr>
        <w:t>(epidermal growth factor receptor</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EGFR)</w:t>
      </w:r>
      <w:r>
        <w:rPr>
          <w:rFonts w:hint="eastAsia" w:ascii="仿宋_GB2312" w:hAnsi="宋体" w:eastAsia="仿宋_GB2312" w:cs="宋体"/>
          <w:color w:val="000000"/>
          <w:sz w:val="32"/>
          <w:szCs w:val="32"/>
        </w:rPr>
        <w:t>基因突变和间变性淋巴瘤激酶</w:t>
      </w:r>
      <w:r>
        <w:rPr>
          <w:rFonts w:ascii="仿宋_GB2312" w:hAnsi="宋体" w:eastAsia="仿宋_GB2312" w:cs="宋体"/>
          <w:color w:val="000000"/>
          <w:sz w:val="32"/>
          <w:szCs w:val="32"/>
        </w:rPr>
        <w:t>(anaplastic lymphoma kinase</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ALK)</w:t>
      </w:r>
      <w:r>
        <w:rPr>
          <w:rFonts w:hint="eastAsia" w:ascii="仿宋_GB2312" w:hAnsi="宋体" w:eastAsia="仿宋_GB2312" w:cs="宋体"/>
          <w:color w:val="000000"/>
          <w:sz w:val="32"/>
          <w:szCs w:val="32"/>
        </w:rPr>
        <w:t>融合基因等检测，检测前应有送检标本的质控</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包括亚型确认及样本量确认</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。检测标本类型包括活检组织、细胞学标本和细胞蜡块，检测方法推荐使用获国家食品药品监督管理总局批准的检测方法或试剂。</w:t>
      </w:r>
    </w:p>
    <w:p>
      <w:pPr>
        <w:widowControl w:val="0"/>
        <w:autoSpaceDE w:val="0"/>
        <w:autoSpaceDN w:val="0"/>
        <w:snapToGrid/>
        <w:spacing w:after="0"/>
        <w:rPr>
          <w:rFonts w:ascii="黑体" w:hAnsi="黑体" w:eastAsia="黑体" w:cs="宋体"/>
          <w:color w:val="000000"/>
          <w:sz w:val="32"/>
          <w:szCs w:val="32"/>
        </w:rPr>
      </w:pPr>
      <w:r>
        <w:rPr>
          <w:rFonts w:hint="eastAsia" w:ascii="黑体" w:hAnsi="黑体" w:eastAsia="黑体" w:cs="宋体"/>
          <w:color w:val="000000"/>
          <w:sz w:val="32"/>
          <w:szCs w:val="32"/>
          <w:lang w:val="en-US" w:eastAsia="zh-CN"/>
        </w:rPr>
        <w:t xml:space="preserve">    </w:t>
      </w:r>
      <w:r>
        <w:rPr>
          <w:rFonts w:hint="eastAsia" w:ascii="黑体" w:hAnsi="黑体" w:eastAsia="黑体" w:cs="宋体"/>
          <w:color w:val="000000"/>
          <w:sz w:val="32"/>
          <w:szCs w:val="32"/>
        </w:rPr>
        <w:t>三、分期</w:t>
      </w:r>
    </w:p>
    <w:p>
      <w:pPr>
        <w:widowControl w:val="0"/>
        <w:autoSpaceDE w:val="0"/>
        <w:autoSpaceDN w:val="0"/>
        <w:snapToGrid/>
        <w:spacing w:after="0"/>
        <w:ind w:firstLine="643" w:firstLineChars="200"/>
        <w:rPr>
          <w:rFonts w:hint="eastAsia" w:ascii="楷体_GB2312" w:hAnsi="宋体" w:eastAsia="楷体_GB2312" w:cs="宋体"/>
          <w:b/>
          <w:color w:val="000000"/>
          <w:sz w:val="32"/>
          <w:szCs w:val="32"/>
        </w:rPr>
      </w:pPr>
      <w:r>
        <w:rPr>
          <w:rFonts w:hint="eastAsia" w:ascii="楷体_GB2312" w:hAnsi="宋体" w:eastAsia="楷体_GB2312" w:cs="宋体"/>
          <w:b/>
          <w:color w:val="000000"/>
          <w:sz w:val="32"/>
          <w:szCs w:val="32"/>
        </w:rPr>
        <w:t>(一)NSCLC</w:t>
      </w:r>
    </w:p>
    <w:p>
      <w:pPr>
        <w:widowControl w:val="0"/>
        <w:autoSpaceDE w:val="0"/>
        <w:autoSpaceDN w:val="0"/>
        <w:snapToGrid/>
        <w:spacing w:after="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NSCLC的TNM分期采用国际肺癌研究协会(International Association for the Study of Lung Cancer，IASLC)2009年第七版分期标准(IASLC 2009)。</w:t>
      </w:r>
    </w:p>
    <w:p>
      <w:pPr>
        <w:widowControl w:val="0"/>
        <w:autoSpaceDE w:val="0"/>
        <w:autoSpaceDN w:val="0"/>
        <w:snapToGrid/>
        <w:spacing w:after="0"/>
        <w:ind w:firstLine="643" w:firstLineChars="200"/>
        <w:rPr>
          <w:rFonts w:hint="eastAsia" w:ascii="楷体_GB2312" w:hAnsi="宋体" w:eastAsia="楷体_GB2312" w:cs="宋体"/>
          <w:b/>
          <w:color w:val="000000"/>
          <w:sz w:val="32"/>
          <w:szCs w:val="32"/>
        </w:rPr>
      </w:pPr>
      <w:r>
        <w:rPr>
          <w:rFonts w:hint="eastAsia" w:ascii="楷体_GB2312" w:hAnsi="宋体" w:eastAsia="楷体_GB2312" w:cs="宋体"/>
          <w:b/>
          <w:color w:val="000000"/>
          <w:sz w:val="32"/>
          <w:szCs w:val="32"/>
        </w:rPr>
        <w:t>(二)SCLC</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对于接受非手术治疗的患者采用美国退伍军人肺癌协会的局限期和广泛期分期方法，对于接受外科手术的局限期</w:t>
      </w: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患者采用</w:t>
      </w:r>
      <w:r>
        <w:rPr>
          <w:rFonts w:ascii="仿宋_GB2312" w:hAnsi="宋体" w:eastAsia="仿宋_GB2312" w:cs="宋体"/>
          <w:color w:val="000000"/>
          <w:sz w:val="32"/>
          <w:szCs w:val="32"/>
        </w:rPr>
        <w:t>IASLC 2009</w:t>
      </w:r>
      <w:r>
        <w:rPr>
          <w:rFonts w:hint="eastAsia" w:ascii="仿宋_GB2312" w:hAnsi="宋体" w:eastAsia="仿宋_GB2312" w:cs="宋体"/>
          <w:color w:val="000000"/>
          <w:sz w:val="32"/>
          <w:szCs w:val="32"/>
        </w:rPr>
        <w:t>年第七版分期标准。</w:t>
      </w:r>
    </w:p>
    <w:p>
      <w:pPr>
        <w:widowControl w:val="0"/>
        <w:autoSpaceDE w:val="0"/>
        <w:autoSpaceDN w:val="0"/>
        <w:snapToGrid/>
        <w:spacing w:after="0"/>
        <w:rPr>
          <w:rFonts w:hint="eastAsia" w:ascii="黑体" w:hAnsi="黑体" w:eastAsia="黑体" w:cs="宋体"/>
          <w:color w:val="000000"/>
          <w:sz w:val="32"/>
          <w:szCs w:val="32"/>
        </w:rPr>
      </w:pPr>
      <w:r>
        <w:rPr>
          <w:rFonts w:hint="eastAsia" w:ascii="黑体" w:hAnsi="黑体" w:eastAsia="黑体" w:cs="宋体"/>
          <w:color w:val="000000"/>
          <w:sz w:val="32"/>
          <w:szCs w:val="32"/>
          <w:lang w:val="en-US" w:eastAsia="zh-CN"/>
        </w:rPr>
        <w:t xml:space="preserve">    </w:t>
      </w:r>
      <w:r>
        <w:rPr>
          <w:rFonts w:hint="eastAsia" w:ascii="黑体" w:hAnsi="黑体" w:eastAsia="黑体" w:cs="宋体"/>
          <w:color w:val="000000"/>
          <w:sz w:val="32"/>
          <w:szCs w:val="32"/>
        </w:rPr>
        <w:t>四、治疗</w:t>
      </w:r>
    </w:p>
    <w:p>
      <w:pPr>
        <w:widowControl w:val="0"/>
        <w:autoSpaceDE w:val="0"/>
        <w:autoSpaceDN w:val="0"/>
        <w:snapToGrid/>
        <w:spacing w:after="0"/>
        <w:ind w:firstLine="643" w:firstLineChars="200"/>
        <w:rPr>
          <w:rFonts w:ascii="楷体_GB2312" w:hAnsi="宋体" w:eastAsia="楷体_GB2312" w:cs="宋体"/>
          <w:b/>
          <w:color w:val="000000"/>
          <w:sz w:val="32"/>
          <w:szCs w:val="32"/>
        </w:rPr>
      </w:pPr>
      <w:r>
        <w:rPr>
          <w:rFonts w:ascii="楷体_GB2312" w:hAnsi="宋体" w:eastAsia="楷体_GB2312" w:cs="宋体"/>
          <w:b/>
          <w:color w:val="000000"/>
          <w:sz w:val="32"/>
          <w:szCs w:val="32"/>
        </w:rPr>
        <w:t>(</w:t>
      </w:r>
      <w:r>
        <w:rPr>
          <w:rFonts w:hint="eastAsia" w:ascii="楷体_GB2312" w:hAnsi="宋体" w:eastAsia="楷体_GB2312" w:cs="宋体"/>
          <w:b/>
          <w:color w:val="000000"/>
          <w:sz w:val="32"/>
          <w:szCs w:val="32"/>
        </w:rPr>
        <w:t>一</w:t>
      </w:r>
      <w:r>
        <w:rPr>
          <w:rFonts w:ascii="楷体_GB2312" w:hAnsi="宋体" w:eastAsia="楷体_GB2312" w:cs="宋体"/>
          <w:b/>
          <w:color w:val="000000"/>
          <w:sz w:val="32"/>
          <w:szCs w:val="32"/>
        </w:rPr>
        <w:t>)</w:t>
      </w:r>
      <w:r>
        <w:rPr>
          <w:rFonts w:hint="eastAsia" w:ascii="楷体_GB2312" w:hAnsi="宋体" w:eastAsia="楷体_GB2312" w:cs="宋体"/>
          <w:b/>
          <w:color w:val="000000"/>
          <w:sz w:val="32"/>
          <w:szCs w:val="32"/>
        </w:rPr>
        <w:t>治疗原则</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应当采取多学科综合治疗与个体化治疗相结合的原则，即根据患者的机体状况、肿瘤的病理组织学类型和分子分型、侵及范围和发展趋向采取多学科综合治疗的模式，有计划、合理地应用手术、化疗、放疗和分子靶向治疗等手段，以期达到最大程度地延长患者的生存时间、提高生存率、控制肿瘤进展和改善患者的生活质量。</w:t>
      </w:r>
    </w:p>
    <w:p>
      <w:pPr>
        <w:widowControl w:val="0"/>
        <w:autoSpaceDE w:val="0"/>
        <w:autoSpaceDN w:val="0"/>
        <w:snapToGrid/>
        <w:spacing w:after="0"/>
        <w:ind w:firstLine="643" w:firstLineChars="200"/>
        <w:rPr>
          <w:rFonts w:ascii="楷体_GB2312" w:hAnsi="宋体" w:eastAsia="楷体_GB2312" w:cs="宋体"/>
          <w:b/>
          <w:color w:val="000000"/>
          <w:sz w:val="32"/>
          <w:szCs w:val="32"/>
        </w:rPr>
      </w:pPr>
      <w:r>
        <w:rPr>
          <w:rFonts w:ascii="楷体_GB2312" w:hAnsi="宋体" w:eastAsia="楷体_GB2312" w:cs="宋体"/>
          <w:b/>
          <w:color w:val="000000"/>
          <w:sz w:val="32"/>
          <w:szCs w:val="32"/>
        </w:rPr>
        <w:t>(</w:t>
      </w:r>
      <w:r>
        <w:rPr>
          <w:rFonts w:hint="eastAsia" w:ascii="楷体_GB2312" w:hAnsi="宋体" w:eastAsia="楷体_GB2312" w:cs="宋体"/>
          <w:b/>
          <w:color w:val="000000"/>
          <w:sz w:val="32"/>
          <w:szCs w:val="32"/>
        </w:rPr>
        <w:t>二</w:t>
      </w:r>
      <w:r>
        <w:rPr>
          <w:rFonts w:ascii="楷体_GB2312" w:hAnsi="宋体" w:eastAsia="楷体_GB2312" w:cs="宋体"/>
          <w:b/>
          <w:color w:val="000000"/>
          <w:sz w:val="32"/>
          <w:szCs w:val="32"/>
        </w:rPr>
        <w:t>)</w:t>
      </w:r>
      <w:r>
        <w:rPr>
          <w:rFonts w:hint="eastAsia" w:ascii="楷体_GB2312" w:hAnsi="宋体" w:eastAsia="楷体_GB2312" w:cs="宋体"/>
          <w:b/>
          <w:color w:val="000000"/>
          <w:sz w:val="32"/>
          <w:szCs w:val="32"/>
        </w:rPr>
        <w:t>外科手术治疗</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手术治疗原则：解剖性肺切除术是早期肺癌的主要治疗手段，也是目前临床治愈肺癌的重要方法。肺癌手术分为完全性切除、不完全性切除和不确定性切除。应力争完全性切除，以期达到完整地切除肿瘤，减少肿瘤转移和复发，并且进行精准的病理</w:t>
      </w:r>
      <w:r>
        <w:rPr>
          <w:rFonts w:ascii="仿宋_GB2312" w:hAnsi="宋体" w:eastAsia="仿宋_GB2312" w:cs="宋体"/>
          <w:color w:val="000000"/>
          <w:sz w:val="32"/>
          <w:szCs w:val="32"/>
        </w:rPr>
        <w:t>TNM</w:t>
      </w:r>
      <w:r>
        <w:rPr>
          <w:rFonts w:hint="eastAsia" w:ascii="仿宋_GB2312" w:hAnsi="宋体" w:eastAsia="仿宋_GB2312" w:cs="宋体"/>
          <w:color w:val="000000"/>
          <w:sz w:val="32"/>
          <w:szCs w:val="32"/>
        </w:rPr>
        <w:t>分期，力争分子病理分型，指导术后综合治疗。对于可手术切除的肺癌应当遵守下列外科原则。</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全面的治疗计划和必要的影像学检查</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临床分期检查，特别是精确的</w:t>
      </w:r>
      <w:r>
        <w:rPr>
          <w:rFonts w:ascii="仿宋_GB2312" w:hAnsi="宋体" w:eastAsia="仿宋_GB2312" w:cs="宋体"/>
          <w:color w:val="000000"/>
          <w:sz w:val="32"/>
          <w:szCs w:val="32"/>
        </w:rPr>
        <w:t>N</w:t>
      </w:r>
      <w:r>
        <w:rPr>
          <w:rFonts w:hint="eastAsia" w:ascii="仿宋_GB2312" w:hAnsi="宋体" w:eastAsia="仿宋_GB2312" w:cs="宋体"/>
          <w:color w:val="000000"/>
          <w:sz w:val="32"/>
          <w:szCs w:val="32"/>
        </w:rPr>
        <w:t>分期</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均应当在手术治疗前完成。充分评估决定手术切除的可能性并制订手术方案。</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尽可能做到肿瘤和区域淋巴结的完全性切除，同时尽量保留有功能的正常肺组织。</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电视辅助胸腔镜外科</w:t>
      </w:r>
      <w:r>
        <w:rPr>
          <w:rFonts w:ascii="仿宋_GB2312" w:hAnsi="宋体" w:eastAsia="仿宋_GB2312" w:cs="宋体"/>
          <w:color w:val="000000"/>
          <w:sz w:val="32"/>
          <w:szCs w:val="32"/>
        </w:rPr>
        <w:t>(video</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assisted</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thoracic surgery</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VATS)</w:t>
      </w:r>
      <w:r>
        <w:rPr>
          <w:rFonts w:hint="eastAsia" w:ascii="仿宋_GB2312" w:hAnsi="宋体" w:eastAsia="仿宋_GB2312" w:cs="宋体"/>
          <w:color w:val="000000"/>
          <w:sz w:val="32"/>
          <w:szCs w:val="32"/>
        </w:rPr>
        <w:t>是近年来已经成熟的胸部微创手术技术，在没有手术禁忌证的情况下，推荐使用</w:t>
      </w:r>
      <w:r>
        <w:rPr>
          <w:rFonts w:ascii="仿宋_GB2312" w:hAnsi="宋体" w:eastAsia="仿宋_GB2312" w:cs="宋体"/>
          <w:color w:val="000000"/>
          <w:sz w:val="32"/>
          <w:szCs w:val="32"/>
        </w:rPr>
        <w:t>VATS</w:t>
      </w:r>
      <w:r>
        <w:rPr>
          <w:rFonts w:hint="eastAsia" w:ascii="仿宋_GB2312" w:hAnsi="宋体" w:eastAsia="仿宋_GB2312" w:cs="宋体"/>
          <w:color w:val="000000"/>
          <w:sz w:val="32"/>
          <w:szCs w:val="32"/>
        </w:rPr>
        <w:t>及其他微创手段。</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根据患者身体状况，可行解剖性肺切除术</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肺叶切除、支气管及血管袖状肺叶切除或全肺切除术</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。如果身体状况不允许，则行亚肺叶切除，其中首选解剖性肺段切除，也可行楔形切除。</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(5)</w:t>
      </w:r>
      <w:r>
        <w:rPr>
          <w:rFonts w:hint="eastAsia" w:ascii="仿宋_GB2312" w:hAnsi="宋体" w:eastAsia="仿宋_GB2312" w:cs="宋体"/>
          <w:color w:val="000000"/>
          <w:sz w:val="32"/>
          <w:szCs w:val="32"/>
        </w:rPr>
        <w:t>解剖性肺段切除术或肺楔形切除术的指征为：①患者高龄或低肺功能，或有行肺叶切除术的主要风险；②</w:t>
      </w:r>
      <w:r>
        <w:rPr>
          <w:rFonts w:ascii="仿宋_GB2312" w:hAnsi="宋体" w:eastAsia="仿宋_GB2312" w:cs="宋体"/>
          <w:color w:val="000000"/>
          <w:sz w:val="32"/>
          <w:szCs w:val="32"/>
        </w:rPr>
        <w:t>CT</w:t>
      </w:r>
      <w:r>
        <w:rPr>
          <w:rFonts w:hint="eastAsia" w:ascii="仿宋_GB2312" w:hAnsi="宋体" w:eastAsia="仿宋_GB2312" w:cs="宋体"/>
          <w:color w:val="000000"/>
          <w:sz w:val="32"/>
          <w:szCs w:val="32"/>
        </w:rPr>
        <w:t>提示肺内周围型病变</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指位于肺实质外侧</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，且病变直径≤</w:t>
      </w:r>
      <w:r>
        <w:rPr>
          <w:rFonts w:ascii="仿宋_GB2312" w:hAnsi="宋体" w:eastAsia="仿宋_GB2312" w:cs="宋体"/>
          <w:color w:val="000000"/>
          <w:sz w:val="32"/>
          <w:szCs w:val="32"/>
        </w:rPr>
        <w:t>2 cm</w:t>
      </w:r>
      <w:r>
        <w:rPr>
          <w:rFonts w:hint="eastAsia" w:ascii="仿宋_GB2312" w:hAnsi="宋体" w:eastAsia="仿宋_GB2312" w:cs="宋体"/>
          <w:color w:val="000000"/>
          <w:sz w:val="32"/>
          <w:szCs w:val="32"/>
        </w:rPr>
        <w:t>，并具备以下一个特征：病理证实为腺癌；</w:t>
      </w:r>
      <w:r>
        <w:rPr>
          <w:rFonts w:ascii="仿宋_GB2312" w:hAnsi="宋体" w:eastAsia="仿宋_GB2312" w:cs="宋体"/>
          <w:color w:val="000000"/>
          <w:sz w:val="32"/>
          <w:szCs w:val="32"/>
        </w:rPr>
        <w:t>CT</w:t>
      </w:r>
      <w:r>
        <w:rPr>
          <w:rFonts w:hint="eastAsia" w:ascii="仿宋_GB2312" w:hAnsi="宋体" w:eastAsia="仿宋_GB2312" w:cs="宋体"/>
          <w:color w:val="000000"/>
          <w:sz w:val="32"/>
          <w:szCs w:val="32"/>
        </w:rPr>
        <w:t>随诊</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年以上高度可疑癌；C</w:t>
      </w:r>
      <w:r>
        <w:rPr>
          <w:rFonts w:ascii="仿宋_GB2312" w:hAnsi="宋体" w:eastAsia="仿宋_GB2312" w:cs="宋体"/>
          <w:color w:val="000000"/>
          <w:sz w:val="32"/>
          <w:szCs w:val="32"/>
        </w:rPr>
        <w:t>T</w:t>
      </w:r>
      <w:r>
        <w:rPr>
          <w:rFonts w:hint="eastAsia" w:ascii="仿宋_GB2312" w:hAnsi="宋体" w:eastAsia="仿宋_GB2312" w:cs="宋体"/>
          <w:color w:val="000000"/>
          <w:sz w:val="32"/>
          <w:szCs w:val="32"/>
        </w:rPr>
        <w:t>提示磨玻璃样影中实性成份≤</w:t>
      </w:r>
      <w:r>
        <w:rPr>
          <w:rFonts w:ascii="仿宋_GB2312" w:hAnsi="宋体" w:eastAsia="仿宋_GB2312" w:cs="宋体"/>
          <w:color w:val="000000"/>
          <w:sz w:val="32"/>
          <w:szCs w:val="32"/>
        </w:rPr>
        <w:t>50</w:t>
      </w:r>
      <w:r>
        <w:rPr>
          <w:rFonts w:hint="eastAsia" w:ascii="仿宋_GB2312" w:hAnsi="宋体" w:eastAsia="仿宋_GB2312" w:cs="宋体"/>
          <w:color w:val="000000"/>
          <w:sz w:val="32"/>
          <w:szCs w:val="32"/>
        </w:rPr>
        <w:t>％。③切除肺组织切缘距离病变边缘≥</w:t>
      </w:r>
      <w:r>
        <w:rPr>
          <w:rFonts w:ascii="仿宋_GB2312" w:hAnsi="宋体" w:eastAsia="仿宋_GB2312" w:cs="宋体"/>
          <w:color w:val="000000"/>
          <w:sz w:val="32"/>
          <w:szCs w:val="32"/>
        </w:rPr>
        <w:t>2 cm</w:t>
      </w:r>
      <w:r>
        <w:rPr>
          <w:rFonts w:hint="eastAsia" w:ascii="仿宋_GB2312" w:hAnsi="宋体" w:eastAsia="仿宋_GB2312" w:cs="宋体"/>
          <w:color w:val="000000"/>
          <w:sz w:val="32"/>
          <w:szCs w:val="32"/>
        </w:rPr>
        <w:t>或切缘距离≥病变直径，术中快速病理为切缘阴性；④在决定亚肺叶切除术之前，应对肺门和纵隔淋巴结进行系统采样。目前，早期肺癌亚肺叶切除术式尚属临床研究阶段，鼓励参与临床研究，不能作为标准术式推广。</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(6)</w:t>
      </w:r>
      <w:r>
        <w:rPr>
          <w:rFonts w:hint="eastAsia" w:ascii="仿宋_GB2312" w:hAnsi="宋体" w:eastAsia="仿宋_GB2312" w:cs="宋体"/>
          <w:color w:val="000000"/>
          <w:sz w:val="32"/>
          <w:szCs w:val="32"/>
        </w:rPr>
        <w:t>完全性切除手术</w:t>
      </w:r>
      <w:r>
        <w:rPr>
          <w:rFonts w:ascii="仿宋_GB2312" w:hAnsi="宋体" w:eastAsia="仿宋_GB2312" w:cs="宋体"/>
          <w:color w:val="000000"/>
          <w:sz w:val="32"/>
          <w:szCs w:val="32"/>
        </w:rPr>
        <w:t>(R0</w:t>
      </w:r>
      <w:r>
        <w:rPr>
          <w:rFonts w:hint="eastAsia" w:ascii="仿宋_GB2312" w:hAnsi="宋体" w:eastAsia="仿宋_GB2312" w:cs="宋体"/>
          <w:color w:val="000000"/>
          <w:sz w:val="32"/>
          <w:szCs w:val="32"/>
        </w:rPr>
        <w:t>手术</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除完整切除原发病灶外，应当常规进行系统性肺门和纵隔各组淋巴结</w:t>
      </w:r>
      <w:r>
        <w:rPr>
          <w:rFonts w:ascii="仿宋_GB2312" w:hAnsi="宋体" w:eastAsia="仿宋_GB2312" w:cs="宋体"/>
          <w:color w:val="000000"/>
          <w:sz w:val="32"/>
          <w:szCs w:val="32"/>
        </w:rPr>
        <w:t>(N1</w:t>
      </w:r>
      <w:r>
        <w:rPr>
          <w:rFonts w:hint="eastAsia" w:ascii="仿宋_GB2312" w:hAnsi="宋体" w:eastAsia="仿宋_GB2312" w:cs="宋体"/>
          <w:color w:val="000000"/>
          <w:sz w:val="32"/>
          <w:szCs w:val="32"/>
        </w:rPr>
        <w:t>和</w:t>
      </w:r>
      <w:r>
        <w:rPr>
          <w:rFonts w:ascii="仿宋_GB2312" w:hAnsi="宋体" w:eastAsia="仿宋_GB2312" w:cs="宋体"/>
          <w:color w:val="000000"/>
          <w:sz w:val="32"/>
          <w:szCs w:val="32"/>
        </w:rPr>
        <w:t>N2</w:t>
      </w:r>
      <w:r>
        <w:rPr>
          <w:rFonts w:hint="eastAsia" w:ascii="仿宋_GB2312" w:hAnsi="宋体" w:eastAsia="仿宋_GB2312" w:cs="宋体"/>
          <w:color w:val="000000"/>
          <w:sz w:val="32"/>
          <w:szCs w:val="32"/>
        </w:rPr>
        <w:t>淋巴结</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切除，并标明位置送病理学检查。最少对</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个纵隔引流区</w:t>
      </w:r>
      <w:r>
        <w:rPr>
          <w:rFonts w:ascii="仿宋_GB2312" w:hAnsi="宋体" w:eastAsia="仿宋_GB2312" w:cs="宋体"/>
          <w:color w:val="000000"/>
          <w:sz w:val="32"/>
          <w:szCs w:val="32"/>
        </w:rPr>
        <w:t>(N2</w:t>
      </w:r>
      <w:r>
        <w:rPr>
          <w:rFonts w:hint="eastAsia" w:ascii="仿宋_GB2312" w:hAnsi="宋体" w:eastAsia="仿宋_GB2312" w:cs="宋体"/>
          <w:color w:val="000000"/>
          <w:sz w:val="32"/>
          <w:szCs w:val="32"/>
        </w:rPr>
        <w:t>站</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的淋巴结进行清扫或采样。尽量保证淋巴结整块切除。建议右胸淋巴结清除范围为：</w:t>
      </w:r>
      <w:r>
        <w:rPr>
          <w:rFonts w:ascii="仿宋_GB2312" w:hAnsi="宋体" w:eastAsia="仿宋_GB2312" w:cs="宋体"/>
          <w:color w:val="000000"/>
          <w:sz w:val="32"/>
          <w:szCs w:val="32"/>
        </w:rPr>
        <w:t>2R</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3a</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3p</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4R</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7</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9</w:t>
      </w:r>
      <w:r>
        <w:rPr>
          <w:rFonts w:hint="eastAsia" w:ascii="仿宋_GB2312" w:hAnsi="宋体" w:eastAsia="仿宋_GB2312" w:cs="宋体"/>
          <w:color w:val="000000"/>
          <w:sz w:val="32"/>
          <w:szCs w:val="32"/>
        </w:rPr>
        <w:t>组淋巴结和周围软组织，左胸淋巴结清除范围为：</w:t>
      </w:r>
      <w:r>
        <w:rPr>
          <w:rFonts w:ascii="仿宋_GB2312" w:hAnsi="宋体" w:eastAsia="仿宋_GB2312" w:cs="宋体"/>
          <w:color w:val="000000"/>
          <w:sz w:val="32"/>
          <w:szCs w:val="32"/>
        </w:rPr>
        <w:t>4L</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5</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9</w:t>
      </w:r>
      <w:r>
        <w:rPr>
          <w:rFonts w:hint="eastAsia" w:ascii="仿宋_GB2312" w:hAnsi="宋体" w:eastAsia="仿宋_GB2312" w:cs="宋体"/>
          <w:color w:val="000000"/>
          <w:sz w:val="32"/>
          <w:szCs w:val="32"/>
        </w:rPr>
        <w:t>组淋巴结和周围软组织。</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(7)</w:t>
      </w:r>
      <w:r>
        <w:rPr>
          <w:rFonts w:hint="eastAsia" w:ascii="仿宋_GB2312" w:hAnsi="宋体" w:eastAsia="仿宋_GB2312" w:cs="宋体"/>
          <w:color w:val="000000"/>
          <w:sz w:val="32"/>
          <w:szCs w:val="32"/>
        </w:rPr>
        <w:t>通常情况下术中应依次处理肺静脉、肺动脉，最后处理支气管，或依据术中实际情况决定处理顺序。</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(8)</w:t>
      </w:r>
      <w:r>
        <w:rPr>
          <w:rFonts w:hint="eastAsia" w:ascii="仿宋_GB2312" w:hAnsi="宋体" w:eastAsia="仿宋_GB2312" w:cs="宋体"/>
          <w:color w:val="000000"/>
          <w:sz w:val="32"/>
          <w:szCs w:val="32"/>
        </w:rPr>
        <w:t>支气管袖状肺叶切除术是在术中快速病理检查保证</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包括支气管、肺动脉或静脉断端</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切缘阴性的情况下，尽可能保留更多肺组织及肺功能所行的切除范围，术后患者生活质量优于全肺切除术患者。</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(9)</w:t>
      </w:r>
      <w:r>
        <w:rPr>
          <w:rFonts w:hint="eastAsia" w:ascii="仿宋_GB2312" w:hAnsi="宋体" w:eastAsia="仿宋_GB2312" w:cs="宋体"/>
          <w:color w:val="000000"/>
          <w:sz w:val="32"/>
          <w:szCs w:val="32"/>
        </w:rPr>
        <w:t>肺癌完全性切除术后</w:t>
      </w:r>
      <w:r>
        <w:rPr>
          <w:rFonts w:ascii="仿宋_GB2312" w:hAnsi="宋体" w:eastAsia="仿宋_GB2312" w:cs="宋体"/>
          <w:color w:val="000000"/>
          <w:sz w:val="32"/>
          <w:szCs w:val="32"/>
        </w:rPr>
        <w:t>6</w:t>
      </w:r>
      <w:r>
        <w:rPr>
          <w:rFonts w:hint="eastAsia" w:ascii="仿宋_GB2312" w:hAnsi="宋体" w:eastAsia="仿宋_GB2312" w:cs="宋体"/>
          <w:color w:val="000000"/>
          <w:sz w:val="32"/>
          <w:szCs w:val="32"/>
        </w:rPr>
        <w:t>个月复发或孤立性肺转移者，在排除肺外远处转移及心肺功能等机体状况允许的情况下，可行复发侧余肺切除或肺转移病灶切除。</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(10)</w:t>
      </w:r>
      <w:r>
        <w:rPr>
          <w:rFonts w:hint="eastAsia" w:ascii="仿宋_GB2312" w:hAnsi="宋体" w:eastAsia="仿宋_GB2312" w:cs="宋体"/>
          <w:color w:val="000000"/>
          <w:sz w:val="32"/>
          <w:szCs w:val="32"/>
        </w:rPr>
        <w:t>心肺功能等机体状况经评估无法接受手术的</w:t>
      </w:r>
      <w:r>
        <w:rPr>
          <w:rFonts w:ascii="仿宋_GB2312" w:hAnsi="宋体" w:eastAsia="仿宋_GB2312" w:cs="宋体"/>
          <w:color w:val="000000"/>
          <w:sz w:val="32"/>
          <w:szCs w:val="32"/>
        </w:rPr>
        <w:t>I</w:t>
      </w:r>
      <w:r>
        <w:rPr>
          <w:rFonts w:hint="eastAsia" w:ascii="仿宋_GB2312" w:hAnsi="宋体" w:eastAsia="仿宋_GB2312" w:cs="宋体"/>
          <w:color w:val="000000"/>
          <w:sz w:val="32"/>
          <w:szCs w:val="32"/>
        </w:rPr>
        <w:t>期和Ⅱ期的</w:t>
      </w:r>
      <w:r>
        <w:rPr>
          <w:rFonts w:ascii="仿宋_GB2312" w:hAnsi="宋体" w:eastAsia="仿宋_GB2312" w:cs="宋体"/>
          <w:color w:val="000000"/>
          <w:sz w:val="32"/>
          <w:szCs w:val="32"/>
        </w:rPr>
        <w:t>NSCLC</w:t>
      </w:r>
      <w:r>
        <w:rPr>
          <w:rFonts w:hint="eastAsia" w:ascii="仿宋_GB2312" w:hAnsi="宋体" w:eastAsia="仿宋_GB2312" w:cs="宋体"/>
          <w:color w:val="000000"/>
          <w:sz w:val="32"/>
          <w:szCs w:val="32"/>
        </w:rPr>
        <w:t>患者，可选择根治性放射治疗、射频消融治疗和药物治疗等。</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、手术适应证：</w:t>
      </w:r>
      <w:r>
        <w:rPr>
          <w:rFonts w:ascii="仿宋_GB2312" w:hAnsi="宋体" w:eastAsia="仿宋_GB2312" w:cs="宋体"/>
          <w:color w:val="000000"/>
          <w:sz w:val="32"/>
          <w:szCs w:val="32"/>
        </w:rPr>
        <w:t>(1)I</w:t>
      </w:r>
      <w:r>
        <w:rPr>
          <w:rFonts w:hint="eastAsia" w:ascii="仿宋_GB2312" w:hAnsi="宋体" w:eastAsia="仿宋_GB2312" w:cs="宋体"/>
          <w:color w:val="000000"/>
          <w:sz w:val="32"/>
          <w:szCs w:val="32"/>
        </w:rPr>
        <w:t>、Ⅱ期和部分Ⅲ</w:t>
      </w:r>
      <w:r>
        <w:rPr>
          <w:rFonts w:ascii="仿宋_GB2312" w:hAnsi="宋体" w:eastAsia="仿宋_GB2312" w:cs="宋体"/>
          <w:color w:val="000000"/>
          <w:sz w:val="32"/>
          <w:szCs w:val="32"/>
        </w:rPr>
        <w:t>A</w:t>
      </w:r>
      <w:r>
        <w:rPr>
          <w:rFonts w:hint="eastAsia" w:ascii="仿宋_GB2312" w:hAnsi="宋体" w:eastAsia="仿宋_GB2312" w:cs="宋体"/>
          <w:color w:val="000000"/>
          <w:sz w:val="32"/>
          <w:szCs w:val="32"/>
        </w:rPr>
        <w:t>期</w:t>
      </w:r>
      <w:r>
        <w:rPr>
          <w:rFonts w:ascii="仿宋_GB2312" w:hAnsi="宋体" w:eastAsia="仿宋_GB2312" w:cs="宋体"/>
          <w:color w:val="000000"/>
          <w:sz w:val="32"/>
          <w:szCs w:val="32"/>
        </w:rPr>
        <w:t>(T1</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2N2M0</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T3N1</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2M0</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T4N0</w:t>
      </w:r>
      <w:r>
        <w:rPr>
          <w:rFonts w:hint="eastAsia" w:ascii="仿宋_GB2312" w:hAnsi="宋体" w:eastAsia="仿宋_GB2312" w:cs="宋体"/>
          <w:color w:val="000000"/>
          <w:sz w:val="32"/>
          <w:szCs w:val="32"/>
        </w:rPr>
        <w:t>～1</w:t>
      </w:r>
      <w:r>
        <w:rPr>
          <w:rFonts w:ascii="仿宋_GB2312" w:hAnsi="宋体" w:eastAsia="仿宋_GB2312" w:cs="宋体"/>
          <w:color w:val="000000"/>
          <w:sz w:val="32"/>
          <w:szCs w:val="32"/>
        </w:rPr>
        <w:t>M0</w:t>
      </w:r>
      <w:r>
        <w:rPr>
          <w:rFonts w:hint="eastAsia" w:ascii="仿宋_GB2312" w:hAnsi="宋体" w:eastAsia="仿宋_GB2312" w:cs="宋体"/>
          <w:color w:val="000000"/>
          <w:sz w:val="32"/>
          <w:szCs w:val="32"/>
        </w:rPr>
        <w:t>可完全性切除</w:t>
      </w:r>
      <w:r>
        <w:rPr>
          <w:rFonts w:ascii="仿宋_GB2312" w:hAnsi="宋体" w:eastAsia="仿宋_GB2312" w:cs="宋体"/>
          <w:color w:val="000000"/>
          <w:sz w:val="32"/>
          <w:szCs w:val="32"/>
        </w:rPr>
        <w:t>)NSCLC</w:t>
      </w:r>
      <w:r>
        <w:rPr>
          <w:rFonts w:hint="eastAsia" w:ascii="仿宋_GB2312" w:hAnsi="宋体" w:eastAsia="仿宋_GB2312" w:cs="宋体"/>
          <w:color w:val="000000"/>
          <w:sz w:val="32"/>
          <w:szCs w:val="32"/>
        </w:rPr>
        <w:t>和</w:t>
      </w:r>
      <w:r>
        <w:rPr>
          <w:rFonts w:ascii="仿宋_GB2312" w:hAnsi="宋体" w:eastAsia="仿宋_GB2312" w:cs="宋体"/>
          <w:color w:val="000000"/>
          <w:sz w:val="32"/>
          <w:szCs w:val="32"/>
        </w:rPr>
        <w:t>I</w:t>
      </w:r>
      <w:r>
        <w:rPr>
          <w:rFonts w:hint="eastAsia" w:ascii="仿宋_GB2312" w:hAnsi="宋体" w:eastAsia="仿宋_GB2312" w:cs="宋体"/>
          <w:color w:val="000000"/>
          <w:sz w:val="32"/>
          <w:szCs w:val="32"/>
        </w:rPr>
        <w:t>期</w:t>
      </w:r>
      <w:r>
        <w:rPr>
          <w:rFonts w:ascii="仿宋_GB2312" w:hAnsi="宋体" w:eastAsia="仿宋_GB2312" w:cs="宋体"/>
          <w:color w:val="000000"/>
          <w:sz w:val="32"/>
          <w:szCs w:val="32"/>
        </w:rPr>
        <w:t>SCLC(T1</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2NOM0)</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部分Ⅳ期</w:t>
      </w:r>
      <w:r>
        <w:rPr>
          <w:rFonts w:ascii="仿宋_GB2312" w:hAnsi="宋体" w:eastAsia="仿宋_GB2312" w:cs="宋体"/>
          <w:color w:val="000000"/>
          <w:sz w:val="32"/>
          <w:szCs w:val="32"/>
        </w:rPr>
        <w:t>NSCLC</w:t>
      </w:r>
      <w:r>
        <w:rPr>
          <w:rFonts w:hint="eastAsia" w:ascii="仿宋_GB2312" w:hAnsi="宋体" w:eastAsia="仿宋_GB2312" w:cs="宋体"/>
          <w:color w:val="000000"/>
          <w:sz w:val="32"/>
          <w:szCs w:val="32"/>
        </w:rPr>
        <w:t>，有单发对侧肺转移，单发脑或肾上腺转移者。</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临床高度怀疑肺癌的肺内结节，经各种检查无法定性诊断，可手术探查。</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、手术禁忌证：</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全身状况不佳，心、肺、肝、肾等重要脏器功能不能耐受手术者。</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绝大部分诊断明确的Ⅳ期、大部分Ⅲ</w:t>
      </w:r>
      <w:r>
        <w:rPr>
          <w:rFonts w:ascii="仿宋_GB2312" w:hAnsi="宋体" w:eastAsia="仿宋_GB2312" w:cs="宋体"/>
          <w:color w:val="000000"/>
          <w:sz w:val="32"/>
          <w:szCs w:val="32"/>
        </w:rPr>
        <w:t>B</w:t>
      </w:r>
      <w:r>
        <w:rPr>
          <w:rFonts w:hint="eastAsia" w:ascii="仿宋_GB2312" w:hAnsi="宋体" w:eastAsia="仿宋_GB2312" w:cs="宋体"/>
          <w:color w:val="000000"/>
          <w:sz w:val="32"/>
          <w:szCs w:val="32"/>
        </w:rPr>
        <w:t>期和部分Ⅲ</w:t>
      </w:r>
      <w:r>
        <w:rPr>
          <w:rFonts w:ascii="仿宋_GB2312" w:hAnsi="宋体" w:eastAsia="仿宋_GB2312" w:cs="宋体"/>
          <w:color w:val="000000"/>
          <w:sz w:val="32"/>
          <w:szCs w:val="32"/>
        </w:rPr>
        <w:t>A</w:t>
      </w:r>
      <w:r>
        <w:rPr>
          <w:rFonts w:hint="eastAsia" w:ascii="仿宋_GB2312" w:hAnsi="宋体" w:eastAsia="仿宋_GB2312" w:cs="宋体"/>
          <w:color w:val="000000"/>
          <w:sz w:val="32"/>
          <w:szCs w:val="32"/>
        </w:rPr>
        <w:t>期</w:t>
      </w:r>
      <w:r>
        <w:rPr>
          <w:rFonts w:ascii="仿宋_GB2312" w:hAnsi="宋体" w:eastAsia="仿宋_GB2312" w:cs="宋体"/>
          <w:color w:val="000000"/>
          <w:sz w:val="32"/>
          <w:szCs w:val="32"/>
        </w:rPr>
        <w:t>NSCLC</w:t>
      </w:r>
      <w:r>
        <w:rPr>
          <w:rFonts w:hint="eastAsia" w:ascii="仿宋_GB2312" w:hAnsi="宋体" w:eastAsia="仿宋_GB2312" w:cs="宋体"/>
          <w:color w:val="000000"/>
          <w:sz w:val="32"/>
          <w:szCs w:val="32"/>
        </w:rPr>
        <w:t>。</w:t>
      </w:r>
    </w:p>
    <w:p>
      <w:pPr>
        <w:widowControl w:val="0"/>
        <w:autoSpaceDE w:val="0"/>
        <w:autoSpaceDN w:val="0"/>
        <w:snapToGrid/>
        <w:spacing w:after="0"/>
        <w:ind w:firstLine="643" w:firstLineChars="200"/>
        <w:rPr>
          <w:rFonts w:hint="eastAsia" w:ascii="楷体_GB2312" w:hAnsi="宋体" w:eastAsia="楷体_GB2312" w:cs="宋体"/>
          <w:b/>
          <w:color w:val="000000"/>
          <w:sz w:val="32"/>
          <w:szCs w:val="32"/>
        </w:rPr>
      </w:pPr>
      <w:r>
        <w:rPr>
          <w:rFonts w:hint="eastAsia" w:ascii="楷体_GB2312" w:hAnsi="宋体" w:eastAsia="楷体_GB2312" w:cs="宋体"/>
          <w:b/>
          <w:color w:val="000000"/>
          <w:sz w:val="32"/>
          <w:szCs w:val="32"/>
        </w:rPr>
        <w:t>(三)放射治疗</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肺癌放疗包括根治性放疗、姑息放疗、辅助放疗和预防性放疗等。</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、放疗的原则：</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根治性放疗适用于</w:t>
      </w:r>
      <w:r>
        <w:rPr>
          <w:rFonts w:ascii="仿宋_GB2312" w:hAnsi="宋体" w:eastAsia="仿宋_GB2312" w:cs="宋体"/>
          <w:color w:val="000000"/>
          <w:sz w:val="32"/>
          <w:szCs w:val="32"/>
        </w:rPr>
        <w:t>Karnofsky</w:t>
      </w:r>
      <w:r>
        <w:rPr>
          <w:rFonts w:hint="eastAsia" w:ascii="仿宋_GB2312" w:hAnsi="宋体" w:eastAsia="仿宋_GB2312" w:cs="宋体"/>
          <w:color w:val="000000"/>
          <w:sz w:val="32"/>
          <w:szCs w:val="32"/>
        </w:rPr>
        <w:t>功能状态评分标准评分≥</w:t>
      </w:r>
      <w:r>
        <w:rPr>
          <w:rFonts w:ascii="仿宋_GB2312" w:hAnsi="宋体" w:eastAsia="仿宋_GB2312" w:cs="宋体"/>
          <w:color w:val="000000"/>
          <w:sz w:val="32"/>
          <w:szCs w:val="32"/>
        </w:rPr>
        <w:t>70</w:t>
      </w:r>
      <w:r>
        <w:rPr>
          <w:rFonts w:hint="eastAsia" w:ascii="仿宋_GB2312" w:hAnsi="宋体" w:eastAsia="仿宋_GB2312" w:cs="宋体"/>
          <w:color w:val="000000"/>
          <w:sz w:val="32"/>
          <w:szCs w:val="32"/>
        </w:rPr>
        <w:t>分的患者，包括因医源性或</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和</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个人因素不能手术的早期</w:t>
      </w:r>
      <w:r>
        <w:rPr>
          <w:rFonts w:ascii="仿宋_GB2312" w:hAnsi="宋体" w:eastAsia="仿宋_GB2312" w:cs="宋体"/>
          <w:color w:val="000000"/>
          <w:sz w:val="32"/>
          <w:szCs w:val="32"/>
        </w:rPr>
        <w:t>NSCLC</w:t>
      </w:r>
      <w:r>
        <w:rPr>
          <w:rFonts w:hint="eastAsia" w:ascii="仿宋_GB2312" w:hAnsi="宋体" w:eastAsia="仿宋_GB2312" w:cs="宋体"/>
          <w:color w:val="000000"/>
          <w:sz w:val="32"/>
          <w:szCs w:val="32"/>
        </w:rPr>
        <w:t>、不可切除的局部晚期</w:t>
      </w:r>
      <w:r>
        <w:rPr>
          <w:rFonts w:ascii="仿宋_GB2312" w:hAnsi="宋体" w:eastAsia="仿宋_GB2312" w:cs="宋体"/>
          <w:color w:val="000000"/>
          <w:sz w:val="32"/>
          <w:szCs w:val="32"/>
        </w:rPr>
        <w:t>N</w:t>
      </w:r>
      <w:r>
        <w:rPr>
          <w:rFonts w:hint="eastAsia" w:ascii="仿宋_GB2312" w:hAnsi="宋体" w:eastAsia="仿宋_GB2312" w:cs="宋体"/>
          <w:color w:val="000000"/>
          <w:sz w:val="32"/>
          <w:szCs w:val="32"/>
        </w:rPr>
        <w:t>SC</w:t>
      </w:r>
      <w:r>
        <w:rPr>
          <w:rFonts w:ascii="仿宋_GB2312" w:hAnsi="宋体" w:eastAsia="仿宋_GB2312" w:cs="宋体"/>
          <w:color w:val="000000"/>
          <w:sz w:val="32"/>
          <w:szCs w:val="32"/>
        </w:rPr>
        <w:t>LC</w:t>
      </w:r>
      <w:r>
        <w:rPr>
          <w:rFonts w:hint="eastAsia" w:ascii="仿宋_GB2312" w:hAnsi="宋体" w:eastAsia="仿宋_GB2312" w:cs="宋体"/>
          <w:color w:val="000000"/>
          <w:sz w:val="32"/>
          <w:szCs w:val="32"/>
        </w:rPr>
        <w:t>和局限期</w:t>
      </w: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姑息性放疗适用于对晚期肺癌原发灶和转移灶的减症治疗。对于</w:t>
      </w:r>
      <w:r>
        <w:rPr>
          <w:rFonts w:ascii="仿宋_GB2312" w:hAnsi="宋体" w:eastAsia="仿宋_GB2312" w:cs="宋体"/>
          <w:color w:val="000000"/>
          <w:sz w:val="32"/>
          <w:szCs w:val="32"/>
        </w:rPr>
        <w:t>NSCLC</w:t>
      </w:r>
      <w:r>
        <w:rPr>
          <w:rFonts w:hint="eastAsia" w:ascii="仿宋_GB2312" w:hAnsi="宋体" w:eastAsia="仿宋_GB2312" w:cs="宋体"/>
          <w:color w:val="000000"/>
          <w:sz w:val="32"/>
          <w:szCs w:val="32"/>
        </w:rPr>
        <w:t>单发脑转移灶手术切除患者可以进行术后全脑放疗，广泛期</w:t>
      </w: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的胸部放疗。</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辅助放疗适应于术前放疗、术后放疗切缘阳性</w:t>
      </w:r>
      <w:r>
        <w:rPr>
          <w:rFonts w:ascii="仿宋_GB2312" w:hAnsi="宋体" w:eastAsia="仿宋_GB2312" w:cs="宋体"/>
          <w:color w:val="000000"/>
          <w:sz w:val="32"/>
          <w:szCs w:val="32"/>
        </w:rPr>
        <w:t>(R1</w:t>
      </w:r>
      <w:r>
        <w:rPr>
          <w:rFonts w:hint="eastAsia" w:ascii="仿宋_GB2312" w:hAnsi="宋体" w:eastAsia="仿宋_GB2312" w:cs="宋体"/>
          <w:color w:val="000000"/>
          <w:sz w:val="32"/>
          <w:szCs w:val="32"/>
        </w:rPr>
        <w:t>和</w:t>
      </w:r>
      <w:r>
        <w:rPr>
          <w:rFonts w:ascii="仿宋_GB2312" w:hAnsi="宋体" w:eastAsia="仿宋_GB2312" w:cs="宋体"/>
          <w:color w:val="000000"/>
          <w:sz w:val="32"/>
          <w:szCs w:val="32"/>
        </w:rPr>
        <w:t>R2)</w:t>
      </w:r>
      <w:r>
        <w:rPr>
          <w:rFonts w:hint="eastAsia" w:ascii="仿宋_GB2312" w:hAnsi="宋体" w:eastAsia="仿宋_GB2312" w:cs="宋体"/>
          <w:color w:val="000000"/>
          <w:sz w:val="32"/>
          <w:szCs w:val="32"/>
        </w:rPr>
        <w:t>的患者；外科探查不够的患者或手术切缘近者；对于术后</w:t>
      </w:r>
      <w:r>
        <w:rPr>
          <w:rFonts w:ascii="仿宋_GB2312" w:hAnsi="宋体" w:eastAsia="仿宋_GB2312" w:cs="宋体"/>
          <w:color w:val="000000"/>
          <w:sz w:val="32"/>
          <w:szCs w:val="32"/>
        </w:rPr>
        <w:t>pN2</w:t>
      </w:r>
      <w:r>
        <w:rPr>
          <w:rFonts w:hint="eastAsia" w:ascii="仿宋_GB2312" w:hAnsi="宋体" w:eastAsia="仿宋_GB2312" w:cs="宋体"/>
          <w:color w:val="000000"/>
          <w:sz w:val="32"/>
          <w:szCs w:val="32"/>
        </w:rPr>
        <w:t>阳性的患者，鼓励参加术后放疗的临床研究。</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术后放疗设计应当参考患者手术病理报告和手术记录。</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(5)</w:t>
      </w:r>
      <w:r>
        <w:rPr>
          <w:rFonts w:hint="eastAsia" w:ascii="仿宋_GB2312" w:hAnsi="宋体" w:eastAsia="仿宋_GB2312" w:cs="宋体"/>
          <w:color w:val="000000"/>
          <w:sz w:val="32"/>
          <w:szCs w:val="32"/>
        </w:rPr>
        <w:t>预防性放疗适用于全身治疗有效的</w:t>
      </w: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患者全脑放疗。</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(6)</w:t>
      </w:r>
      <w:r>
        <w:rPr>
          <w:rFonts w:hint="eastAsia" w:ascii="仿宋_GB2312" w:hAnsi="宋体" w:eastAsia="仿宋_GB2312" w:cs="宋体"/>
          <w:color w:val="000000"/>
          <w:sz w:val="32"/>
          <w:szCs w:val="32"/>
        </w:rPr>
        <w:t>同步放化疗适用范围：不能手术的Ⅲ</w:t>
      </w:r>
      <w:r>
        <w:rPr>
          <w:rFonts w:ascii="仿宋_GB2312" w:hAnsi="宋体" w:eastAsia="仿宋_GB2312" w:cs="宋体"/>
          <w:color w:val="000000"/>
          <w:sz w:val="32"/>
          <w:szCs w:val="32"/>
        </w:rPr>
        <w:t>A</w:t>
      </w:r>
      <w:r>
        <w:rPr>
          <w:rFonts w:hint="eastAsia" w:ascii="仿宋_GB2312" w:hAnsi="宋体" w:eastAsia="仿宋_GB2312" w:cs="宋体"/>
          <w:color w:val="000000"/>
          <w:sz w:val="32"/>
          <w:szCs w:val="32"/>
        </w:rPr>
        <w:t>及Ⅲ</w:t>
      </w:r>
      <w:r>
        <w:rPr>
          <w:rFonts w:ascii="仿宋_GB2312" w:hAnsi="宋体" w:eastAsia="仿宋_GB2312" w:cs="宋体"/>
          <w:color w:val="000000"/>
          <w:sz w:val="32"/>
          <w:szCs w:val="32"/>
        </w:rPr>
        <w:t>B</w:t>
      </w:r>
      <w:r>
        <w:rPr>
          <w:rFonts w:hint="eastAsia" w:ascii="仿宋_GB2312" w:hAnsi="宋体" w:eastAsia="仿宋_GB2312" w:cs="宋体"/>
          <w:color w:val="000000"/>
          <w:sz w:val="32"/>
          <w:szCs w:val="32"/>
        </w:rPr>
        <w:t>期患者，建议同步放化疗方案为</w:t>
      </w:r>
      <w:r>
        <w:rPr>
          <w:rFonts w:ascii="仿宋_GB2312" w:hAnsi="宋体" w:eastAsia="仿宋_GB2312" w:cs="宋体"/>
          <w:color w:val="000000"/>
          <w:sz w:val="32"/>
          <w:szCs w:val="32"/>
        </w:rPr>
        <w:t>EP</w:t>
      </w:r>
      <w:r>
        <w:rPr>
          <w:rFonts w:hint="eastAsia" w:ascii="仿宋_GB2312" w:hAnsi="宋体" w:eastAsia="仿宋_GB2312" w:cs="宋体"/>
          <w:color w:val="000000"/>
          <w:sz w:val="32"/>
          <w:szCs w:val="32"/>
        </w:rPr>
        <w:t>方案</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足叶乙甙</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顺铂</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NP</w:t>
      </w:r>
      <w:r>
        <w:rPr>
          <w:rFonts w:hint="eastAsia" w:ascii="仿宋_GB2312" w:hAnsi="宋体" w:eastAsia="仿宋_GB2312" w:cs="宋体"/>
          <w:color w:val="000000"/>
          <w:sz w:val="32"/>
          <w:szCs w:val="32"/>
        </w:rPr>
        <w:t>方案</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长春瑞滨</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顺铂</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和含紫杉类方案。如果患者不能耐受，可以行序贯化放疗。</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(7)</w:t>
      </w:r>
      <w:r>
        <w:rPr>
          <w:rFonts w:hint="eastAsia" w:ascii="仿宋_GB2312" w:hAnsi="宋体" w:eastAsia="仿宋_GB2312" w:cs="宋体"/>
          <w:color w:val="000000"/>
          <w:sz w:val="32"/>
          <w:szCs w:val="32"/>
        </w:rPr>
        <w:t>接受放化疗的患者，潜在毒副反应会增大，治疗前应当告知患者。放疗设计和实施时，应当注意对肺、心脏、食管和脊髓的保护。治疗过程中应当尽可能避免因毒副反应处理不当导致的放疗非计划性中断。</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(8)</w:t>
      </w:r>
      <w:r>
        <w:rPr>
          <w:rFonts w:hint="eastAsia" w:ascii="仿宋_GB2312" w:hAnsi="宋体" w:eastAsia="仿宋_GB2312" w:cs="宋体"/>
          <w:color w:val="000000"/>
          <w:sz w:val="32"/>
          <w:szCs w:val="32"/>
        </w:rPr>
        <w:t>采用三维适形放疗、调强放疗技术或图像引导放疗等先进的放疗技术，建议在具有优良的放射物理技术条件下，开展立体放射治疗</w:t>
      </w:r>
      <w:r>
        <w:rPr>
          <w:rFonts w:ascii="仿宋_GB2312" w:hAnsi="宋体" w:eastAsia="仿宋_GB2312" w:cs="宋体"/>
          <w:color w:val="000000"/>
          <w:sz w:val="32"/>
          <w:szCs w:val="32"/>
        </w:rPr>
        <w:t>(stereotactic</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body radiation therapy</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SBRT)</w:t>
      </w:r>
      <w:r>
        <w:rPr>
          <w:rFonts w:hint="eastAsia" w:ascii="仿宋_GB2312" w:hAnsi="宋体" w:eastAsia="仿宋_GB2312" w:cs="宋体"/>
          <w:color w:val="000000"/>
          <w:sz w:val="32"/>
          <w:szCs w:val="32"/>
        </w:rPr>
        <w:t>。</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(9)</w:t>
      </w:r>
      <w:r>
        <w:rPr>
          <w:rFonts w:hint="eastAsia" w:ascii="仿宋_GB2312" w:hAnsi="宋体" w:eastAsia="仿宋_GB2312" w:cs="宋体"/>
          <w:color w:val="000000"/>
          <w:sz w:val="32"/>
          <w:szCs w:val="32"/>
        </w:rPr>
        <w:t>放疗靶区勾画时，推荐增强</w:t>
      </w:r>
      <w:r>
        <w:rPr>
          <w:rFonts w:ascii="仿宋_GB2312" w:hAnsi="宋体" w:eastAsia="仿宋_GB2312" w:cs="宋体"/>
          <w:color w:val="000000"/>
          <w:sz w:val="32"/>
          <w:szCs w:val="32"/>
        </w:rPr>
        <w:t>CT</w:t>
      </w:r>
      <w:r>
        <w:rPr>
          <w:rFonts w:hint="eastAsia" w:ascii="仿宋_GB2312" w:hAnsi="宋体" w:eastAsia="仿宋_GB2312" w:cs="宋体"/>
          <w:color w:val="000000"/>
          <w:sz w:val="32"/>
          <w:szCs w:val="32"/>
        </w:rPr>
        <w:t>定位或</w:t>
      </w:r>
      <w:r>
        <w:rPr>
          <w:rFonts w:ascii="仿宋_GB2312" w:hAnsi="宋体" w:eastAsia="仿宋_GB2312" w:cs="宋体"/>
          <w:color w:val="000000"/>
          <w:sz w:val="32"/>
          <w:szCs w:val="32"/>
        </w:rPr>
        <w:t>PET</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CT</w:t>
      </w:r>
      <w:r>
        <w:rPr>
          <w:rFonts w:hint="eastAsia" w:ascii="仿宋_GB2312" w:hAnsi="宋体" w:eastAsia="仿宋_GB2312" w:cs="宋体"/>
          <w:color w:val="000000"/>
          <w:sz w:val="32"/>
          <w:szCs w:val="32"/>
        </w:rPr>
        <w:t>定位。可以参考</w:t>
      </w:r>
      <w:r>
        <w:rPr>
          <w:rFonts w:ascii="仿宋_GB2312" w:hAnsi="宋体" w:eastAsia="仿宋_GB2312" w:cs="宋体"/>
          <w:color w:val="000000"/>
          <w:sz w:val="32"/>
          <w:szCs w:val="32"/>
        </w:rPr>
        <w:t>PET</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CT</w:t>
      </w:r>
      <w:r>
        <w:rPr>
          <w:rFonts w:hint="eastAsia" w:ascii="仿宋_GB2312" w:hAnsi="宋体" w:eastAsia="仿宋_GB2312" w:cs="宋体"/>
          <w:color w:val="000000"/>
          <w:sz w:val="32"/>
          <w:szCs w:val="32"/>
        </w:rPr>
        <w:t>的肿瘤生物影像，在增强</w:t>
      </w:r>
      <w:r>
        <w:rPr>
          <w:rFonts w:ascii="仿宋_GB2312" w:hAnsi="宋体" w:eastAsia="仿宋_GB2312" w:cs="宋体"/>
          <w:color w:val="000000"/>
          <w:sz w:val="32"/>
          <w:szCs w:val="32"/>
        </w:rPr>
        <w:t>CT</w:t>
      </w:r>
      <w:r>
        <w:rPr>
          <w:rFonts w:hint="eastAsia" w:ascii="仿宋_GB2312" w:hAnsi="宋体" w:eastAsia="仿宋_GB2312" w:cs="宋体"/>
          <w:color w:val="000000"/>
          <w:sz w:val="32"/>
          <w:szCs w:val="32"/>
        </w:rPr>
        <w:t>定位影像中勾画肿瘤放疗靶区。</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(10)</w:t>
      </w:r>
      <w:r>
        <w:rPr>
          <w:rFonts w:hint="eastAsia" w:ascii="仿宋_GB2312" w:hAnsi="宋体" w:eastAsia="仿宋_GB2312" w:cs="宋体"/>
          <w:color w:val="000000"/>
          <w:sz w:val="32"/>
          <w:szCs w:val="32"/>
        </w:rPr>
        <w:t>接受放疗或放化疗的患者，治疗休息期间应当予以充分的监测和支持治疗。</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NSCLC</w:t>
      </w:r>
      <w:r>
        <w:rPr>
          <w:rFonts w:hint="eastAsia" w:ascii="仿宋_GB2312" w:hAnsi="宋体" w:eastAsia="仿宋_GB2312" w:cs="宋体"/>
          <w:color w:val="000000"/>
          <w:sz w:val="32"/>
          <w:szCs w:val="32"/>
        </w:rPr>
        <w:t>放疗的适应证：放疗可用于因身体原因不能手术治疗的早期</w:t>
      </w:r>
      <w:r>
        <w:rPr>
          <w:rFonts w:ascii="仿宋_GB2312" w:hAnsi="宋体" w:eastAsia="仿宋_GB2312" w:cs="宋体"/>
          <w:color w:val="000000"/>
          <w:sz w:val="32"/>
          <w:szCs w:val="32"/>
        </w:rPr>
        <w:t>NSCLC</w:t>
      </w:r>
      <w:r>
        <w:rPr>
          <w:rFonts w:hint="eastAsia" w:ascii="仿宋_GB2312" w:hAnsi="宋体" w:eastAsia="仿宋_GB2312" w:cs="宋体"/>
          <w:color w:val="000000"/>
          <w:sz w:val="32"/>
          <w:szCs w:val="32"/>
        </w:rPr>
        <w:t>患者的根治性治疗、可手术患者的术前及术后辅助治疗、局部晚期病灶无法切除患者的局部治疗和晚期不可治愈患者的重要姑息治疗手段。</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I</w:t>
      </w:r>
      <w:r>
        <w:rPr>
          <w:rFonts w:hint="eastAsia" w:ascii="仿宋_GB2312" w:hAnsi="宋体" w:eastAsia="仿宋_GB2312" w:cs="宋体"/>
          <w:color w:val="000000"/>
          <w:sz w:val="32"/>
          <w:szCs w:val="32"/>
        </w:rPr>
        <w:t>期</w:t>
      </w:r>
      <w:r>
        <w:rPr>
          <w:rFonts w:ascii="仿宋_GB2312" w:hAnsi="宋体" w:eastAsia="仿宋_GB2312" w:cs="宋体"/>
          <w:color w:val="000000"/>
          <w:sz w:val="32"/>
          <w:szCs w:val="32"/>
        </w:rPr>
        <w:t>NSCLC</w:t>
      </w:r>
      <w:r>
        <w:rPr>
          <w:rFonts w:hint="eastAsia" w:ascii="仿宋_GB2312" w:hAnsi="宋体" w:eastAsia="仿宋_GB2312" w:cs="宋体"/>
          <w:color w:val="000000"/>
          <w:sz w:val="32"/>
          <w:szCs w:val="32"/>
        </w:rPr>
        <w:t>患者因医学条件不适合手术或拒绝手术时，大分割放射治疗是有效的根治性治疗手段，推荐</w:t>
      </w:r>
      <w:r>
        <w:rPr>
          <w:rFonts w:ascii="仿宋_GB2312" w:hAnsi="宋体" w:eastAsia="仿宋_GB2312" w:cs="宋体"/>
          <w:color w:val="000000"/>
          <w:sz w:val="32"/>
          <w:szCs w:val="32"/>
        </w:rPr>
        <w:t>SBRT</w:t>
      </w:r>
      <w:r>
        <w:rPr>
          <w:rFonts w:hint="eastAsia" w:ascii="仿宋_GB2312" w:hAnsi="宋体" w:eastAsia="仿宋_GB2312" w:cs="宋体"/>
          <w:color w:val="000000"/>
          <w:sz w:val="32"/>
          <w:szCs w:val="32"/>
        </w:rPr>
        <w:t>。分割原则应是大剂量、少分次、短疗程，分割方案可根据病灶部位、距离胸壁的距离等因素综合考虑，通常给予总剂量≥</w:t>
      </w:r>
      <w:r>
        <w:rPr>
          <w:rFonts w:ascii="仿宋_GB2312" w:hAnsi="宋体" w:eastAsia="仿宋_GB2312" w:cs="宋体"/>
          <w:color w:val="000000"/>
          <w:sz w:val="32"/>
          <w:szCs w:val="32"/>
        </w:rPr>
        <w:t>100 Gy</w:t>
      </w:r>
      <w:r>
        <w:rPr>
          <w:rFonts w:hint="eastAsia" w:ascii="仿宋_GB2312" w:hAnsi="宋体" w:eastAsia="仿宋_GB2312" w:cs="宋体"/>
          <w:color w:val="000000"/>
          <w:sz w:val="32"/>
          <w:szCs w:val="32"/>
        </w:rPr>
        <w:t>。制订</w:t>
      </w:r>
      <w:r>
        <w:rPr>
          <w:rFonts w:ascii="仿宋_GB2312" w:hAnsi="宋体" w:eastAsia="仿宋_GB2312" w:cs="宋体"/>
          <w:color w:val="000000"/>
          <w:sz w:val="32"/>
          <w:szCs w:val="32"/>
        </w:rPr>
        <w:t>SBRT</w:t>
      </w:r>
      <w:r>
        <w:rPr>
          <w:rFonts w:hint="eastAsia" w:ascii="仿宋_GB2312" w:hAnsi="宋体" w:eastAsia="仿宋_GB2312" w:cs="宋体"/>
          <w:color w:val="000000"/>
          <w:sz w:val="32"/>
          <w:szCs w:val="32"/>
        </w:rPr>
        <w:t>计划时，应充分考虑、谨慎评估危及器官组织如脊髓、食管、气管、心脏、胸壁及臂丛神经等的放疗耐受剂量。</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对于接受手术治疗的</w:t>
      </w:r>
      <w:r>
        <w:rPr>
          <w:rFonts w:ascii="仿宋_GB2312" w:hAnsi="宋体" w:eastAsia="仿宋_GB2312" w:cs="宋体"/>
          <w:color w:val="000000"/>
          <w:sz w:val="32"/>
          <w:szCs w:val="32"/>
        </w:rPr>
        <w:t>NSCLC</w:t>
      </w:r>
      <w:r>
        <w:rPr>
          <w:rFonts w:hint="eastAsia" w:ascii="仿宋_GB2312" w:hAnsi="宋体" w:eastAsia="仿宋_GB2312" w:cs="宋体"/>
          <w:color w:val="000000"/>
          <w:sz w:val="32"/>
          <w:szCs w:val="32"/>
        </w:rPr>
        <w:t>患者，如果术后病理手术切缘阴性而纵隔淋巴结阳性</w:t>
      </w:r>
      <w:r>
        <w:rPr>
          <w:rFonts w:ascii="仿宋_GB2312" w:hAnsi="宋体" w:eastAsia="仿宋_GB2312" w:cs="宋体"/>
          <w:color w:val="000000"/>
          <w:sz w:val="32"/>
          <w:szCs w:val="32"/>
        </w:rPr>
        <w:t>(pN2</w:t>
      </w:r>
      <w:r>
        <w:rPr>
          <w:rFonts w:hint="eastAsia" w:ascii="仿宋_GB2312" w:hAnsi="宋体" w:eastAsia="仿宋_GB2312" w:cs="宋体"/>
          <w:color w:val="000000"/>
          <w:sz w:val="32"/>
          <w:szCs w:val="32"/>
        </w:rPr>
        <w:t>期</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，除了常规接受术后辅助化疗外，建议加用术后放疗，建议采用先化疗后序贯放疗的顺序。对于切缘阳性的</w:t>
      </w:r>
      <w:r>
        <w:rPr>
          <w:rFonts w:ascii="仿宋_GB2312" w:hAnsi="宋体" w:eastAsia="仿宋_GB2312" w:cs="宋体"/>
          <w:color w:val="000000"/>
          <w:sz w:val="32"/>
          <w:szCs w:val="32"/>
        </w:rPr>
        <w:t>pN2</w:t>
      </w:r>
      <w:r>
        <w:rPr>
          <w:rFonts w:hint="eastAsia" w:ascii="仿宋_GB2312" w:hAnsi="宋体" w:eastAsia="仿宋_GB2312" w:cs="宋体"/>
          <w:color w:val="000000"/>
          <w:sz w:val="32"/>
          <w:szCs w:val="32"/>
        </w:rPr>
        <w:t>期肿瘤，如果患者身体许可，建议采用术后同步放化疗。对切缘阳性的患者，放疗应当尽早开始。</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对于因身体原因不能接受手术的Ⅱ～Ⅲ期 </w:t>
      </w:r>
      <w:r>
        <w:rPr>
          <w:rFonts w:ascii="仿宋_GB2312" w:hAnsi="宋体" w:eastAsia="仿宋_GB2312" w:cs="宋体"/>
          <w:color w:val="000000"/>
          <w:sz w:val="32"/>
          <w:szCs w:val="32"/>
        </w:rPr>
        <w:t>NSCLC</w:t>
      </w:r>
      <w:r>
        <w:rPr>
          <w:rFonts w:hint="eastAsia" w:ascii="仿宋_GB2312" w:hAnsi="宋体" w:eastAsia="仿宋_GB2312" w:cs="宋体"/>
          <w:color w:val="000000"/>
          <w:sz w:val="32"/>
          <w:szCs w:val="32"/>
        </w:rPr>
        <w:t>患者，如果身体条件许可，应当给予适形放疗结合同步化疗。对于有临床治愈希望的患者，在接受放疗或同步放化疗时，通过更为适形的放疗计划和更为积极的支持治疗，尽量减少治疗时问的中断或治疗剂量的降低。对于有广泛转移的Ⅳ期</w:t>
      </w:r>
      <w:r>
        <w:rPr>
          <w:rFonts w:ascii="仿宋_GB2312" w:hAnsi="宋体" w:eastAsia="仿宋_GB2312" w:cs="宋体"/>
          <w:color w:val="000000"/>
          <w:sz w:val="32"/>
          <w:szCs w:val="32"/>
        </w:rPr>
        <w:t>NSCLC</w:t>
      </w:r>
      <w:r>
        <w:rPr>
          <w:rFonts w:hint="eastAsia" w:ascii="仿宋_GB2312" w:hAnsi="宋体" w:eastAsia="仿宋_GB2312" w:cs="宋体"/>
          <w:color w:val="000000"/>
          <w:sz w:val="32"/>
          <w:szCs w:val="32"/>
        </w:rPr>
        <w:t>患者，部分患者可以接受原发灶和转移灶的放射治疗以达到姑息减症的目的。当患者全身治疗获益明显时，可以考虑采用</w:t>
      </w:r>
      <w:r>
        <w:rPr>
          <w:rFonts w:ascii="仿宋_GB2312" w:hAnsi="宋体" w:eastAsia="仿宋_GB2312" w:cs="宋体"/>
          <w:color w:val="000000"/>
          <w:sz w:val="32"/>
          <w:szCs w:val="32"/>
        </w:rPr>
        <w:t>SBRT</w:t>
      </w:r>
      <w:r>
        <w:rPr>
          <w:rFonts w:hint="eastAsia" w:ascii="仿宋_GB2312" w:hAnsi="宋体" w:eastAsia="仿宋_GB2312" w:cs="宋体"/>
          <w:color w:val="000000"/>
          <w:sz w:val="32"/>
          <w:szCs w:val="32"/>
        </w:rPr>
        <w:t>技术治疗残存的原发灶和</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或</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寡转移灶，争取获得潜在根治效果。</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放疔的适应证：放化疗综合治疗是局限期</w:t>
      </w: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的标准治疗。局限期患者建议初始治疗就行同步化放疗或先行</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个周期诱导化疗后行同步化放疗。如果患者不能耐受，也可行序贯化放疗。如果病情允许，局限期</w:t>
      </w: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的放射治疗应当尽早开始，可以考虑与第</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或第</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个周期化疗同步进行。如果病灶巨大，放射治疗导致肺损伤的风险过高的话，也可以考虑在第</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个周期化疗时同步放疗。</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对于广泛期</w:t>
      </w: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患者，远处转移灶经化疗控制后加用胸部放疗也可以提高肿瘤控制率，延长生存期。</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、预防性脑照射：局限期</w:t>
      </w: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患者，在胸内病灶经治疗达到完全缓解后推荐行预防性脑照射，达到部分缓解的患者也推荐行预防性脑照射。广泛期</w:t>
      </w: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在化疗有效的情况下，行预防性脑照射亦可降低</w:t>
      </w: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脑转移发生的风险。预防性脑照射推荐时间为所有化放疗结束后</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周左右进行，之前应行增强脑核磁检查以排除脑转移，建议全脑放疗剂量为</w:t>
      </w:r>
      <w:r>
        <w:rPr>
          <w:rFonts w:ascii="仿宋_GB2312" w:hAnsi="宋体" w:eastAsia="仿宋_GB2312" w:cs="宋体"/>
          <w:color w:val="000000"/>
          <w:sz w:val="32"/>
          <w:szCs w:val="32"/>
        </w:rPr>
        <w:t>25 Gy</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周内分</w:t>
      </w:r>
      <w:r>
        <w:rPr>
          <w:rFonts w:ascii="仿宋_GB2312" w:hAnsi="宋体" w:eastAsia="仿宋_GB2312" w:cs="宋体"/>
          <w:color w:val="000000"/>
          <w:sz w:val="32"/>
          <w:szCs w:val="32"/>
        </w:rPr>
        <w:t>10</w:t>
      </w:r>
      <w:r>
        <w:rPr>
          <w:rFonts w:hint="eastAsia" w:ascii="仿宋_GB2312" w:hAnsi="宋体" w:eastAsia="仿宋_GB2312" w:cs="宋体"/>
          <w:color w:val="000000"/>
          <w:sz w:val="32"/>
          <w:szCs w:val="32"/>
        </w:rPr>
        <w:t>次完成。</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全脑预防照射的决定应当是医患双方充分讨论，根据每例患者的情况权衡利弊后确定。</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5</w:t>
      </w:r>
      <w:r>
        <w:rPr>
          <w:rFonts w:hint="eastAsia" w:ascii="仿宋_GB2312" w:hAnsi="宋体" w:eastAsia="仿宋_GB2312" w:cs="宋体"/>
          <w:color w:val="000000"/>
          <w:sz w:val="32"/>
          <w:szCs w:val="32"/>
        </w:rPr>
        <w:t>、晚期肺癌患者的姑息放疗：晚期肺癌患者姑息放疗的主要目的是为了解决因原发灶或转移灶导致的局部压迫症状、骨转移导致的疼痛以及脑转移导致的神经症状等。对于此类患者可以考虑采用低分割照射技术，使患者更方便得到治疗，同时可以更迅速地缓解症状。</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6</w:t>
      </w:r>
      <w:r>
        <w:rPr>
          <w:rFonts w:hint="eastAsia" w:ascii="仿宋_GB2312" w:hAnsi="宋体" w:eastAsia="仿宋_GB2312" w:cs="宋体"/>
          <w:color w:val="000000"/>
          <w:sz w:val="32"/>
          <w:szCs w:val="32"/>
        </w:rPr>
        <w:t>、治疗效果：放射治疗的疗效评价按照</w:t>
      </w:r>
      <w:r>
        <w:rPr>
          <w:rFonts w:ascii="仿宋_GB2312" w:hAnsi="宋体" w:eastAsia="仿宋_GB2312" w:cs="宋体"/>
          <w:color w:val="000000"/>
          <w:sz w:val="32"/>
          <w:szCs w:val="32"/>
        </w:rPr>
        <w:t>WHO</w:t>
      </w:r>
      <w:r>
        <w:rPr>
          <w:rFonts w:hint="eastAsia" w:ascii="仿宋_GB2312" w:hAnsi="宋体" w:eastAsia="仿宋_GB2312" w:cs="宋体"/>
          <w:color w:val="000000"/>
          <w:sz w:val="32"/>
          <w:szCs w:val="32"/>
        </w:rPr>
        <w:t>实体瘤疗效评价标准</w:t>
      </w:r>
      <w:r>
        <w:rPr>
          <w:rFonts w:ascii="仿宋_GB2312" w:hAnsi="宋体" w:eastAsia="仿宋_GB2312" w:cs="宋体"/>
          <w:color w:val="000000"/>
          <w:sz w:val="32"/>
          <w:szCs w:val="32"/>
        </w:rPr>
        <w:t>(response evaluation criteria in</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solid tumors</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RECIST)</w:t>
      </w:r>
      <w:r>
        <w:rPr>
          <w:rFonts w:hint="eastAsia" w:ascii="仿宋_GB2312" w:hAnsi="宋体" w:eastAsia="仿宋_GB2312" w:cs="宋体"/>
          <w:color w:val="000000"/>
          <w:sz w:val="32"/>
          <w:szCs w:val="32"/>
        </w:rPr>
        <w:t>进行。</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7</w:t>
      </w:r>
      <w:r>
        <w:rPr>
          <w:rFonts w:hint="eastAsia" w:ascii="仿宋_GB2312" w:hAnsi="宋体" w:eastAsia="仿宋_GB2312" w:cs="宋体"/>
          <w:color w:val="000000"/>
          <w:sz w:val="32"/>
          <w:szCs w:val="32"/>
        </w:rPr>
        <w:t>、防护：采用常规的放疗技术，应当注意对肺、心脏、食管和脊髓的保护，以避免对身体重要器官的严重放射性损伤。急性放射性肺损伤参照国际肿瘤放射治疗协作组急性放射损伤分级标准。</w:t>
      </w:r>
    </w:p>
    <w:p>
      <w:pPr>
        <w:widowControl w:val="0"/>
        <w:autoSpaceDE w:val="0"/>
        <w:autoSpaceDN w:val="0"/>
        <w:snapToGrid/>
        <w:spacing w:after="0"/>
        <w:ind w:firstLine="643" w:firstLineChars="200"/>
        <w:rPr>
          <w:rFonts w:hint="eastAsia" w:ascii="楷体_GB2312" w:hAnsi="宋体" w:eastAsia="楷体_GB2312" w:cs="宋体"/>
          <w:b/>
          <w:color w:val="000000"/>
          <w:sz w:val="32"/>
          <w:szCs w:val="32"/>
        </w:rPr>
      </w:pPr>
      <w:r>
        <w:rPr>
          <w:rFonts w:hint="eastAsia" w:ascii="楷体_GB2312" w:hAnsi="宋体" w:eastAsia="楷体_GB2312" w:cs="宋体"/>
          <w:b/>
          <w:color w:val="000000"/>
          <w:sz w:val="32"/>
          <w:szCs w:val="32"/>
        </w:rPr>
        <w:t>(四)药物治疗</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肺癌的药物治疗包括化疗和分子靶向治疗。化疗分为姑息化疗、辅助化疗和新辅助化疗，应当严格掌握治疗的适应证，在肿瘤内科医师主导下进行。化疗应当充分考虑患者的病情、体力状况，评估患者可能的获益和对治疗的承受能力，及时评估疗效，密切监测并有效防治不良反应。</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化疗的适应证为：美国东部肿瘤协作组</w:t>
      </w:r>
      <w:r>
        <w:rPr>
          <w:rFonts w:ascii="仿宋_GB2312" w:hAnsi="宋体" w:eastAsia="仿宋_GB2312" w:cs="宋体"/>
          <w:color w:val="000000"/>
          <w:sz w:val="32"/>
          <w:szCs w:val="32"/>
        </w:rPr>
        <w:t>(Eastern Cooperative Oncology Group</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ECOG)</w:t>
      </w:r>
      <w:r>
        <w:rPr>
          <w:rFonts w:hint="eastAsia" w:ascii="仿宋_GB2312" w:hAnsi="宋体" w:eastAsia="仿宋_GB2312" w:cs="宋体"/>
          <w:color w:val="000000"/>
          <w:sz w:val="32"/>
          <w:szCs w:val="32"/>
        </w:rPr>
        <w:t>体力状况</w:t>
      </w:r>
      <w:r>
        <w:rPr>
          <w:rFonts w:ascii="仿宋_GB2312" w:hAnsi="宋体" w:eastAsia="仿宋_GB2312" w:cs="宋体"/>
          <w:color w:val="000000"/>
          <w:sz w:val="32"/>
          <w:szCs w:val="32"/>
        </w:rPr>
        <w:t>(performance status</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PS)</w:t>
      </w:r>
      <w:r>
        <w:rPr>
          <w:rFonts w:hint="eastAsia" w:ascii="仿宋_GB2312" w:hAnsi="宋体" w:eastAsia="仿宋_GB2312" w:cs="宋体"/>
          <w:color w:val="000000"/>
          <w:sz w:val="32"/>
          <w:szCs w:val="32"/>
        </w:rPr>
        <w:t>评分≤</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分，重要脏器功能可耐受化疗，对于</w:t>
      </w: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的化疗，</w:t>
      </w:r>
      <w:r>
        <w:rPr>
          <w:rFonts w:ascii="仿宋_GB2312" w:hAnsi="宋体" w:eastAsia="仿宋_GB2312" w:cs="宋体"/>
          <w:color w:val="000000"/>
          <w:sz w:val="32"/>
          <w:szCs w:val="32"/>
        </w:rPr>
        <w:t>P</w:t>
      </w:r>
      <w:r>
        <w:rPr>
          <w:rFonts w:hint="eastAsia" w:ascii="仿宋_GB2312" w:hAnsi="宋体" w:eastAsia="仿宋_GB2312" w:cs="宋体"/>
          <w:color w:val="000000"/>
          <w:sz w:val="32"/>
          <w:szCs w:val="32"/>
        </w:rPr>
        <w:t>S评分可放宽到</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分。鼓励患者参加临床试验。</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、晚期</w:t>
      </w:r>
      <w:r>
        <w:rPr>
          <w:rFonts w:ascii="仿宋_GB2312" w:hAnsi="宋体" w:eastAsia="仿宋_GB2312" w:cs="宋体"/>
          <w:color w:val="000000"/>
          <w:sz w:val="32"/>
          <w:szCs w:val="32"/>
        </w:rPr>
        <w:t>NSCLC</w:t>
      </w:r>
      <w:r>
        <w:rPr>
          <w:rFonts w:hint="eastAsia" w:ascii="仿宋_GB2312" w:hAnsi="宋体" w:eastAsia="仿宋_GB2312" w:cs="宋体"/>
          <w:color w:val="000000"/>
          <w:sz w:val="32"/>
          <w:szCs w:val="32"/>
        </w:rPr>
        <w:t>患者的药物治疗：</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一线药物治疗。含铂两药方案是标准的一线化疗方案，在化疗基础上可联合血管内皮抑素；</w:t>
      </w:r>
      <w:r>
        <w:rPr>
          <w:rFonts w:ascii="仿宋_GB2312" w:hAnsi="宋体" w:eastAsia="仿宋_GB2312" w:cs="宋体"/>
          <w:color w:val="000000"/>
          <w:sz w:val="32"/>
          <w:szCs w:val="32"/>
        </w:rPr>
        <w:t>EGFR</w:t>
      </w:r>
      <w:r>
        <w:rPr>
          <w:rFonts w:hint="eastAsia" w:ascii="仿宋_GB2312" w:hAnsi="宋体" w:eastAsia="仿宋_GB2312" w:cs="宋体"/>
          <w:color w:val="000000"/>
          <w:sz w:val="32"/>
          <w:szCs w:val="32"/>
        </w:rPr>
        <w:t>基因敏感突变或</w:t>
      </w:r>
      <w:r>
        <w:rPr>
          <w:rFonts w:ascii="仿宋_GB2312" w:hAnsi="宋体" w:eastAsia="仿宋_GB2312" w:cs="宋体"/>
          <w:color w:val="000000"/>
          <w:sz w:val="32"/>
          <w:szCs w:val="32"/>
        </w:rPr>
        <w:t>ALK</w:t>
      </w:r>
      <w:r>
        <w:rPr>
          <w:rFonts w:hint="eastAsia" w:ascii="仿宋_GB2312" w:hAnsi="宋体" w:eastAsia="仿宋_GB2312" w:cs="宋体"/>
          <w:color w:val="000000"/>
          <w:sz w:val="32"/>
          <w:szCs w:val="32"/>
        </w:rPr>
        <w:t>融合基因阳性患者，可以有针对性地选择靶向药物治疗。目前可选用的治疗药物见表</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。对一线治疗达到疾病控制</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完全缓解、部分缓解和稳定</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的患者，可选择维持治疗。目前同药维持治疗有循证医学证据支持的药物有培美曲塞</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非鳞癌</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和吉西他滨；有循证医学证据支持的换药维持治疗的药物有培美曲塞</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非鳞癌</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，对于</w:t>
      </w:r>
      <w:r>
        <w:rPr>
          <w:rFonts w:ascii="仿宋_GB2312" w:hAnsi="宋体" w:eastAsia="仿宋_GB2312" w:cs="宋体"/>
          <w:color w:val="000000"/>
          <w:sz w:val="32"/>
          <w:szCs w:val="32"/>
        </w:rPr>
        <w:t>EGFR</w:t>
      </w:r>
      <w:r>
        <w:rPr>
          <w:rFonts w:hint="eastAsia" w:ascii="仿宋_GB2312" w:hAnsi="宋体" w:eastAsia="仿宋_GB2312" w:cs="宋体"/>
          <w:color w:val="000000"/>
          <w:sz w:val="32"/>
          <w:szCs w:val="32"/>
        </w:rPr>
        <w:t>基因敏感突变患者可以选择表皮生长因子受体酪氨酸激酶抑制剂</w:t>
      </w:r>
      <w:r>
        <w:rPr>
          <w:rFonts w:ascii="仿宋_GB2312" w:hAnsi="宋体" w:eastAsia="仿宋_GB2312" w:cs="宋体"/>
          <w:color w:val="000000"/>
          <w:sz w:val="32"/>
          <w:szCs w:val="32"/>
        </w:rPr>
        <w:t>(epidermal growth factor receptor tyrosine</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kinase</w:t>
      </w:r>
      <w:r>
        <w:rPr>
          <w:rFonts w:hint="eastAsia" w:ascii="仿宋_GB2312" w:hAnsi="宋体" w:eastAsia="仿宋_GB2312" w:cs="宋体"/>
          <w:color w:val="000000"/>
          <w:sz w:val="32"/>
          <w:szCs w:val="32"/>
          <w:lang w:val="en-US" w:eastAsia="zh-CN"/>
        </w:rPr>
        <w:t xml:space="preserve"> </w:t>
      </w:r>
      <w:r>
        <w:rPr>
          <w:rFonts w:ascii="仿宋_GB2312" w:hAnsi="宋体" w:eastAsia="仿宋_GB2312" w:cs="宋体"/>
          <w:color w:val="000000"/>
          <w:sz w:val="32"/>
          <w:szCs w:val="32"/>
        </w:rPr>
        <w:t>inhibitor</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EGFR</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TKI)</w:t>
      </w:r>
      <w:r>
        <w:rPr>
          <w:rFonts w:hint="eastAsia" w:ascii="仿宋_GB2312" w:hAnsi="宋体" w:eastAsia="仿宋_GB2312" w:cs="宋体"/>
          <w:color w:val="000000"/>
          <w:sz w:val="32"/>
          <w:szCs w:val="32"/>
        </w:rPr>
        <w:t>进行维持治疗。</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二线药物治疗。二线治疗可选择的药物包括多西紫杉醇、培美曲塞和</w:t>
      </w:r>
      <w:r>
        <w:rPr>
          <w:rFonts w:ascii="仿宋_GB2312" w:hAnsi="宋体" w:eastAsia="仿宋_GB2312" w:cs="宋体"/>
          <w:color w:val="000000"/>
          <w:sz w:val="32"/>
          <w:szCs w:val="32"/>
        </w:rPr>
        <w:t>EGFR</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TKI</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EGFR</w:t>
      </w:r>
      <w:r>
        <w:rPr>
          <w:rFonts w:hint="eastAsia" w:ascii="仿宋_GB2312" w:hAnsi="宋体" w:eastAsia="仿宋_GB2312" w:cs="宋体"/>
          <w:color w:val="000000"/>
          <w:sz w:val="32"/>
          <w:szCs w:val="32"/>
        </w:rPr>
        <w:t>基因敏感突变的患者，如果一线和维持治疗时没有应用</w:t>
      </w:r>
      <w:r>
        <w:rPr>
          <w:rFonts w:ascii="仿宋_GB2312" w:hAnsi="宋体" w:eastAsia="仿宋_GB2312" w:cs="宋体"/>
          <w:color w:val="000000"/>
          <w:sz w:val="32"/>
          <w:szCs w:val="32"/>
        </w:rPr>
        <w:t>EGFR-TKI</w:t>
      </w:r>
      <w:r>
        <w:rPr>
          <w:rFonts w:hint="eastAsia" w:ascii="仿宋_GB2312" w:hAnsi="宋体" w:eastAsia="仿宋_GB2312" w:cs="宋体"/>
          <w:color w:val="000000"/>
          <w:sz w:val="32"/>
          <w:szCs w:val="32"/>
        </w:rPr>
        <w:t>，二线治疗时应优先应用</w:t>
      </w:r>
      <w:r>
        <w:rPr>
          <w:rFonts w:ascii="仿宋_GB2312" w:hAnsi="宋体" w:eastAsia="仿宋_GB2312" w:cs="宋体"/>
          <w:color w:val="000000"/>
          <w:sz w:val="32"/>
          <w:szCs w:val="32"/>
        </w:rPr>
        <w:t>EGFR</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TKI</w:t>
      </w:r>
      <w:r>
        <w:rPr>
          <w:rFonts w:hint="eastAsia" w:ascii="仿宋_GB2312" w:hAnsi="宋体" w:eastAsia="仿宋_GB2312" w:cs="宋体"/>
          <w:color w:val="000000"/>
          <w:sz w:val="32"/>
          <w:szCs w:val="32"/>
        </w:rPr>
        <w:t>；对于</w:t>
      </w:r>
      <w:r>
        <w:rPr>
          <w:rFonts w:ascii="仿宋_GB2312" w:hAnsi="宋体" w:eastAsia="仿宋_GB2312" w:cs="宋体"/>
          <w:color w:val="000000"/>
          <w:sz w:val="32"/>
          <w:szCs w:val="32"/>
        </w:rPr>
        <w:t>EGFR</w:t>
      </w:r>
      <w:r>
        <w:rPr>
          <w:rFonts w:hint="eastAsia" w:ascii="仿宋_GB2312" w:hAnsi="宋体" w:eastAsia="仿宋_GB2312" w:cs="宋体"/>
          <w:color w:val="000000"/>
          <w:sz w:val="32"/>
          <w:szCs w:val="32"/>
        </w:rPr>
        <w:t>基因敏感突变阴性的患者，应优先考虑化疗</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表</w:t>
      </w: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三线药物治疗。可选择</w:t>
      </w:r>
      <w:r>
        <w:rPr>
          <w:rFonts w:ascii="仿宋_GB2312" w:hAnsi="宋体" w:eastAsia="仿宋_GB2312" w:cs="宋体"/>
          <w:color w:val="000000"/>
          <w:sz w:val="32"/>
          <w:szCs w:val="32"/>
        </w:rPr>
        <w:t>EGFR</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TKI</w:t>
      </w:r>
      <w:r>
        <w:rPr>
          <w:rFonts w:hint="eastAsia" w:ascii="仿宋_GB2312" w:hAnsi="宋体" w:eastAsia="仿宋_GB2312" w:cs="宋体"/>
          <w:color w:val="000000"/>
          <w:sz w:val="32"/>
          <w:szCs w:val="32"/>
        </w:rPr>
        <w:t>或参加临床试验。</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、不能手术切除的局部晚期</w:t>
      </w:r>
      <w:r>
        <w:rPr>
          <w:rFonts w:ascii="仿宋_GB2312" w:hAnsi="宋体" w:eastAsia="仿宋_GB2312" w:cs="宋体"/>
          <w:color w:val="000000"/>
          <w:sz w:val="32"/>
          <w:szCs w:val="32"/>
        </w:rPr>
        <w:t>NSCLC</w:t>
      </w:r>
      <w:r>
        <w:rPr>
          <w:rFonts w:hint="eastAsia" w:ascii="仿宋_GB2312" w:hAnsi="宋体" w:eastAsia="仿宋_GB2312" w:cs="宋体"/>
          <w:color w:val="000000"/>
          <w:sz w:val="32"/>
          <w:szCs w:val="32"/>
        </w:rPr>
        <w:t>患者的药物治疗：推荐放疗、化疗联合，根据具体情况可选择同步或序贯化放疗。</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、术后辅助治疗：完全切除的Ⅱ～Ⅲ期</w:t>
      </w:r>
      <w:r>
        <w:rPr>
          <w:rFonts w:ascii="仿宋_GB2312" w:hAnsi="宋体" w:eastAsia="仿宋_GB2312" w:cs="宋体"/>
          <w:color w:val="000000"/>
          <w:sz w:val="32"/>
          <w:szCs w:val="32"/>
        </w:rPr>
        <w:t>NSCLC</w:t>
      </w:r>
      <w:r>
        <w:rPr>
          <w:rFonts w:hint="eastAsia" w:ascii="仿宋_GB2312" w:hAnsi="宋体" w:eastAsia="仿宋_GB2312" w:cs="宋体"/>
          <w:color w:val="000000"/>
          <w:sz w:val="32"/>
          <w:szCs w:val="32"/>
        </w:rPr>
        <w:t>患者，推荐含铂两药方案术后辅助化疗</w:t>
      </w: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个周期。具有高危险因素的</w:t>
      </w:r>
      <w:r>
        <w:rPr>
          <w:rFonts w:ascii="仿宋_GB2312" w:hAnsi="宋体" w:eastAsia="仿宋_GB2312" w:cs="宋体"/>
          <w:color w:val="000000"/>
          <w:sz w:val="32"/>
          <w:szCs w:val="32"/>
        </w:rPr>
        <w:t>I B</w:t>
      </w:r>
      <w:r>
        <w:rPr>
          <w:rFonts w:hint="eastAsia" w:ascii="仿宋_GB2312" w:hAnsi="宋体" w:eastAsia="仿宋_GB2312" w:cs="宋体"/>
          <w:color w:val="000000"/>
          <w:sz w:val="32"/>
          <w:szCs w:val="32"/>
        </w:rPr>
        <w:t>期患者可以考虑选择性地进行辅助化疗。高危因素包括：分化差、神经内分泌癌</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除外分化好的神经内分泌癌</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、脉管受侵、楔形切除、肿瘤直径</w:t>
      </w:r>
      <w:r>
        <w:rPr>
          <w:rFonts w:ascii="仿宋_GB2312" w:hAnsi="宋体" w:eastAsia="仿宋_GB2312" w:cs="宋体"/>
          <w:color w:val="000000"/>
          <w:sz w:val="32"/>
          <w:szCs w:val="32"/>
        </w:rPr>
        <w:t>&gt;4 cm</w:t>
      </w:r>
      <w:r>
        <w:rPr>
          <w:rFonts w:hint="eastAsia" w:ascii="仿宋_GB2312" w:hAnsi="宋体" w:eastAsia="仿宋_GB2312" w:cs="宋体"/>
          <w:color w:val="000000"/>
          <w:sz w:val="32"/>
          <w:szCs w:val="32"/>
        </w:rPr>
        <w:t>、脏层胸膜受累和淋巴结清扫不充分等。</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辅助化疗一般在术后</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周开始，患者术后体力状况需基本恢复正常。</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、新辅助化疗：对可切除的Ⅲ期</w:t>
      </w:r>
      <w:r>
        <w:rPr>
          <w:rFonts w:ascii="仿宋_GB2312" w:hAnsi="宋体" w:eastAsia="仿宋_GB2312" w:cs="宋体"/>
          <w:color w:val="000000"/>
          <w:sz w:val="32"/>
          <w:szCs w:val="32"/>
        </w:rPr>
        <w:t>NSCLC</w:t>
      </w:r>
      <w:r>
        <w:rPr>
          <w:rFonts w:hint="eastAsia" w:ascii="仿宋_GB2312" w:hAnsi="宋体" w:eastAsia="仿宋_GB2312" w:cs="宋体"/>
          <w:color w:val="000000"/>
          <w:sz w:val="32"/>
          <w:szCs w:val="32"/>
        </w:rPr>
        <w:t>患者可选择</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个周期的含铂两药方案行术前短程新辅助化疗。手术一般在化疗结束后</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周进行。</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5</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患者的药物治疗：局限期</w:t>
      </w: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患者推荐化疗、手术和放疗为主的综合治疗。一线化疗方案推荐</w:t>
      </w:r>
      <w:r>
        <w:rPr>
          <w:rFonts w:ascii="仿宋_GB2312" w:hAnsi="宋体" w:eastAsia="仿宋_GB2312" w:cs="宋体"/>
          <w:color w:val="000000"/>
          <w:sz w:val="32"/>
          <w:szCs w:val="32"/>
        </w:rPr>
        <w:t>EP</w:t>
      </w:r>
      <w:r>
        <w:rPr>
          <w:rFonts w:hint="eastAsia" w:ascii="仿宋_GB2312" w:hAnsi="宋体" w:eastAsia="仿宋_GB2312" w:cs="宋体"/>
          <w:color w:val="000000"/>
          <w:sz w:val="32"/>
          <w:szCs w:val="32"/>
        </w:rPr>
        <w:t>方案或</w:t>
      </w:r>
      <w:r>
        <w:rPr>
          <w:rFonts w:ascii="仿宋_GB2312" w:hAnsi="宋体" w:eastAsia="仿宋_GB2312" w:cs="宋体"/>
          <w:color w:val="000000"/>
          <w:sz w:val="32"/>
          <w:szCs w:val="32"/>
        </w:rPr>
        <w:t>EC</w:t>
      </w:r>
      <w:r>
        <w:rPr>
          <w:rFonts w:hint="eastAsia" w:ascii="仿宋_GB2312" w:hAnsi="宋体" w:eastAsia="仿宋_GB2312" w:cs="宋体"/>
          <w:color w:val="000000"/>
          <w:sz w:val="32"/>
          <w:szCs w:val="32"/>
        </w:rPr>
        <w:t>方案</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足叶乙甙</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卡铂</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。广泛期</w:t>
      </w: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患者推荐化疗为主的综合治疗。一线化疗方案推荐</w:t>
      </w:r>
      <w:r>
        <w:rPr>
          <w:rFonts w:ascii="仿宋_GB2312" w:hAnsi="宋体" w:eastAsia="仿宋_GB2312" w:cs="宋体"/>
          <w:color w:val="000000"/>
          <w:sz w:val="32"/>
          <w:szCs w:val="32"/>
        </w:rPr>
        <w:t>EP</w:t>
      </w:r>
      <w:r>
        <w:rPr>
          <w:rFonts w:hint="eastAsia" w:ascii="仿宋_GB2312" w:hAnsi="宋体" w:eastAsia="仿宋_GB2312" w:cs="宋体"/>
          <w:color w:val="000000"/>
          <w:sz w:val="32"/>
          <w:szCs w:val="32"/>
        </w:rPr>
        <w:t>方案、</w:t>
      </w:r>
      <w:r>
        <w:rPr>
          <w:rFonts w:ascii="仿宋_GB2312" w:hAnsi="宋体" w:eastAsia="仿宋_GB2312" w:cs="宋体"/>
          <w:color w:val="000000"/>
          <w:sz w:val="32"/>
          <w:szCs w:val="32"/>
        </w:rPr>
        <w:t>EC</w:t>
      </w:r>
      <w:r>
        <w:rPr>
          <w:rFonts w:hint="eastAsia" w:ascii="仿宋_GB2312" w:hAnsi="宋体" w:eastAsia="仿宋_GB2312" w:cs="宋体"/>
          <w:color w:val="000000"/>
          <w:sz w:val="32"/>
          <w:szCs w:val="32"/>
        </w:rPr>
        <w:t>方案或</w:t>
      </w:r>
      <w:r>
        <w:rPr>
          <w:rFonts w:ascii="仿宋_GB2312" w:hAnsi="宋体" w:eastAsia="仿宋_GB2312" w:cs="宋体"/>
          <w:color w:val="000000"/>
          <w:sz w:val="32"/>
          <w:szCs w:val="32"/>
        </w:rPr>
        <w:t>IP</w:t>
      </w:r>
      <w:r>
        <w:rPr>
          <w:rFonts w:hint="eastAsia" w:ascii="仿宋_GB2312" w:hAnsi="宋体" w:eastAsia="仿宋_GB2312" w:cs="宋体"/>
          <w:color w:val="000000"/>
          <w:sz w:val="32"/>
          <w:szCs w:val="32"/>
        </w:rPr>
        <w:t>方案</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顺铂</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伊立替康</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或</w:t>
      </w:r>
      <w:r>
        <w:rPr>
          <w:rFonts w:ascii="仿宋_GB2312" w:hAnsi="宋体" w:eastAsia="仿宋_GB2312" w:cs="宋体"/>
          <w:color w:val="000000"/>
          <w:sz w:val="32"/>
          <w:szCs w:val="32"/>
        </w:rPr>
        <w:t>I</w:t>
      </w:r>
      <w:r>
        <w:rPr>
          <w:rFonts w:hint="eastAsia" w:ascii="仿宋_GB2312" w:hAnsi="宋体" w:eastAsia="仿宋_GB2312" w:cs="宋体"/>
          <w:color w:val="000000"/>
          <w:sz w:val="32"/>
          <w:szCs w:val="32"/>
        </w:rPr>
        <w:t>C方案</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卡铂</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伊立替康</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个月内疾病复发进展患者推荐进入临床试验。</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6</w:t>
      </w:r>
      <w:r>
        <w:rPr>
          <w:rFonts w:hint="eastAsia" w:ascii="仿宋_GB2312" w:hAnsi="宋体" w:eastAsia="仿宋_GB2312" w:cs="宋体"/>
          <w:color w:val="000000"/>
          <w:sz w:val="32"/>
          <w:szCs w:val="32"/>
        </w:rPr>
        <w:t>个月内复发者推荐拓扑替康、伊立替康、吉西他滨或紫杉醇治疗。</w:t>
      </w:r>
      <w:r>
        <w:rPr>
          <w:rFonts w:ascii="仿宋_GB2312" w:hAnsi="宋体" w:eastAsia="仿宋_GB2312" w:cs="宋体"/>
          <w:color w:val="000000"/>
          <w:sz w:val="32"/>
          <w:szCs w:val="32"/>
        </w:rPr>
        <w:t>6</w:t>
      </w:r>
      <w:r>
        <w:rPr>
          <w:rFonts w:hint="eastAsia" w:ascii="仿宋_GB2312" w:hAnsi="宋体" w:eastAsia="仿宋_GB2312" w:cs="宋体"/>
          <w:color w:val="000000"/>
          <w:sz w:val="32"/>
          <w:szCs w:val="32"/>
        </w:rPr>
        <w:t>个月后疾病进展者可选择初始治疗方案。常用的</w:t>
      </w: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化疗方案见表</w:t>
      </w:r>
      <w:r>
        <w:rPr>
          <w:rFonts w:ascii="仿宋_GB2312" w:hAnsi="宋体" w:eastAsia="仿宋_GB2312" w:cs="宋体"/>
          <w:color w:val="000000"/>
          <w:sz w:val="32"/>
          <w:szCs w:val="32"/>
        </w:rPr>
        <w:t>5</w:t>
      </w:r>
      <w:r>
        <w:rPr>
          <w:rFonts w:hint="eastAsia" w:ascii="仿宋_GB2312" w:hAnsi="宋体" w:eastAsia="仿宋_GB2312" w:cs="宋体"/>
          <w:color w:val="000000"/>
          <w:sz w:val="32"/>
          <w:szCs w:val="32"/>
        </w:rPr>
        <w:t>。</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6</w:t>
      </w:r>
      <w:r>
        <w:rPr>
          <w:rFonts w:hint="eastAsia" w:ascii="仿宋_GB2312" w:hAnsi="宋体" w:eastAsia="仿宋_GB2312" w:cs="宋体"/>
          <w:color w:val="000000"/>
          <w:sz w:val="32"/>
          <w:szCs w:val="32"/>
        </w:rPr>
        <w:t>、化疗的原则：</w:t>
      </w:r>
      <w:r>
        <w:rPr>
          <w:rFonts w:ascii="仿宋_GB2312" w:hAnsi="宋体" w:eastAsia="仿宋_GB2312" w:cs="宋体"/>
          <w:color w:val="000000"/>
          <w:sz w:val="32"/>
          <w:szCs w:val="32"/>
        </w:rPr>
        <w:t>(1)Karnofsky</w:t>
      </w:r>
      <w:r>
        <w:rPr>
          <w:rFonts w:hint="eastAsia" w:ascii="仿宋_GB2312" w:hAnsi="宋体" w:eastAsia="仿宋_GB2312" w:cs="宋体"/>
          <w:color w:val="000000"/>
          <w:sz w:val="32"/>
          <w:szCs w:val="32"/>
        </w:rPr>
        <w:t>功能状态评分</w:t>
      </w:r>
      <w:r>
        <w:rPr>
          <w:rFonts w:ascii="仿宋_GB2312" w:hAnsi="宋体" w:eastAsia="仿宋_GB2312" w:cs="宋体"/>
          <w:color w:val="000000"/>
          <w:sz w:val="32"/>
          <w:szCs w:val="32"/>
        </w:rPr>
        <w:t>&lt;60</w:t>
      </w:r>
      <w:r>
        <w:rPr>
          <w:rFonts w:hint="eastAsia" w:ascii="仿宋_GB2312" w:hAnsi="宋体" w:eastAsia="仿宋_GB2312" w:cs="宋体"/>
          <w:color w:val="000000"/>
          <w:sz w:val="32"/>
          <w:szCs w:val="32"/>
        </w:rPr>
        <w:t>分或</w:t>
      </w:r>
      <w:r>
        <w:rPr>
          <w:rFonts w:ascii="仿宋_GB2312" w:hAnsi="宋体" w:eastAsia="仿宋_GB2312" w:cs="宋体"/>
          <w:color w:val="000000"/>
          <w:sz w:val="32"/>
          <w:szCs w:val="32"/>
        </w:rPr>
        <w:t>ECOG PS</w:t>
      </w:r>
      <w:r>
        <w:rPr>
          <w:rFonts w:hint="eastAsia" w:ascii="仿宋_GB2312" w:hAnsi="宋体" w:eastAsia="仿宋_GB2312" w:cs="宋体"/>
          <w:color w:val="000000"/>
          <w:sz w:val="32"/>
          <w:szCs w:val="32"/>
        </w:rPr>
        <w:t>评分</w:t>
      </w:r>
      <w:r>
        <w:rPr>
          <w:rFonts w:ascii="仿宋_GB2312" w:hAnsi="宋体" w:eastAsia="仿宋_GB2312" w:cs="宋体"/>
          <w:color w:val="000000"/>
          <w:sz w:val="32"/>
          <w:szCs w:val="32"/>
        </w:rPr>
        <w:t>&gt;2</w:t>
      </w:r>
      <w:r>
        <w:rPr>
          <w:rFonts w:hint="eastAsia" w:ascii="仿宋_GB2312" w:hAnsi="宋体" w:eastAsia="仿宋_GB2312" w:cs="宋体"/>
          <w:color w:val="000000"/>
          <w:sz w:val="32"/>
          <w:szCs w:val="32"/>
        </w:rPr>
        <w:t>分的患者不宜进行化疗。</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白细胞</w:t>
      </w:r>
      <w:r>
        <w:rPr>
          <w:rFonts w:ascii="仿宋_GB2312" w:hAnsi="宋体" w:eastAsia="仿宋_GB2312" w:cs="宋体"/>
          <w:color w:val="000000"/>
          <w:sz w:val="32"/>
          <w:szCs w:val="32"/>
        </w:rPr>
        <w:t>&lt;3</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0</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109</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L</w:t>
      </w:r>
      <w:r>
        <w:rPr>
          <w:rFonts w:hint="eastAsia" w:ascii="仿宋_GB2312" w:hAnsi="宋体" w:eastAsia="仿宋_GB2312" w:cs="宋体"/>
          <w:color w:val="000000"/>
          <w:sz w:val="32"/>
          <w:szCs w:val="32"/>
        </w:rPr>
        <w:t>，中性粒细胞</w:t>
      </w:r>
      <w:r>
        <w:rPr>
          <w:rFonts w:ascii="仿宋_GB2312" w:hAnsi="宋体" w:eastAsia="仿宋_GB2312" w:cs="宋体"/>
          <w:color w:val="000000"/>
          <w:sz w:val="32"/>
          <w:szCs w:val="32"/>
        </w:rPr>
        <w:t>&lt;1</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5</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109</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L</w:t>
      </w:r>
      <w:r>
        <w:rPr>
          <w:rFonts w:hint="eastAsia" w:ascii="仿宋_GB2312" w:hAnsi="宋体" w:eastAsia="仿宋_GB2312" w:cs="宋体"/>
          <w:color w:val="000000"/>
          <w:sz w:val="32"/>
          <w:szCs w:val="32"/>
        </w:rPr>
        <w:t>，血小板</w:t>
      </w:r>
      <w:r>
        <w:rPr>
          <w:rFonts w:ascii="仿宋_GB2312" w:hAnsi="宋体" w:eastAsia="仿宋_GB2312" w:cs="宋体"/>
          <w:color w:val="000000"/>
          <w:sz w:val="32"/>
          <w:szCs w:val="32"/>
        </w:rPr>
        <w:t>&lt;6</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1010</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L</w:t>
      </w:r>
      <w:r>
        <w:rPr>
          <w:rFonts w:hint="eastAsia" w:ascii="仿宋_GB2312" w:hAnsi="宋体" w:eastAsia="仿宋_GB2312" w:cs="宋体"/>
          <w:color w:val="000000"/>
          <w:sz w:val="32"/>
          <w:szCs w:val="32"/>
        </w:rPr>
        <w:t>，红细胞</w:t>
      </w:r>
      <w:r>
        <w:rPr>
          <w:rFonts w:ascii="仿宋_GB2312" w:hAnsi="宋体" w:eastAsia="仿宋_GB2312" w:cs="宋体"/>
          <w:color w:val="000000"/>
          <w:sz w:val="32"/>
          <w:szCs w:val="32"/>
        </w:rPr>
        <w:t>&lt;2</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1012</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L</w:t>
      </w:r>
      <w:r>
        <w:rPr>
          <w:rFonts w:hint="eastAsia" w:ascii="仿宋_GB2312" w:hAnsi="宋体" w:eastAsia="仿宋_GB2312" w:cs="宋体"/>
          <w:color w:val="000000"/>
          <w:sz w:val="32"/>
          <w:szCs w:val="32"/>
        </w:rPr>
        <w:t>，血红蛋白</w:t>
      </w:r>
      <w:r>
        <w:rPr>
          <w:rFonts w:ascii="仿宋_GB2312" w:hAnsi="宋体" w:eastAsia="仿宋_GB2312" w:cs="宋体"/>
          <w:color w:val="000000"/>
          <w:sz w:val="32"/>
          <w:szCs w:val="32"/>
        </w:rPr>
        <w:t>&lt;8</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0 g</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dl</w:t>
      </w:r>
      <w:r>
        <w:rPr>
          <w:rFonts w:hint="eastAsia" w:ascii="仿宋_GB2312" w:hAnsi="宋体" w:eastAsia="仿宋_GB2312" w:cs="宋体"/>
          <w:color w:val="000000"/>
          <w:sz w:val="32"/>
          <w:szCs w:val="32"/>
        </w:rPr>
        <w:t>的患者原则上不宜化疗</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患者肝、肾功能异常，实验室指标超过正常值上限的</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倍，或有严重并发症和感染、发热、出血倾向者不宜化疗。</w:t>
      </w: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在化疗过程中，如果出现以下情况应当考虑停药或更换方案：治疗</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个周期后病变进展，或在化疗周期的休息期间病情恶化者，应当停止原方案治疗，酌情选用其他化疗方案或治疗方式；出现美国国家癌症研究所常见不良反应事件评价标准</w:t>
      </w: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0</w:t>
      </w:r>
      <w:r>
        <w:rPr>
          <w:rFonts w:hint="eastAsia" w:ascii="仿宋_GB2312" w:hAnsi="宋体" w:eastAsia="仿宋_GB2312" w:cs="宋体"/>
          <w:color w:val="000000"/>
          <w:sz w:val="32"/>
          <w:szCs w:val="32"/>
        </w:rPr>
        <w:t>版</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级不良反应，对患者生命有明显威胁时，应当停药，并在下次治疗时改用其他方案。</w:t>
      </w:r>
      <w:r>
        <w:rPr>
          <w:rFonts w:ascii="仿宋_GB2312" w:hAnsi="宋体" w:eastAsia="仿宋_GB2312" w:cs="宋体"/>
          <w:color w:val="000000"/>
          <w:sz w:val="32"/>
          <w:szCs w:val="32"/>
        </w:rPr>
        <w:t>(5)</w:t>
      </w:r>
      <w:r>
        <w:rPr>
          <w:rFonts w:hint="eastAsia" w:ascii="仿宋_GB2312" w:hAnsi="宋体" w:eastAsia="仿宋_GB2312" w:cs="宋体"/>
          <w:color w:val="000000"/>
          <w:sz w:val="32"/>
          <w:szCs w:val="32"/>
        </w:rPr>
        <w:t>必须强调治疗方案的规范化和个体化。必须遵循化疗的基本原则和要求。</w:t>
      </w:r>
      <w:r>
        <w:rPr>
          <w:rFonts w:ascii="仿宋_GB2312" w:hAnsi="宋体" w:eastAsia="仿宋_GB2312" w:cs="宋体"/>
          <w:color w:val="000000"/>
          <w:sz w:val="32"/>
          <w:szCs w:val="32"/>
        </w:rPr>
        <w:t>(6)</w:t>
      </w:r>
      <w:r>
        <w:rPr>
          <w:rFonts w:hint="eastAsia" w:ascii="仿宋_GB2312" w:hAnsi="宋体" w:eastAsia="仿宋_GB2312" w:cs="宋体"/>
          <w:color w:val="000000"/>
          <w:sz w:val="32"/>
          <w:szCs w:val="32"/>
        </w:rPr>
        <w:t>化疗的疗效评价按照</w:t>
      </w:r>
      <w:r>
        <w:rPr>
          <w:rFonts w:ascii="仿宋_GB2312" w:hAnsi="宋体" w:eastAsia="仿宋_GB2312" w:cs="宋体"/>
          <w:color w:val="000000"/>
          <w:sz w:val="32"/>
          <w:szCs w:val="32"/>
        </w:rPr>
        <w:t>RECIST</w:t>
      </w:r>
      <w:r>
        <w:rPr>
          <w:rFonts w:hint="eastAsia" w:ascii="仿宋_GB2312" w:hAnsi="宋体" w:eastAsia="仿宋_GB2312" w:cs="宋体"/>
          <w:color w:val="000000"/>
          <w:sz w:val="32"/>
          <w:szCs w:val="32"/>
        </w:rPr>
        <w:t>标准进行。</w:t>
      </w:r>
    </w:p>
    <w:p>
      <w:pPr>
        <w:widowControl w:val="0"/>
        <w:autoSpaceDE w:val="0"/>
        <w:autoSpaceDN w:val="0"/>
        <w:snapToGrid/>
        <w:spacing w:after="0"/>
        <w:ind w:firstLine="640" w:firstLineChars="200"/>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表</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 xml:space="preserve"> 非小细胞肺癌常用的一线化疗方案</w:t>
      </w:r>
    </w:p>
    <w:tbl>
      <w:tblPr>
        <w:tblStyle w:val="9"/>
        <w:tblpPr w:leftFromText="180" w:rightFromText="180" w:vertAnchor="text" w:horzAnchor="margin" w:tblpY="309"/>
        <w:tblW w:w="7911"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23"/>
        <w:gridCol w:w="1734"/>
        <w:gridCol w:w="1967"/>
        <w:gridCol w:w="198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2223" w:type="dxa"/>
            <w:tcBorders>
              <w:top w:val="single" w:color="auto" w:sz="4" w:space="0"/>
              <w:bottom w:val="single" w:color="auto" w:sz="4" w:space="0"/>
            </w:tcBorders>
          </w:tcPr>
          <w:p>
            <w:pPr>
              <w:spacing w:line="360" w:lineRule="auto"/>
              <w:rPr>
                <w:rFonts w:ascii="宋体" w:hAnsi="宋体"/>
                <w:szCs w:val="21"/>
              </w:rPr>
            </w:pPr>
            <w:r>
              <w:rPr>
                <w:rFonts w:hint="eastAsia" w:ascii="宋体" w:hAnsi="宋体"/>
                <w:szCs w:val="21"/>
              </w:rPr>
              <w:t>化疗方案</w:t>
            </w:r>
          </w:p>
        </w:tc>
        <w:tc>
          <w:tcPr>
            <w:tcW w:w="1734" w:type="dxa"/>
            <w:tcBorders>
              <w:top w:val="single" w:color="auto" w:sz="4" w:space="0"/>
              <w:bottom w:val="single" w:color="auto" w:sz="4" w:space="0"/>
            </w:tcBorders>
          </w:tcPr>
          <w:p>
            <w:pPr>
              <w:spacing w:line="360" w:lineRule="auto"/>
              <w:rPr>
                <w:rFonts w:ascii="宋体" w:hAnsi="宋体"/>
                <w:szCs w:val="21"/>
              </w:rPr>
            </w:pPr>
            <w:r>
              <w:rPr>
                <w:rFonts w:hint="eastAsia" w:ascii="宋体" w:hAnsi="宋体"/>
                <w:szCs w:val="21"/>
              </w:rPr>
              <w:t>剂量(mg/m</w:t>
            </w:r>
            <w:r>
              <w:rPr>
                <w:rFonts w:hint="eastAsia" w:ascii="宋体" w:hAnsi="宋体"/>
                <w:szCs w:val="21"/>
                <w:vertAlign w:val="superscript"/>
              </w:rPr>
              <w:t>2</w:t>
            </w:r>
            <w:r>
              <w:rPr>
                <w:rFonts w:hint="eastAsia" w:ascii="宋体" w:hAnsi="宋体"/>
                <w:szCs w:val="21"/>
              </w:rPr>
              <w:t>)</w:t>
            </w:r>
          </w:p>
        </w:tc>
        <w:tc>
          <w:tcPr>
            <w:tcW w:w="1967" w:type="dxa"/>
            <w:tcBorders>
              <w:top w:val="single" w:color="auto" w:sz="4" w:space="0"/>
              <w:bottom w:val="single" w:color="auto" w:sz="4" w:space="0"/>
            </w:tcBorders>
          </w:tcPr>
          <w:p>
            <w:pPr>
              <w:spacing w:line="360" w:lineRule="auto"/>
              <w:rPr>
                <w:rFonts w:ascii="宋体" w:hAnsi="宋体"/>
                <w:szCs w:val="21"/>
              </w:rPr>
            </w:pPr>
            <w:r>
              <w:rPr>
                <w:rFonts w:hint="eastAsia" w:ascii="宋体" w:hAnsi="宋体"/>
                <w:szCs w:val="21"/>
              </w:rPr>
              <w:t>用药时间</w:t>
            </w:r>
          </w:p>
        </w:tc>
        <w:tc>
          <w:tcPr>
            <w:tcW w:w="1987" w:type="dxa"/>
            <w:tcBorders>
              <w:top w:val="single" w:color="auto" w:sz="4" w:space="0"/>
              <w:bottom w:val="single" w:color="auto" w:sz="4" w:space="0"/>
            </w:tcBorders>
          </w:tcPr>
          <w:p>
            <w:pPr>
              <w:spacing w:line="360" w:lineRule="auto"/>
              <w:rPr>
                <w:rFonts w:ascii="宋体" w:hAnsi="宋体"/>
                <w:szCs w:val="21"/>
              </w:rPr>
            </w:pPr>
            <w:r>
              <w:rPr>
                <w:rFonts w:hint="eastAsia" w:ascii="宋体" w:hAnsi="宋体"/>
                <w:szCs w:val="21"/>
              </w:rPr>
              <w:t>时间及周期</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trPr>
        <w:tc>
          <w:tcPr>
            <w:tcW w:w="2223" w:type="dxa"/>
            <w:tcBorders>
              <w:top w:val="single" w:color="auto" w:sz="4" w:space="0"/>
            </w:tcBorders>
          </w:tcPr>
          <w:p>
            <w:pPr>
              <w:spacing w:line="360" w:lineRule="auto"/>
              <w:rPr>
                <w:rFonts w:ascii="宋体" w:hAnsi="宋体"/>
                <w:szCs w:val="21"/>
              </w:rPr>
            </w:pPr>
            <w:r>
              <w:rPr>
                <w:rFonts w:hint="eastAsia" w:ascii="宋体" w:hAnsi="宋体"/>
                <w:szCs w:val="21"/>
              </w:rPr>
              <w:t>NP: 长春瑞滨</w:t>
            </w:r>
          </w:p>
        </w:tc>
        <w:tc>
          <w:tcPr>
            <w:tcW w:w="1734" w:type="dxa"/>
            <w:tcBorders>
              <w:top w:val="single" w:color="auto" w:sz="4" w:space="0"/>
            </w:tcBorders>
          </w:tcPr>
          <w:p>
            <w:pPr>
              <w:spacing w:line="360" w:lineRule="auto"/>
              <w:rPr>
                <w:rFonts w:ascii="宋体" w:hAnsi="宋体"/>
                <w:szCs w:val="21"/>
              </w:rPr>
            </w:pPr>
            <w:r>
              <w:rPr>
                <w:rFonts w:hint="eastAsia" w:ascii="宋体" w:hAnsi="宋体"/>
                <w:szCs w:val="21"/>
              </w:rPr>
              <w:t>25</w:t>
            </w:r>
          </w:p>
        </w:tc>
        <w:tc>
          <w:tcPr>
            <w:tcW w:w="1967" w:type="dxa"/>
            <w:tcBorders>
              <w:top w:val="single" w:color="auto" w:sz="4" w:space="0"/>
            </w:tcBorders>
          </w:tcPr>
          <w:p>
            <w:pPr>
              <w:spacing w:line="360" w:lineRule="auto"/>
              <w:rPr>
                <w:rFonts w:ascii="宋体" w:hAnsi="宋体"/>
                <w:szCs w:val="21"/>
              </w:rPr>
            </w:pPr>
            <w:r>
              <w:rPr>
                <w:rFonts w:hint="eastAsia" w:ascii="宋体" w:hAnsi="宋体"/>
                <w:szCs w:val="21"/>
              </w:rPr>
              <w:t>d1,d8</w:t>
            </w:r>
          </w:p>
        </w:tc>
        <w:tc>
          <w:tcPr>
            <w:tcW w:w="1987" w:type="dxa"/>
            <w:vMerge w:val="restart"/>
            <w:tcBorders>
              <w:top w:val="single" w:color="auto" w:sz="4" w:space="0"/>
            </w:tcBorders>
            <w:vAlign w:val="center"/>
          </w:tcPr>
          <w:p>
            <w:pPr>
              <w:spacing w:line="360" w:lineRule="auto"/>
              <w:rPr>
                <w:rFonts w:ascii="宋体" w:hAnsi="宋体"/>
                <w:szCs w:val="21"/>
              </w:rPr>
            </w:pPr>
            <w:r>
              <w:rPr>
                <w:rFonts w:hint="eastAsia" w:ascii="宋体" w:hAnsi="宋体"/>
                <w:szCs w:val="21"/>
              </w:rPr>
              <w:t>q21d*4-6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trPr>
        <w:tc>
          <w:tcPr>
            <w:tcW w:w="2223" w:type="dxa"/>
          </w:tcPr>
          <w:p>
            <w:pPr>
              <w:spacing w:line="360" w:lineRule="auto"/>
              <w:ind w:firstLine="440" w:firstLineChars="200"/>
              <w:rPr>
                <w:rFonts w:ascii="宋体" w:hAnsi="宋体"/>
                <w:szCs w:val="21"/>
              </w:rPr>
            </w:pPr>
            <w:r>
              <w:rPr>
                <w:rFonts w:hint="eastAsia" w:ascii="宋体" w:hAnsi="宋体"/>
                <w:szCs w:val="21"/>
              </w:rPr>
              <w:t>顺铂</w:t>
            </w:r>
          </w:p>
        </w:tc>
        <w:tc>
          <w:tcPr>
            <w:tcW w:w="1734" w:type="dxa"/>
          </w:tcPr>
          <w:p>
            <w:pPr>
              <w:spacing w:line="360" w:lineRule="auto"/>
              <w:rPr>
                <w:rStyle w:val="7"/>
                <w:rFonts w:ascii="宋体" w:hAnsi="宋体"/>
                <w:b w:val="0"/>
                <w:bCs/>
                <w:szCs w:val="21"/>
              </w:rPr>
            </w:pPr>
            <w:r>
              <w:rPr>
                <w:rFonts w:hint="eastAsia" w:ascii="宋体" w:hAnsi="宋体"/>
                <w:szCs w:val="21"/>
              </w:rPr>
              <w:t>75-80</w:t>
            </w:r>
          </w:p>
        </w:tc>
        <w:tc>
          <w:tcPr>
            <w:tcW w:w="1967" w:type="dxa"/>
          </w:tcPr>
          <w:p>
            <w:pPr>
              <w:spacing w:line="360" w:lineRule="auto"/>
              <w:rPr>
                <w:rFonts w:ascii="宋体" w:hAnsi="宋体"/>
                <w:szCs w:val="21"/>
              </w:rPr>
            </w:pPr>
            <w:r>
              <w:rPr>
                <w:rFonts w:hint="eastAsia" w:ascii="宋体" w:hAnsi="宋体"/>
                <w:szCs w:val="21"/>
              </w:rPr>
              <w:t>d1</w:t>
            </w:r>
          </w:p>
        </w:tc>
        <w:tc>
          <w:tcPr>
            <w:tcW w:w="1987" w:type="dxa"/>
            <w:vMerge w:val="continue"/>
            <w:vAlign w:val="bottom"/>
          </w:tcPr>
          <w:p>
            <w:pPr>
              <w:spacing w:line="360" w:lineRule="auto"/>
              <w:jc w:val="center"/>
              <w:rPr>
                <w:rFonts w:ascii="宋体" w:hAnsi="宋体"/>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2223" w:type="dxa"/>
          </w:tcPr>
          <w:p>
            <w:pPr>
              <w:spacing w:line="360" w:lineRule="auto"/>
              <w:rPr>
                <w:rFonts w:ascii="宋体" w:hAnsi="宋体"/>
                <w:szCs w:val="21"/>
              </w:rPr>
            </w:pPr>
            <w:r>
              <w:rPr>
                <w:rFonts w:hint="eastAsia" w:ascii="宋体" w:hAnsi="宋体"/>
                <w:szCs w:val="21"/>
              </w:rPr>
              <w:t>TP: 紫杉醇</w:t>
            </w:r>
          </w:p>
        </w:tc>
        <w:tc>
          <w:tcPr>
            <w:tcW w:w="1734" w:type="dxa"/>
          </w:tcPr>
          <w:p>
            <w:pPr>
              <w:spacing w:line="360" w:lineRule="auto"/>
              <w:rPr>
                <w:rFonts w:ascii="宋体" w:hAnsi="宋体"/>
                <w:szCs w:val="21"/>
              </w:rPr>
            </w:pPr>
            <w:r>
              <w:rPr>
                <w:rFonts w:hint="eastAsia" w:ascii="宋体" w:hAnsi="宋体"/>
                <w:szCs w:val="21"/>
              </w:rPr>
              <w:t>135-175</w:t>
            </w:r>
          </w:p>
        </w:tc>
        <w:tc>
          <w:tcPr>
            <w:tcW w:w="1967" w:type="dxa"/>
          </w:tcPr>
          <w:p>
            <w:pPr>
              <w:spacing w:line="360" w:lineRule="auto"/>
              <w:rPr>
                <w:rFonts w:ascii="宋体" w:hAnsi="宋体"/>
                <w:szCs w:val="21"/>
              </w:rPr>
            </w:pPr>
            <w:r>
              <w:rPr>
                <w:rFonts w:hint="eastAsia" w:ascii="宋体" w:hAnsi="宋体"/>
                <w:szCs w:val="21"/>
              </w:rPr>
              <w:t>d1</w:t>
            </w:r>
          </w:p>
        </w:tc>
        <w:tc>
          <w:tcPr>
            <w:tcW w:w="1987" w:type="dxa"/>
            <w:vMerge w:val="restart"/>
            <w:vAlign w:val="center"/>
          </w:tcPr>
          <w:p>
            <w:pPr>
              <w:spacing w:line="360" w:lineRule="auto"/>
              <w:rPr>
                <w:rFonts w:ascii="宋体" w:hAnsi="宋体"/>
                <w:szCs w:val="21"/>
              </w:rPr>
            </w:pPr>
            <w:r>
              <w:rPr>
                <w:rFonts w:hint="eastAsia" w:ascii="宋体" w:hAnsi="宋体"/>
                <w:szCs w:val="21"/>
              </w:rPr>
              <w:t>q21d*4-6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2223" w:type="dxa"/>
          </w:tcPr>
          <w:p>
            <w:pPr>
              <w:spacing w:line="360" w:lineRule="auto"/>
              <w:ind w:firstLine="440" w:firstLineChars="200"/>
              <w:rPr>
                <w:rFonts w:ascii="宋体" w:hAnsi="宋体"/>
                <w:szCs w:val="21"/>
              </w:rPr>
            </w:pPr>
            <w:r>
              <w:rPr>
                <w:rFonts w:hint="eastAsia" w:ascii="宋体" w:hAnsi="宋体"/>
                <w:szCs w:val="21"/>
              </w:rPr>
              <w:t>顺铂</w:t>
            </w:r>
          </w:p>
        </w:tc>
        <w:tc>
          <w:tcPr>
            <w:tcW w:w="1734" w:type="dxa"/>
          </w:tcPr>
          <w:p>
            <w:pPr>
              <w:spacing w:line="360" w:lineRule="auto"/>
              <w:rPr>
                <w:rFonts w:ascii="宋体" w:hAnsi="宋体"/>
                <w:szCs w:val="21"/>
              </w:rPr>
            </w:pPr>
            <w:r>
              <w:rPr>
                <w:rFonts w:hint="eastAsia" w:ascii="宋体" w:hAnsi="宋体"/>
                <w:szCs w:val="21"/>
              </w:rPr>
              <w:t>75</w:t>
            </w:r>
          </w:p>
          <w:p>
            <w:pPr>
              <w:spacing w:line="360" w:lineRule="auto"/>
              <w:rPr>
                <w:rFonts w:ascii="宋体" w:hAnsi="宋体"/>
                <w:szCs w:val="21"/>
              </w:rPr>
            </w:pPr>
            <w:r>
              <w:rPr>
                <w:rFonts w:hint="eastAsia" w:ascii="宋体" w:hAnsi="宋体"/>
                <w:szCs w:val="21"/>
              </w:rPr>
              <w:t>或25</w:t>
            </w:r>
          </w:p>
        </w:tc>
        <w:tc>
          <w:tcPr>
            <w:tcW w:w="1967" w:type="dxa"/>
          </w:tcPr>
          <w:p>
            <w:pPr>
              <w:spacing w:line="360" w:lineRule="auto"/>
              <w:rPr>
                <w:rFonts w:ascii="宋体" w:hAnsi="宋体"/>
                <w:szCs w:val="21"/>
              </w:rPr>
            </w:pPr>
            <w:r>
              <w:rPr>
                <w:rFonts w:hint="eastAsia" w:ascii="宋体" w:hAnsi="宋体"/>
                <w:szCs w:val="21"/>
              </w:rPr>
              <w:t>d1</w:t>
            </w:r>
          </w:p>
          <w:p>
            <w:pPr>
              <w:spacing w:line="360" w:lineRule="auto"/>
              <w:rPr>
                <w:rFonts w:ascii="宋体" w:hAnsi="宋体"/>
                <w:szCs w:val="21"/>
              </w:rPr>
            </w:pPr>
            <w:r>
              <w:rPr>
                <w:rFonts w:hint="eastAsia" w:ascii="宋体" w:hAnsi="宋体"/>
                <w:szCs w:val="21"/>
              </w:rPr>
              <w:t>d1-3</w:t>
            </w:r>
          </w:p>
        </w:tc>
        <w:tc>
          <w:tcPr>
            <w:tcW w:w="1987" w:type="dxa"/>
            <w:vMerge w:val="continue"/>
          </w:tcPr>
          <w:p>
            <w:pPr>
              <w:spacing w:line="360" w:lineRule="auto"/>
              <w:rPr>
                <w:rFonts w:ascii="宋体" w:hAnsi="宋体"/>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1" w:hRule="atLeast"/>
        </w:trPr>
        <w:tc>
          <w:tcPr>
            <w:tcW w:w="2223" w:type="dxa"/>
          </w:tcPr>
          <w:p>
            <w:pPr>
              <w:spacing w:line="360" w:lineRule="auto"/>
              <w:ind w:firstLine="440" w:firstLineChars="200"/>
              <w:rPr>
                <w:rFonts w:ascii="宋体" w:hAnsi="宋体"/>
                <w:szCs w:val="21"/>
              </w:rPr>
            </w:pPr>
            <w:r>
              <w:rPr>
                <w:rFonts w:hint="eastAsia" w:ascii="宋体" w:hAnsi="宋体"/>
                <w:szCs w:val="21"/>
              </w:rPr>
              <w:t>或卡铂</w:t>
            </w:r>
          </w:p>
        </w:tc>
        <w:tc>
          <w:tcPr>
            <w:tcW w:w="1734" w:type="dxa"/>
          </w:tcPr>
          <w:p>
            <w:pPr>
              <w:spacing w:line="360" w:lineRule="auto"/>
              <w:rPr>
                <w:rFonts w:ascii="宋体" w:hAnsi="宋体"/>
                <w:szCs w:val="21"/>
              </w:rPr>
            </w:pPr>
            <w:r>
              <w:rPr>
                <w:rFonts w:hint="eastAsia" w:ascii="宋体" w:hAnsi="宋体"/>
                <w:szCs w:val="21"/>
              </w:rPr>
              <w:t>AUC=5-6</w:t>
            </w:r>
          </w:p>
        </w:tc>
        <w:tc>
          <w:tcPr>
            <w:tcW w:w="1967" w:type="dxa"/>
          </w:tcPr>
          <w:p>
            <w:pPr>
              <w:spacing w:line="360" w:lineRule="auto"/>
              <w:rPr>
                <w:rFonts w:ascii="宋体" w:hAnsi="宋体"/>
                <w:szCs w:val="21"/>
              </w:rPr>
            </w:pPr>
            <w:r>
              <w:rPr>
                <w:rFonts w:hint="eastAsia" w:ascii="宋体" w:hAnsi="宋体"/>
                <w:szCs w:val="21"/>
              </w:rPr>
              <w:t>d1</w:t>
            </w:r>
          </w:p>
        </w:tc>
        <w:tc>
          <w:tcPr>
            <w:tcW w:w="1987" w:type="dxa"/>
            <w:vMerge w:val="continue"/>
          </w:tcPr>
          <w:p>
            <w:pPr>
              <w:spacing w:line="360" w:lineRule="auto"/>
              <w:rPr>
                <w:rFonts w:ascii="宋体" w:hAnsi="宋体"/>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2223" w:type="dxa"/>
          </w:tcPr>
          <w:p>
            <w:pPr>
              <w:spacing w:line="360" w:lineRule="auto"/>
              <w:rPr>
                <w:rFonts w:ascii="宋体" w:hAnsi="宋体"/>
                <w:szCs w:val="21"/>
              </w:rPr>
            </w:pPr>
            <w:r>
              <w:rPr>
                <w:rFonts w:hint="eastAsia" w:ascii="宋体" w:hAnsi="宋体"/>
                <w:szCs w:val="21"/>
              </w:rPr>
              <w:t>GP: 吉西他滨</w:t>
            </w:r>
          </w:p>
        </w:tc>
        <w:tc>
          <w:tcPr>
            <w:tcW w:w="1734" w:type="dxa"/>
          </w:tcPr>
          <w:p>
            <w:pPr>
              <w:spacing w:line="360" w:lineRule="auto"/>
              <w:rPr>
                <w:rFonts w:ascii="宋体" w:hAnsi="宋体"/>
                <w:szCs w:val="21"/>
              </w:rPr>
            </w:pPr>
            <w:r>
              <w:rPr>
                <w:rFonts w:hint="eastAsia" w:ascii="宋体" w:hAnsi="宋体"/>
                <w:szCs w:val="21"/>
              </w:rPr>
              <w:t>1000-1250</w:t>
            </w:r>
          </w:p>
        </w:tc>
        <w:tc>
          <w:tcPr>
            <w:tcW w:w="1967" w:type="dxa"/>
          </w:tcPr>
          <w:p>
            <w:pPr>
              <w:spacing w:line="360" w:lineRule="auto"/>
              <w:rPr>
                <w:rFonts w:ascii="宋体" w:hAnsi="宋体"/>
                <w:szCs w:val="21"/>
              </w:rPr>
            </w:pPr>
            <w:r>
              <w:rPr>
                <w:rFonts w:hint="eastAsia" w:ascii="宋体" w:hAnsi="宋体"/>
                <w:szCs w:val="21"/>
              </w:rPr>
              <w:t>d1,d8</w:t>
            </w:r>
          </w:p>
        </w:tc>
        <w:tc>
          <w:tcPr>
            <w:tcW w:w="1987" w:type="dxa"/>
            <w:vMerge w:val="restart"/>
            <w:vAlign w:val="center"/>
          </w:tcPr>
          <w:p>
            <w:pPr>
              <w:spacing w:line="360" w:lineRule="auto"/>
              <w:rPr>
                <w:rFonts w:ascii="宋体" w:hAnsi="宋体"/>
                <w:szCs w:val="21"/>
              </w:rPr>
            </w:pPr>
            <w:r>
              <w:rPr>
                <w:rFonts w:hint="eastAsia" w:ascii="宋体" w:hAnsi="宋体"/>
                <w:szCs w:val="21"/>
              </w:rPr>
              <w:t>q21d*4-6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trPr>
        <w:tc>
          <w:tcPr>
            <w:tcW w:w="2223" w:type="dxa"/>
          </w:tcPr>
          <w:p>
            <w:pPr>
              <w:spacing w:line="360" w:lineRule="auto"/>
              <w:ind w:firstLine="440" w:firstLineChars="200"/>
              <w:rPr>
                <w:rFonts w:ascii="宋体" w:hAnsi="宋体"/>
                <w:szCs w:val="21"/>
              </w:rPr>
            </w:pPr>
            <w:r>
              <w:rPr>
                <w:rFonts w:hint="eastAsia" w:ascii="宋体" w:hAnsi="宋体"/>
                <w:szCs w:val="21"/>
              </w:rPr>
              <w:t>顺铂</w:t>
            </w:r>
          </w:p>
        </w:tc>
        <w:tc>
          <w:tcPr>
            <w:tcW w:w="1734" w:type="dxa"/>
          </w:tcPr>
          <w:p>
            <w:pPr>
              <w:spacing w:line="360" w:lineRule="auto"/>
              <w:rPr>
                <w:rFonts w:ascii="宋体" w:hAnsi="宋体"/>
                <w:szCs w:val="21"/>
              </w:rPr>
            </w:pPr>
            <w:r>
              <w:rPr>
                <w:rFonts w:hint="eastAsia" w:ascii="宋体" w:hAnsi="宋体"/>
                <w:szCs w:val="21"/>
              </w:rPr>
              <w:t>75</w:t>
            </w:r>
          </w:p>
          <w:p>
            <w:pPr>
              <w:spacing w:line="360" w:lineRule="auto"/>
              <w:rPr>
                <w:rFonts w:ascii="宋体" w:hAnsi="宋体"/>
                <w:szCs w:val="21"/>
              </w:rPr>
            </w:pPr>
            <w:r>
              <w:rPr>
                <w:rFonts w:hint="eastAsia" w:ascii="宋体" w:hAnsi="宋体"/>
                <w:szCs w:val="21"/>
              </w:rPr>
              <w:t>或25</w:t>
            </w:r>
          </w:p>
        </w:tc>
        <w:tc>
          <w:tcPr>
            <w:tcW w:w="1967" w:type="dxa"/>
          </w:tcPr>
          <w:p>
            <w:pPr>
              <w:spacing w:line="360" w:lineRule="auto"/>
              <w:rPr>
                <w:rFonts w:ascii="宋体" w:hAnsi="宋体"/>
                <w:szCs w:val="21"/>
              </w:rPr>
            </w:pPr>
            <w:r>
              <w:rPr>
                <w:rFonts w:hint="eastAsia" w:ascii="宋体" w:hAnsi="宋体"/>
                <w:szCs w:val="21"/>
              </w:rPr>
              <w:t>d1</w:t>
            </w:r>
          </w:p>
          <w:p>
            <w:pPr>
              <w:spacing w:line="360" w:lineRule="auto"/>
              <w:rPr>
                <w:rFonts w:ascii="宋体" w:hAnsi="宋体"/>
                <w:szCs w:val="21"/>
              </w:rPr>
            </w:pPr>
            <w:r>
              <w:rPr>
                <w:rFonts w:hint="eastAsia" w:ascii="宋体" w:hAnsi="宋体"/>
                <w:szCs w:val="21"/>
              </w:rPr>
              <w:t>d1-3</w:t>
            </w:r>
          </w:p>
        </w:tc>
        <w:tc>
          <w:tcPr>
            <w:tcW w:w="1987" w:type="dxa"/>
            <w:vMerge w:val="continue"/>
          </w:tcPr>
          <w:p>
            <w:pPr>
              <w:spacing w:line="360" w:lineRule="auto"/>
              <w:rPr>
                <w:rFonts w:ascii="宋体" w:hAnsi="宋体"/>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2223" w:type="dxa"/>
          </w:tcPr>
          <w:p>
            <w:pPr>
              <w:spacing w:line="360" w:lineRule="auto"/>
              <w:ind w:firstLine="440" w:firstLineChars="200"/>
              <w:rPr>
                <w:rFonts w:ascii="宋体" w:hAnsi="宋体"/>
                <w:szCs w:val="21"/>
              </w:rPr>
            </w:pPr>
            <w:r>
              <w:rPr>
                <w:rFonts w:hint="eastAsia" w:ascii="宋体" w:hAnsi="宋体"/>
                <w:szCs w:val="21"/>
              </w:rPr>
              <w:t>或卡铂</w:t>
            </w:r>
          </w:p>
        </w:tc>
        <w:tc>
          <w:tcPr>
            <w:tcW w:w="1734" w:type="dxa"/>
          </w:tcPr>
          <w:p>
            <w:pPr>
              <w:spacing w:line="360" w:lineRule="auto"/>
              <w:rPr>
                <w:rFonts w:ascii="宋体" w:hAnsi="宋体"/>
                <w:szCs w:val="21"/>
              </w:rPr>
            </w:pPr>
            <w:r>
              <w:rPr>
                <w:rFonts w:hint="eastAsia" w:ascii="宋体" w:hAnsi="宋体"/>
                <w:szCs w:val="21"/>
              </w:rPr>
              <w:t>AUC=5-6</w:t>
            </w:r>
          </w:p>
        </w:tc>
        <w:tc>
          <w:tcPr>
            <w:tcW w:w="1967" w:type="dxa"/>
          </w:tcPr>
          <w:p>
            <w:pPr>
              <w:spacing w:line="360" w:lineRule="auto"/>
              <w:rPr>
                <w:rFonts w:ascii="宋体" w:hAnsi="宋体"/>
                <w:szCs w:val="21"/>
              </w:rPr>
            </w:pPr>
            <w:r>
              <w:rPr>
                <w:rFonts w:hint="eastAsia" w:ascii="宋体" w:hAnsi="宋体"/>
                <w:szCs w:val="21"/>
              </w:rPr>
              <w:t>d1</w:t>
            </w:r>
          </w:p>
        </w:tc>
        <w:tc>
          <w:tcPr>
            <w:tcW w:w="1987" w:type="dxa"/>
            <w:vMerge w:val="continue"/>
          </w:tcPr>
          <w:p>
            <w:pPr>
              <w:spacing w:line="360" w:lineRule="auto"/>
              <w:rPr>
                <w:rFonts w:ascii="宋体" w:hAnsi="宋体"/>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3" w:hRule="atLeast"/>
        </w:trPr>
        <w:tc>
          <w:tcPr>
            <w:tcW w:w="2223" w:type="dxa"/>
          </w:tcPr>
          <w:p>
            <w:pPr>
              <w:spacing w:line="360" w:lineRule="auto"/>
              <w:rPr>
                <w:rFonts w:ascii="宋体" w:hAnsi="宋体"/>
                <w:szCs w:val="21"/>
              </w:rPr>
            </w:pPr>
            <w:r>
              <w:rPr>
                <w:rFonts w:hint="eastAsia" w:ascii="宋体" w:hAnsi="宋体"/>
                <w:szCs w:val="21"/>
              </w:rPr>
              <w:t>DP: 多西他赛</w:t>
            </w:r>
          </w:p>
        </w:tc>
        <w:tc>
          <w:tcPr>
            <w:tcW w:w="1734" w:type="dxa"/>
          </w:tcPr>
          <w:p>
            <w:pPr>
              <w:spacing w:line="360" w:lineRule="auto"/>
              <w:rPr>
                <w:rFonts w:ascii="宋体" w:hAnsi="宋体"/>
                <w:szCs w:val="21"/>
              </w:rPr>
            </w:pPr>
            <w:r>
              <w:rPr>
                <w:rFonts w:hint="eastAsia" w:ascii="宋体" w:hAnsi="宋体"/>
                <w:szCs w:val="21"/>
              </w:rPr>
              <w:t>75</w:t>
            </w:r>
          </w:p>
        </w:tc>
        <w:tc>
          <w:tcPr>
            <w:tcW w:w="1967" w:type="dxa"/>
          </w:tcPr>
          <w:p>
            <w:pPr>
              <w:spacing w:line="360" w:lineRule="auto"/>
              <w:rPr>
                <w:rFonts w:ascii="宋体" w:hAnsi="宋体"/>
                <w:szCs w:val="21"/>
              </w:rPr>
            </w:pPr>
            <w:r>
              <w:rPr>
                <w:rFonts w:hint="eastAsia" w:ascii="宋体" w:hAnsi="宋体"/>
                <w:szCs w:val="21"/>
              </w:rPr>
              <w:t>d1</w:t>
            </w:r>
          </w:p>
        </w:tc>
        <w:tc>
          <w:tcPr>
            <w:tcW w:w="1987" w:type="dxa"/>
            <w:vMerge w:val="restart"/>
            <w:vAlign w:val="center"/>
          </w:tcPr>
          <w:p>
            <w:pPr>
              <w:spacing w:line="360" w:lineRule="auto"/>
              <w:rPr>
                <w:rFonts w:ascii="宋体" w:hAnsi="宋体"/>
                <w:szCs w:val="21"/>
              </w:rPr>
            </w:pPr>
            <w:r>
              <w:rPr>
                <w:rFonts w:hint="eastAsia" w:ascii="宋体" w:hAnsi="宋体"/>
                <w:szCs w:val="21"/>
              </w:rPr>
              <w:t>q21d*4-6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3" w:hRule="atLeast"/>
        </w:trPr>
        <w:tc>
          <w:tcPr>
            <w:tcW w:w="2223" w:type="dxa"/>
          </w:tcPr>
          <w:p>
            <w:pPr>
              <w:spacing w:line="360" w:lineRule="auto"/>
              <w:ind w:firstLine="440" w:firstLineChars="200"/>
              <w:rPr>
                <w:rFonts w:ascii="宋体" w:hAnsi="宋体"/>
                <w:szCs w:val="21"/>
              </w:rPr>
            </w:pPr>
            <w:r>
              <w:rPr>
                <w:rFonts w:hint="eastAsia" w:ascii="宋体" w:hAnsi="宋体"/>
                <w:szCs w:val="21"/>
              </w:rPr>
              <w:t>顺铂</w:t>
            </w:r>
          </w:p>
        </w:tc>
        <w:tc>
          <w:tcPr>
            <w:tcW w:w="1734" w:type="dxa"/>
          </w:tcPr>
          <w:p>
            <w:pPr>
              <w:spacing w:line="360" w:lineRule="auto"/>
              <w:rPr>
                <w:rFonts w:ascii="宋体" w:hAnsi="宋体"/>
                <w:szCs w:val="21"/>
              </w:rPr>
            </w:pPr>
            <w:r>
              <w:rPr>
                <w:rFonts w:hint="eastAsia" w:ascii="宋体" w:hAnsi="宋体"/>
                <w:szCs w:val="21"/>
              </w:rPr>
              <w:t>75</w:t>
            </w:r>
          </w:p>
          <w:p>
            <w:pPr>
              <w:spacing w:line="360" w:lineRule="auto"/>
              <w:rPr>
                <w:rFonts w:ascii="宋体" w:hAnsi="宋体"/>
                <w:szCs w:val="21"/>
              </w:rPr>
            </w:pPr>
            <w:r>
              <w:rPr>
                <w:rFonts w:hint="eastAsia" w:ascii="宋体" w:hAnsi="宋体"/>
                <w:szCs w:val="21"/>
              </w:rPr>
              <w:t>或25</w:t>
            </w:r>
          </w:p>
        </w:tc>
        <w:tc>
          <w:tcPr>
            <w:tcW w:w="1967" w:type="dxa"/>
          </w:tcPr>
          <w:p>
            <w:pPr>
              <w:spacing w:line="360" w:lineRule="auto"/>
              <w:rPr>
                <w:rFonts w:ascii="宋体" w:hAnsi="宋体"/>
                <w:szCs w:val="21"/>
              </w:rPr>
            </w:pPr>
            <w:r>
              <w:rPr>
                <w:rFonts w:hint="eastAsia" w:ascii="宋体" w:hAnsi="宋体"/>
                <w:szCs w:val="21"/>
              </w:rPr>
              <w:t>d1</w:t>
            </w:r>
          </w:p>
          <w:p>
            <w:pPr>
              <w:spacing w:line="360" w:lineRule="auto"/>
              <w:rPr>
                <w:rFonts w:ascii="宋体" w:hAnsi="宋体"/>
                <w:szCs w:val="21"/>
              </w:rPr>
            </w:pPr>
            <w:r>
              <w:rPr>
                <w:rFonts w:hint="eastAsia" w:ascii="宋体" w:hAnsi="宋体"/>
                <w:szCs w:val="21"/>
              </w:rPr>
              <w:t>d1-3</w:t>
            </w:r>
          </w:p>
        </w:tc>
        <w:tc>
          <w:tcPr>
            <w:tcW w:w="1987" w:type="dxa"/>
            <w:vMerge w:val="continue"/>
          </w:tcPr>
          <w:p>
            <w:pPr>
              <w:spacing w:line="360" w:lineRule="auto"/>
              <w:rPr>
                <w:rFonts w:ascii="宋体" w:hAnsi="宋体"/>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3" w:hRule="atLeast"/>
        </w:trPr>
        <w:tc>
          <w:tcPr>
            <w:tcW w:w="2223" w:type="dxa"/>
          </w:tcPr>
          <w:p>
            <w:pPr>
              <w:spacing w:line="360" w:lineRule="auto"/>
              <w:ind w:firstLine="440" w:firstLineChars="200"/>
              <w:rPr>
                <w:rFonts w:ascii="宋体" w:hAnsi="宋体"/>
                <w:szCs w:val="21"/>
              </w:rPr>
            </w:pPr>
            <w:r>
              <w:rPr>
                <w:rFonts w:hint="eastAsia" w:ascii="宋体" w:hAnsi="宋体"/>
                <w:szCs w:val="21"/>
              </w:rPr>
              <w:t>或卡铂</w:t>
            </w:r>
          </w:p>
        </w:tc>
        <w:tc>
          <w:tcPr>
            <w:tcW w:w="1734" w:type="dxa"/>
          </w:tcPr>
          <w:p>
            <w:pPr>
              <w:spacing w:line="360" w:lineRule="auto"/>
              <w:rPr>
                <w:rFonts w:ascii="宋体" w:hAnsi="宋体"/>
                <w:szCs w:val="21"/>
              </w:rPr>
            </w:pPr>
            <w:r>
              <w:rPr>
                <w:rFonts w:hint="eastAsia" w:ascii="宋体" w:hAnsi="宋体"/>
                <w:szCs w:val="21"/>
              </w:rPr>
              <w:t>AUC=5-6</w:t>
            </w:r>
          </w:p>
        </w:tc>
        <w:tc>
          <w:tcPr>
            <w:tcW w:w="1967" w:type="dxa"/>
          </w:tcPr>
          <w:p>
            <w:pPr>
              <w:spacing w:line="360" w:lineRule="auto"/>
              <w:rPr>
                <w:rFonts w:ascii="宋体" w:hAnsi="宋体"/>
                <w:szCs w:val="21"/>
              </w:rPr>
            </w:pPr>
            <w:r>
              <w:rPr>
                <w:rFonts w:hint="eastAsia" w:ascii="宋体" w:hAnsi="宋体"/>
                <w:szCs w:val="21"/>
              </w:rPr>
              <w:t>d1</w:t>
            </w:r>
          </w:p>
        </w:tc>
        <w:tc>
          <w:tcPr>
            <w:tcW w:w="1987" w:type="dxa"/>
            <w:vMerge w:val="continue"/>
          </w:tcPr>
          <w:p>
            <w:pPr>
              <w:spacing w:line="360" w:lineRule="auto"/>
              <w:rPr>
                <w:rFonts w:ascii="宋体" w:hAnsi="宋体"/>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3" w:hRule="atLeast"/>
        </w:trPr>
        <w:tc>
          <w:tcPr>
            <w:tcW w:w="2223" w:type="dxa"/>
          </w:tcPr>
          <w:p>
            <w:pPr>
              <w:spacing w:line="360" w:lineRule="auto"/>
              <w:rPr>
                <w:rFonts w:ascii="宋体" w:hAnsi="宋体"/>
                <w:szCs w:val="21"/>
              </w:rPr>
            </w:pPr>
            <w:r>
              <w:rPr>
                <w:rFonts w:hint="eastAsia" w:ascii="宋体" w:hAnsi="宋体"/>
                <w:szCs w:val="21"/>
              </w:rPr>
              <w:t>AP: 培美曲塞（非鳞癌）</w:t>
            </w:r>
          </w:p>
        </w:tc>
        <w:tc>
          <w:tcPr>
            <w:tcW w:w="1734" w:type="dxa"/>
          </w:tcPr>
          <w:p>
            <w:pPr>
              <w:spacing w:line="360" w:lineRule="auto"/>
              <w:rPr>
                <w:rFonts w:ascii="宋体" w:hAnsi="宋体"/>
                <w:szCs w:val="21"/>
              </w:rPr>
            </w:pPr>
            <w:r>
              <w:rPr>
                <w:rFonts w:hint="eastAsia" w:ascii="宋体" w:hAnsi="宋体"/>
                <w:szCs w:val="21"/>
              </w:rPr>
              <w:t>500</w:t>
            </w:r>
          </w:p>
        </w:tc>
        <w:tc>
          <w:tcPr>
            <w:tcW w:w="1967" w:type="dxa"/>
          </w:tcPr>
          <w:p>
            <w:pPr>
              <w:spacing w:line="360" w:lineRule="auto"/>
              <w:rPr>
                <w:rFonts w:ascii="宋体" w:hAnsi="宋体"/>
                <w:szCs w:val="21"/>
              </w:rPr>
            </w:pPr>
            <w:r>
              <w:rPr>
                <w:rFonts w:hint="eastAsia" w:ascii="宋体" w:hAnsi="宋体"/>
                <w:szCs w:val="21"/>
              </w:rPr>
              <w:t>d1</w:t>
            </w:r>
          </w:p>
        </w:tc>
        <w:tc>
          <w:tcPr>
            <w:tcW w:w="1987" w:type="dxa"/>
            <w:vMerge w:val="restart"/>
            <w:vAlign w:val="center"/>
          </w:tcPr>
          <w:p>
            <w:pPr>
              <w:spacing w:line="360" w:lineRule="auto"/>
              <w:rPr>
                <w:rFonts w:ascii="宋体" w:hAnsi="宋体"/>
                <w:szCs w:val="21"/>
              </w:rPr>
            </w:pPr>
            <w:r>
              <w:rPr>
                <w:rFonts w:hint="eastAsia" w:ascii="宋体" w:hAnsi="宋体"/>
                <w:szCs w:val="21"/>
              </w:rPr>
              <w:t>q21d*4-6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3" w:hRule="atLeast"/>
        </w:trPr>
        <w:tc>
          <w:tcPr>
            <w:tcW w:w="2223" w:type="dxa"/>
          </w:tcPr>
          <w:p>
            <w:pPr>
              <w:spacing w:line="360" w:lineRule="auto"/>
              <w:ind w:firstLine="440" w:firstLineChars="200"/>
              <w:rPr>
                <w:rFonts w:ascii="宋体" w:hAnsi="宋体"/>
                <w:szCs w:val="21"/>
              </w:rPr>
            </w:pPr>
            <w:r>
              <w:rPr>
                <w:rFonts w:hint="eastAsia" w:ascii="宋体" w:hAnsi="宋体"/>
                <w:szCs w:val="21"/>
              </w:rPr>
              <w:t>顺铂</w:t>
            </w:r>
          </w:p>
        </w:tc>
        <w:tc>
          <w:tcPr>
            <w:tcW w:w="1734" w:type="dxa"/>
          </w:tcPr>
          <w:p>
            <w:pPr>
              <w:spacing w:line="360" w:lineRule="auto"/>
              <w:rPr>
                <w:rFonts w:ascii="宋体" w:hAnsi="宋体"/>
                <w:szCs w:val="21"/>
              </w:rPr>
            </w:pPr>
            <w:r>
              <w:rPr>
                <w:rFonts w:hint="eastAsia" w:ascii="宋体" w:hAnsi="宋体"/>
                <w:szCs w:val="21"/>
              </w:rPr>
              <w:t>75</w:t>
            </w:r>
          </w:p>
          <w:p>
            <w:pPr>
              <w:spacing w:line="360" w:lineRule="auto"/>
              <w:rPr>
                <w:rFonts w:ascii="宋体" w:hAnsi="宋体"/>
                <w:szCs w:val="21"/>
              </w:rPr>
            </w:pPr>
            <w:r>
              <w:rPr>
                <w:rFonts w:hint="eastAsia" w:ascii="宋体" w:hAnsi="宋体"/>
                <w:szCs w:val="21"/>
              </w:rPr>
              <w:t>或25</w:t>
            </w:r>
          </w:p>
        </w:tc>
        <w:tc>
          <w:tcPr>
            <w:tcW w:w="1967" w:type="dxa"/>
          </w:tcPr>
          <w:p>
            <w:pPr>
              <w:spacing w:line="360" w:lineRule="auto"/>
              <w:rPr>
                <w:rFonts w:ascii="宋体" w:hAnsi="宋体"/>
                <w:szCs w:val="21"/>
              </w:rPr>
            </w:pPr>
            <w:r>
              <w:rPr>
                <w:rFonts w:hint="eastAsia" w:ascii="宋体" w:hAnsi="宋体"/>
                <w:szCs w:val="21"/>
              </w:rPr>
              <w:t>d1</w:t>
            </w:r>
          </w:p>
          <w:p>
            <w:pPr>
              <w:spacing w:line="360" w:lineRule="auto"/>
              <w:rPr>
                <w:rFonts w:ascii="宋体" w:hAnsi="宋体"/>
                <w:szCs w:val="21"/>
              </w:rPr>
            </w:pPr>
            <w:r>
              <w:rPr>
                <w:rFonts w:hint="eastAsia" w:ascii="宋体" w:hAnsi="宋体"/>
                <w:szCs w:val="21"/>
              </w:rPr>
              <w:t>d1-3</w:t>
            </w:r>
          </w:p>
        </w:tc>
        <w:tc>
          <w:tcPr>
            <w:tcW w:w="1987" w:type="dxa"/>
            <w:vMerge w:val="continue"/>
          </w:tcPr>
          <w:p>
            <w:pPr>
              <w:spacing w:line="360" w:lineRule="auto"/>
              <w:rPr>
                <w:rFonts w:ascii="宋体" w:hAnsi="宋体"/>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3" w:hRule="atLeast"/>
        </w:trPr>
        <w:tc>
          <w:tcPr>
            <w:tcW w:w="2223" w:type="dxa"/>
          </w:tcPr>
          <w:p>
            <w:pPr>
              <w:spacing w:line="360" w:lineRule="auto"/>
              <w:ind w:firstLine="440" w:firstLineChars="200"/>
              <w:rPr>
                <w:rFonts w:ascii="宋体" w:hAnsi="宋体"/>
                <w:szCs w:val="21"/>
              </w:rPr>
            </w:pPr>
            <w:r>
              <w:rPr>
                <w:rFonts w:hint="eastAsia" w:ascii="宋体" w:hAnsi="宋体"/>
                <w:szCs w:val="21"/>
              </w:rPr>
              <w:t>或卡铂</w:t>
            </w:r>
          </w:p>
        </w:tc>
        <w:tc>
          <w:tcPr>
            <w:tcW w:w="1734" w:type="dxa"/>
          </w:tcPr>
          <w:p>
            <w:pPr>
              <w:spacing w:line="360" w:lineRule="auto"/>
              <w:rPr>
                <w:rFonts w:ascii="宋体" w:hAnsi="宋体"/>
                <w:szCs w:val="21"/>
              </w:rPr>
            </w:pPr>
            <w:r>
              <w:rPr>
                <w:rFonts w:hint="eastAsia" w:ascii="宋体" w:hAnsi="宋体"/>
                <w:szCs w:val="21"/>
              </w:rPr>
              <w:t>AUC=5-6</w:t>
            </w:r>
          </w:p>
        </w:tc>
        <w:tc>
          <w:tcPr>
            <w:tcW w:w="1967" w:type="dxa"/>
          </w:tcPr>
          <w:p>
            <w:pPr>
              <w:spacing w:line="360" w:lineRule="auto"/>
              <w:rPr>
                <w:rFonts w:ascii="宋体" w:hAnsi="宋体"/>
                <w:szCs w:val="21"/>
              </w:rPr>
            </w:pPr>
            <w:r>
              <w:rPr>
                <w:rFonts w:hint="eastAsia" w:ascii="宋体" w:hAnsi="宋体"/>
                <w:szCs w:val="21"/>
              </w:rPr>
              <w:t>d1</w:t>
            </w:r>
          </w:p>
        </w:tc>
        <w:tc>
          <w:tcPr>
            <w:tcW w:w="1987" w:type="dxa"/>
            <w:vMerge w:val="continue"/>
          </w:tcPr>
          <w:p>
            <w:pPr>
              <w:spacing w:line="360" w:lineRule="auto"/>
              <w:rPr>
                <w:rFonts w:ascii="宋体" w:hAnsi="宋体"/>
                <w:szCs w:val="21"/>
              </w:rPr>
            </w:pPr>
          </w:p>
        </w:tc>
      </w:tr>
    </w:tbl>
    <w:p>
      <w:pPr>
        <w:widowControl w:val="0"/>
        <w:autoSpaceDE w:val="0"/>
        <w:autoSpaceDN w:val="0"/>
        <w:snapToGrid/>
        <w:spacing w:after="0"/>
        <w:rPr>
          <w:rFonts w:ascii="宋体" w:hAnsi="宋体" w:eastAsia="宋体" w:cs="宋体"/>
          <w:color w:val="000000"/>
          <w:sz w:val="28"/>
          <w:szCs w:val="28"/>
        </w:rPr>
      </w:pPr>
    </w:p>
    <w:p>
      <w:pPr>
        <w:widowControl w:val="0"/>
        <w:autoSpaceDE w:val="0"/>
        <w:autoSpaceDN w:val="0"/>
        <w:snapToGrid/>
        <w:spacing w:after="0"/>
        <w:rPr>
          <w:rFonts w:ascii="宋体" w:hAnsi="宋体" w:eastAsia="宋体" w:cs="宋体"/>
          <w:color w:val="000000"/>
          <w:sz w:val="28"/>
          <w:szCs w:val="28"/>
        </w:rPr>
      </w:pPr>
    </w:p>
    <w:p>
      <w:pPr>
        <w:widowControl w:val="0"/>
        <w:autoSpaceDE w:val="0"/>
        <w:autoSpaceDN w:val="0"/>
        <w:snapToGrid/>
        <w:spacing w:after="0"/>
        <w:rPr>
          <w:rFonts w:ascii="宋体" w:hAnsi="宋体" w:eastAsia="宋体" w:cs="宋体"/>
          <w:color w:val="000000"/>
          <w:sz w:val="28"/>
          <w:szCs w:val="28"/>
        </w:rPr>
      </w:pPr>
    </w:p>
    <w:p>
      <w:pPr>
        <w:widowControl w:val="0"/>
        <w:autoSpaceDE w:val="0"/>
        <w:autoSpaceDN w:val="0"/>
        <w:snapToGrid/>
        <w:spacing w:after="0"/>
        <w:rPr>
          <w:rFonts w:ascii="宋体" w:hAnsi="宋体" w:eastAsia="宋体" w:cs="宋体"/>
          <w:color w:val="000000"/>
          <w:sz w:val="28"/>
          <w:szCs w:val="28"/>
        </w:rPr>
      </w:pPr>
    </w:p>
    <w:p>
      <w:pPr>
        <w:widowControl w:val="0"/>
        <w:autoSpaceDE w:val="0"/>
        <w:autoSpaceDN w:val="0"/>
        <w:snapToGrid/>
        <w:spacing w:after="0"/>
        <w:rPr>
          <w:rFonts w:ascii="宋体" w:hAnsi="宋体" w:eastAsia="宋体" w:cs="宋体"/>
          <w:color w:val="000000"/>
          <w:sz w:val="28"/>
          <w:szCs w:val="28"/>
        </w:rPr>
      </w:pPr>
    </w:p>
    <w:p>
      <w:pPr>
        <w:widowControl w:val="0"/>
        <w:autoSpaceDE w:val="0"/>
        <w:autoSpaceDN w:val="0"/>
        <w:snapToGrid/>
        <w:spacing w:after="0"/>
        <w:rPr>
          <w:rFonts w:ascii="宋体" w:hAnsi="宋体" w:eastAsia="宋体" w:cs="宋体"/>
          <w:color w:val="000000"/>
          <w:sz w:val="28"/>
          <w:szCs w:val="28"/>
        </w:rPr>
      </w:pPr>
    </w:p>
    <w:p>
      <w:pPr>
        <w:widowControl w:val="0"/>
        <w:autoSpaceDE w:val="0"/>
        <w:autoSpaceDN w:val="0"/>
        <w:snapToGrid/>
        <w:spacing w:after="0"/>
        <w:rPr>
          <w:rFonts w:ascii="宋体" w:hAnsi="宋体" w:eastAsia="宋体" w:cs="宋体"/>
          <w:color w:val="000000"/>
          <w:sz w:val="28"/>
          <w:szCs w:val="28"/>
        </w:rPr>
      </w:pPr>
    </w:p>
    <w:p>
      <w:pPr>
        <w:widowControl w:val="0"/>
        <w:autoSpaceDE w:val="0"/>
        <w:autoSpaceDN w:val="0"/>
        <w:snapToGrid/>
        <w:spacing w:after="0"/>
        <w:rPr>
          <w:rFonts w:ascii="宋体" w:hAnsi="宋体" w:eastAsia="宋体" w:cs="宋体"/>
          <w:color w:val="000000"/>
          <w:sz w:val="24"/>
          <w:szCs w:val="24"/>
        </w:rPr>
      </w:pPr>
      <w:r>
        <w:rPr>
          <w:rFonts w:hint="eastAsia" w:ascii="宋体" w:hAnsi="宋体" w:eastAsia="宋体" w:cs="宋体"/>
          <w:color w:val="000000"/>
          <w:sz w:val="24"/>
          <w:szCs w:val="24"/>
        </w:rPr>
        <w:t>表</w:t>
      </w:r>
      <w:r>
        <w:rPr>
          <w:rFonts w:ascii="宋体" w:hAnsi="宋体" w:eastAsia="宋体" w:cs="宋体"/>
          <w:color w:val="000000"/>
          <w:sz w:val="24"/>
          <w:szCs w:val="24"/>
        </w:rPr>
        <w:t>3</w:t>
      </w:r>
      <w:r>
        <w:rPr>
          <w:rFonts w:hint="eastAsia" w:ascii="宋体" w:hAnsi="宋体" w:eastAsia="宋体" w:cs="宋体"/>
          <w:color w:val="000000"/>
          <w:sz w:val="24"/>
          <w:szCs w:val="24"/>
        </w:rPr>
        <w:t xml:space="preserve"> 非小细胞肺癌常用的抗血管新生药物和靶向治疗药物</w:t>
      </w:r>
    </w:p>
    <w:tbl>
      <w:tblPr>
        <w:tblStyle w:val="9"/>
        <w:tblW w:w="7819"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97"/>
        <w:gridCol w:w="1714"/>
        <w:gridCol w:w="1944"/>
        <w:gridCol w:w="196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2197" w:type="dxa"/>
            <w:tcBorders>
              <w:top w:val="single" w:color="auto" w:sz="4" w:space="0"/>
              <w:bottom w:val="single" w:color="auto" w:sz="4" w:space="0"/>
            </w:tcBorders>
          </w:tcPr>
          <w:p>
            <w:pPr>
              <w:spacing w:line="360" w:lineRule="auto"/>
              <w:rPr>
                <w:rFonts w:ascii="宋体" w:hAnsi="宋体"/>
                <w:szCs w:val="21"/>
              </w:rPr>
            </w:pPr>
            <w:r>
              <w:rPr>
                <w:rFonts w:hint="eastAsia" w:ascii="宋体" w:hAnsi="宋体"/>
                <w:szCs w:val="21"/>
              </w:rPr>
              <w:t>药物</w:t>
            </w:r>
          </w:p>
        </w:tc>
        <w:tc>
          <w:tcPr>
            <w:tcW w:w="1714" w:type="dxa"/>
            <w:tcBorders>
              <w:top w:val="single" w:color="auto" w:sz="4" w:space="0"/>
              <w:bottom w:val="single" w:color="auto" w:sz="4" w:space="0"/>
            </w:tcBorders>
          </w:tcPr>
          <w:p>
            <w:pPr>
              <w:spacing w:line="360" w:lineRule="auto"/>
              <w:rPr>
                <w:rFonts w:ascii="宋体" w:hAnsi="宋体"/>
                <w:szCs w:val="21"/>
              </w:rPr>
            </w:pPr>
            <w:r>
              <w:rPr>
                <w:rFonts w:hint="eastAsia" w:ascii="宋体" w:hAnsi="宋体"/>
                <w:szCs w:val="21"/>
              </w:rPr>
              <w:t>剂量</w:t>
            </w:r>
          </w:p>
        </w:tc>
        <w:tc>
          <w:tcPr>
            <w:tcW w:w="1944" w:type="dxa"/>
            <w:tcBorders>
              <w:top w:val="single" w:color="auto" w:sz="4" w:space="0"/>
              <w:bottom w:val="single" w:color="auto" w:sz="4" w:space="0"/>
            </w:tcBorders>
          </w:tcPr>
          <w:p>
            <w:pPr>
              <w:spacing w:line="360" w:lineRule="auto"/>
              <w:rPr>
                <w:rFonts w:ascii="宋体" w:hAnsi="宋体"/>
                <w:szCs w:val="21"/>
              </w:rPr>
            </w:pPr>
            <w:r>
              <w:rPr>
                <w:rFonts w:hint="eastAsia" w:ascii="宋体" w:hAnsi="宋体"/>
                <w:szCs w:val="21"/>
              </w:rPr>
              <w:t>用药时间</w:t>
            </w:r>
          </w:p>
        </w:tc>
        <w:tc>
          <w:tcPr>
            <w:tcW w:w="1964" w:type="dxa"/>
            <w:tcBorders>
              <w:top w:val="single" w:color="auto" w:sz="4" w:space="0"/>
              <w:bottom w:val="single" w:color="auto" w:sz="4" w:space="0"/>
            </w:tcBorders>
          </w:tcPr>
          <w:p>
            <w:pPr>
              <w:spacing w:line="360" w:lineRule="auto"/>
              <w:rPr>
                <w:rFonts w:ascii="宋体" w:hAnsi="宋体"/>
                <w:szCs w:val="21"/>
              </w:rPr>
            </w:pPr>
            <w:r>
              <w:rPr>
                <w:rFonts w:hint="eastAsia" w:ascii="宋体" w:hAnsi="宋体"/>
                <w:szCs w:val="21"/>
              </w:rPr>
              <w:t>时间</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trPr>
        <w:tc>
          <w:tcPr>
            <w:tcW w:w="2197" w:type="dxa"/>
            <w:tcBorders>
              <w:top w:val="single" w:color="auto" w:sz="4" w:space="0"/>
            </w:tcBorders>
          </w:tcPr>
          <w:p>
            <w:pPr>
              <w:spacing w:line="360" w:lineRule="auto"/>
              <w:rPr>
                <w:rFonts w:ascii="宋体" w:hAnsi="宋体"/>
                <w:szCs w:val="21"/>
              </w:rPr>
            </w:pPr>
            <w:r>
              <w:rPr>
                <w:rFonts w:hint="eastAsia" w:ascii="宋体" w:hAnsi="宋体"/>
                <w:szCs w:val="21"/>
              </w:rPr>
              <w:t>血管内皮抑素</w:t>
            </w:r>
          </w:p>
        </w:tc>
        <w:tc>
          <w:tcPr>
            <w:tcW w:w="1714" w:type="dxa"/>
            <w:tcBorders>
              <w:top w:val="single" w:color="auto" w:sz="4" w:space="0"/>
            </w:tcBorders>
          </w:tcPr>
          <w:p>
            <w:pPr>
              <w:spacing w:line="360" w:lineRule="auto"/>
              <w:rPr>
                <w:rFonts w:ascii="宋体" w:hAnsi="宋体"/>
                <w:szCs w:val="21"/>
              </w:rPr>
            </w:pPr>
            <w:r>
              <w:rPr>
                <w:rFonts w:hint="eastAsia" w:ascii="宋体" w:hAnsi="宋体"/>
                <w:szCs w:val="21"/>
              </w:rPr>
              <w:t>15mg</w:t>
            </w:r>
          </w:p>
        </w:tc>
        <w:tc>
          <w:tcPr>
            <w:tcW w:w="1944" w:type="dxa"/>
            <w:tcBorders>
              <w:top w:val="single" w:color="auto" w:sz="4" w:space="0"/>
            </w:tcBorders>
          </w:tcPr>
          <w:p>
            <w:pPr>
              <w:spacing w:line="360" w:lineRule="auto"/>
              <w:rPr>
                <w:rFonts w:ascii="宋体" w:hAnsi="宋体"/>
                <w:szCs w:val="21"/>
              </w:rPr>
            </w:pPr>
            <w:r>
              <w:rPr>
                <w:rFonts w:hint="eastAsia" w:ascii="宋体" w:hAnsi="宋体"/>
                <w:szCs w:val="21"/>
              </w:rPr>
              <w:t>d1-14</w:t>
            </w:r>
          </w:p>
        </w:tc>
        <w:tc>
          <w:tcPr>
            <w:tcW w:w="1964" w:type="dxa"/>
            <w:tcBorders>
              <w:top w:val="single" w:color="auto" w:sz="4" w:space="0"/>
            </w:tcBorders>
          </w:tcPr>
          <w:p>
            <w:pPr>
              <w:spacing w:line="360" w:lineRule="auto"/>
              <w:rPr>
                <w:rFonts w:ascii="宋体" w:hAnsi="宋体"/>
                <w:szCs w:val="21"/>
              </w:rPr>
            </w:pPr>
            <w:r>
              <w:rPr>
                <w:rFonts w:hint="eastAsia" w:ascii="宋体" w:hAnsi="宋体"/>
                <w:szCs w:val="21"/>
              </w:rPr>
              <w:t>q21d</w:t>
            </w:r>
          </w:p>
        </w:tc>
      </w:tr>
    </w:tbl>
    <w:tbl>
      <w:tblPr>
        <w:tblStyle w:val="9"/>
        <w:tblpPr w:leftFromText="180" w:rightFromText="180" w:vertAnchor="text" w:horzAnchor="page" w:tblpX="1223" w:tblpY="515"/>
        <w:tblOverlap w:val="never"/>
        <w:tblW w:w="585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97"/>
        <w:gridCol w:w="1714"/>
        <w:gridCol w:w="194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2197" w:type="dxa"/>
            <w:tcBorders>
              <w:top w:val="single" w:color="auto" w:sz="4" w:space="0"/>
              <w:bottom w:val="single" w:color="auto" w:sz="4" w:space="0"/>
            </w:tcBorders>
          </w:tcPr>
          <w:p>
            <w:pPr>
              <w:spacing w:line="360" w:lineRule="auto"/>
              <w:rPr>
                <w:rFonts w:ascii="宋体" w:hAnsi="宋体"/>
                <w:szCs w:val="21"/>
              </w:rPr>
            </w:pPr>
            <w:r>
              <w:rPr>
                <w:rFonts w:hint="eastAsia" w:ascii="宋体" w:hAnsi="宋体"/>
                <w:szCs w:val="21"/>
              </w:rPr>
              <w:t>药物</w:t>
            </w:r>
          </w:p>
        </w:tc>
        <w:tc>
          <w:tcPr>
            <w:tcW w:w="1714" w:type="dxa"/>
            <w:tcBorders>
              <w:top w:val="single" w:color="auto" w:sz="4" w:space="0"/>
              <w:bottom w:val="single" w:color="auto" w:sz="4" w:space="0"/>
            </w:tcBorders>
          </w:tcPr>
          <w:p>
            <w:pPr>
              <w:spacing w:line="360" w:lineRule="auto"/>
              <w:rPr>
                <w:rFonts w:ascii="宋体" w:hAnsi="宋体"/>
                <w:szCs w:val="21"/>
              </w:rPr>
            </w:pPr>
            <w:r>
              <w:rPr>
                <w:rFonts w:hint="eastAsia" w:ascii="宋体" w:hAnsi="宋体"/>
                <w:szCs w:val="21"/>
              </w:rPr>
              <w:t>剂量</w:t>
            </w:r>
          </w:p>
        </w:tc>
        <w:tc>
          <w:tcPr>
            <w:tcW w:w="1944" w:type="dxa"/>
            <w:tcBorders>
              <w:top w:val="single" w:color="auto" w:sz="4" w:space="0"/>
              <w:bottom w:val="single" w:color="auto" w:sz="4" w:space="0"/>
            </w:tcBorders>
          </w:tcPr>
          <w:p>
            <w:pPr>
              <w:spacing w:line="360" w:lineRule="auto"/>
              <w:rPr>
                <w:rFonts w:ascii="宋体" w:hAnsi="宋体"/>
                <w:szCs w:val="21"/>
              </w:rPr>
            </w:pPr>
            <w:r>
              <w:rPr>
                <w:rFonts w:hint="eastAsia" w:ascii="宋体" w:hAnsi="宋体"/>
                <w:szCs w:val="21"/>
              </w:rPr>
              <w:t>用药时间</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trPr>
        <w:tc>
          <w:tcPr>
            <w:tcW w:w="2197" w:type="dxa"/>
            <w:tcBorders>
              <w:top w:val="single" w:color="auto" w:sz="4" w:space="0"/>
            </w:tcBorders>
          </w:tcPr>
          <w:p>
            <w:pPr>
              <w:spacing w:line="360" w:lineRule="auto"/>
              <w:rPr>
                <w:rFonts w:ascii="宋体" w:hAnsi="宋体"/>
                <w:szCs w:val="21"/>
              </w:rPr>
            </w:pPr>
            <w:r>
              <w:rPr>
                <w:rFonts w:hint="eastAsia" w:ascii="宋体" w:hAnsi="宋体"/>
                <w:szCs w:val="21"/>
              </w:rPr>
              <w:t>吉非替尼</w:t>
            </w:r>
          </w:p>
        </w:tc>
        <w:tc>
          <w:tcPr>
            <w:tcW w:w="1714" w:type="dxa"/>
            <w:tcBorders>
              <w:top w:val="single" w:color="auto" w:sz="4" w:space="0"/>
            </w:tcBorders>
          </w:tcPr>
          <w:p>
            <w:pPr>
              <w:spacing w:line="360" w:lineRule="auto"/>
              <w:rPr>
                <w:rFonts w:ascii="宋体" w:hAnsi="宋体"/>
                <w:szCs w:val="21"/>
              </w:rPr>
            </w:pPr>
            <w:r>
              <w:rPr>
                <w:rFonts w:hint="eastAsia" w:ascii="宋体" w:hAnsi="宋体"/>
                <w:szCs w:val="21"/>
              </w:rPr>
              <w:t>250mg</w:t>
            </w:r>
          </w:p>
        </w:tc>
        <w:tc>
          <w:tcPr>
            <w:tcW w:w="1944" w:type="dxa"/>
            <w:tcBorders>
              <w:top w:val="single" w:color="auto" w:sz="4" w:space="0"/>
            </w:tcBorders>
          </w:tcPr>
          <w:p>
            <w:pPr>
              <w:spacing w:line="360" w:lineRule="auto"/>
              <w:rPr>
                <w:rFonts w:ascii="宋体" w:hAnsi="宋体"/>
                <w:szCs w:val="21"/>
              </w:rPr>
            </w:pPr>
            <w:r>
              <w:rPr>
                <w:rFonts w:hint="eastAsia" w:ascii="宋体" w:hAnsi="宋体"/>
                <w:szCs w:val="21"/>
              </w:rPr>
              <w:t>qd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197" w:type="dxa"/>
          </w:tcPr>
          <w:p>
            <w:pPr>
              <w:spacing w:line="360" w:lineRule="auto"/>
              <w:rPr>
                <w:rFonts w:ascii="宋体" w:hAnsi="宋体"/>
                <w:szCs w:val="21"/>
              </w:rPr>
            </w:pPr>
            <w:r>
              <w:rPr>
                <w:rFonts w:hint="eastAsia" w:ascii="宋体" w:hAnsi="宋体"/>
                <w:szCs w:val="21"/>
              </w:rPr>
              <w:t>厄洛替尼</w:t>
            </w:r>
          </w:p>
        </w:tc>
        <w:tc>
          <w:tcPr>
            <w:tcW w:w="1714" w:type="dxa"/>
          </w:tcPr>
          <w:p>
            <w:pPr>
              <w:spacing w:line="360" w:lineRule="auto"/>
              <w:rPr>
                <w:rFonts w:ascii="宋体" w:hAnsi="宋体"/>
                <w:szCs w:val="21"/>
              </w:rPr>
            </w:pPr>
            <w:r>
              <w:rPr>
                <w:rFonts w:hint="eastAsia" w:ascii="宋体" w:hAnsi="宋体"/>
                <w:szCs w:val="21"/>
              </w:rPr>
              <w:t>150mg</w:t>
            </w:r>
          </w:p>
        </w:tc>
        <w:tc>
          <w:tcPr>
            <w:tcW w:w="1944" w:type="dxa"/>
          </w:tcPr>
          <w:p>
            <w:pPr>
              <w:spacing w:line="360" w:lineRule="auto"/>
              <w:rPr>
                <w:rFonts w:ascii="宋体" w:hAnsi="宋体"/>
                <w:szCs w:val="21"/>
              </w:rPr>
            </w:pPr>
            <w:r>
              <w:rPr>
                <w:rFonts w:hint="eastAsia" w:ascii="宋体" w:hAnsi="宋体"/>
                <w:szCs w:val="21"/>
              </w:rPr>
              <w:t>qd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197" w:type="dxa"/>
          </w:tcPr>
          <w:p>
            <w:pPr>
              <w:spacing w:line="360" w:lineRule="auto"/>
              <w:rPr>
                <w:rFonts w:ascii="宋体" w:hAnsi="宋体"/>
                <w:szCs w:val="21"/>
              </w:rPr>
            </w:pPr>
            <w:r>
              <w:rPr>
                <w:rFonts w:hint="eastAsia" w:ascii="宋体" w:hAnsi="宋体"/>
                <w:szCs w:val="21"/>
              </w:rPr>
              <w:t>埃克替尼</w:t>
            </w:r>
          </w:p>
        </w:tc>
        <w:tc>
          <w:tcPr>
            <w:tcW w:w="1714" w:type="dxa"/>
          </w:tcPr>
          <w:p>
            <w:pPr>
              <w:spacing w:line="360" w:lineRule="auto"/>
              <w:rPr>
                <w:rFonts w:ascii="宋体" w:hAnsi="宋体"/>
                <w:szCs w:val="21"/>
              </w:rPr>
            </w:pPr>
            <w:r>
              <w:rPr>
                <w:rFonts w:hint="eastAsia" w:ascii="宋体" w:hAnsi="宋体"/>
                <w:szCs w:val="21"/>
              </w:rPr>
              <w:t>125mg</w:t>
            </w:r>
          </w:p>
        </w:tc>
        <w:tc>
          <w:tcPr>
            <w:tcW w:w="1944" w:type="dxa"/>
          </w:tcPr>
          <w:p>
            <w:pPr>
              <w:spacing w:line="360" w:lineRule="auto"/>
              <w:rPr>
                <w:rFonts w:ascii="宋体" w:hAnsi="宋体"/>
                <w:szCs w:val="21"/>
              </w:rPr>
            </w:pPr>
            <w:r>
              <w:rPr>
                <w:rFonts w:hint="eastAsia" w:ascii="宋体" w:hAnsi="宋体"/>
                <w:szCs w:val="21"/>
              </w:rPr>
              <w:t>tid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197" w:type="dxa"/>
          </w:tcPr>
          <w:p>
            <w:pPr>
              <w:spacing w:line="360" w:lineRule="auto"/>
              <w:rPr>
                <w:rFonts w:ascii="宋体" w:hAnsi="宋体"/>
                <w:szCs w:val="21"/>
              </w:rPr>
            </w:pPr>
            <w:r>
              <w:rPr>
                <w:rFonts w:hint="eastAsia" w:ascii="宋体" w:hAnsi="宋体"/>
                <w:szCs w:val="21"/>
              </w:rPr>
              <w:t>克唑替尼</w:t>
            </w:r>
          </w:p>
        </w:tc>
        <w:tc>
          <w:tcPr>
            <w:tcW w:w="1714" w:type="dxa"/>
          </w:tcPr>
          <w:p>
            <w:pPr>
              <w:spacing w:line="360" w:lineRule="auto"/>
              <w:rPr>
                <w:rFonts w:ascii="宋体" w:hAnsi="宋体"/>
                <w:szCs w:val="21"/>
              </w:rPr>
            </w:pPr>
            <w:r>
              <w:rPr>
                <w:rFonts w:hint="eastAsia" w:ascii="宋体" w:hAnsi="宋体"/>
                <w:szCs w:val="21"/>
              </w:rPr>
              <w:t>250mg</w:t>
            </w:r>
          </w:p>
        </w:tc>
        <w:tc>
          <w:tcPr>
            <w:tcW w:w="1944" w:type="dxa"/>
          </w:tcPr>
          <w:p>
            <w:pPr>
              <w:spacing w:line="360" w:lineRule="auto"/>
              <w:rPr>
                <w:rFonts w:ascii="宋体" w:hAnsi="宋体"/>
                <w:szCs w:val="21"/>
              </w:rPr>
            </w:pPr>
            <w:r>
              <w:rPr>
                <w:rFonts w:hint="eastAsia" w:ascii="宋体" w:hAnsi="宋体"/>
                <w:szCs w:val="21"/>
              </w:rPr>
              <w:t>bid</w:t>
            </w:r>
          </w:p>
        </w:tc>
      </w:tr>
    </w:tbl>
    <w:p>
      <w:pPr>
        <w:widowControl w:val="0"/>
        <w:autoSpaceDE w:val="0"/>
        <w:autoSpaceDN w:val="0"/>
        <w:snapToGrid/>
        <w:spacing w:after="0"/>
        <w:rPr>
          <w:rFonts w:ascii="宋体" w:hAnsi="宋体" w:eastAsia="宋体" w:cs="宋体"/>
          <w:color w:val="000000"/>
          <w:sz w:val="28"/>
          <w:szCs w:val="28"/>
        </w:rPr>
      </w:pPr>
    </w:p>
    <w:p>
      <w:pPr>
        <w:widowControl w:val="0"/>
        <w:autoSpaceDE w:val="0"/>
        <w:autoSpaceDN w:val="0"/>
        <w:snapToGrid/>
        <w:spacing w:after="0"/>
        <w:rPr>
          <w:rFonts w:ascii="宋体" w:hAnsi="宋体" w:eastAsia="宋体" w:cs="宋体"/>
          <w:color w:val="000000"/>
          <w:sz w:val="24"/>
          <w:szCs w:val="24"/>
        </w:rPr>
      </w:pPr>
    </w:p>
    <w:p>
      <w:pPr>
        <w:widowControl w:val="0"/>
        <w:autoSpaceDE w:val="0"/>
        <w:autoSpaceDN w:val="0"/>
        <w:snapToGrid/>
        <w:spacing w:after="0"/>
        <w:rPr>
          <w:rFonts w:ascii="宋体" w:hAnsi="宋体" w:eastAsia="宋体" w:cs="宋体"/>
          <w:color w:val="000000"/>
          <w:sz w:val="24"/>
          <w:szCs w:val="24"/>
        </w:rPr>
      </w:pPr>
    </w:p>
    <w:p>
      <w:pPr>
        <w:widowControl w:val="0"/>
        <w:autoSpaceDE w:val="0"/>
        <w:autoSpaceDN w:val="0"/>
        <w:snapToGrid/>
        <w:spacing w:after="0"/>
        <w:rPr>
          <w:rFonts w:ascii="宋体" w:hAnsi="宋体" w:eastAsia="宋体" w:cs="宋体"/>
          <w:color w:val="000000"/>
          <w:sz w:val="24"/>
          <w:szCs w:val="24"/>
        </w:rPr>
      </w:pPr>
    </w:p>
    <w:p>
      <w:pPr>
        <w:widowControl w:val="0"/>
        <w:autoSpaceDE w:val="0"/>
        <w:autoSpaceDN w:val="0"/>
        <w:snapToGrid/>
        <w:spacing w:after="0"/>
        <w:rPr>
          <w:rFonts w:ascii="宋体" w:hAnsi="宋体" w:eastAsia="宋体" w:cs="宋体"/>
          <w:color w:val="000000"/>
          <w:sz w:val="24"/>
          <w:szCs w:val="24"/>
        </w:rPr>
      </w:pPr>
    </w:p>
    <w:p>
      <w:pPr>
        <w:widowControl w:val="0"/>
        <w:autoSpaceDE w:val="0"/>
        <w:autoSpaceDN w:val="0"/>
        <w:snapToGrid/>
        <w:spacing w:after="0"/>
        <w:rPr>
          <w:rFonts w:ascii="宋体" w:hAnsi="宋体" w:eastAsia="宋体" w:cs="宋体"/>
          <w:color w:val="000000"/>
          <w:sz w:val="24"/>
          <w:szCs w:val="24"/>
        </w:rPr>
      </w:pPr>
    </w:p>
    <w:p>
      <w:pPr>
        <w:widowControl w:val="0"/>
        <w:autoSpaceDE w:val="0"/>
        <w:autoSpaceDN w:val="0"/>
        <w:snapToGrid/>
        <w:spacing w:after="0"/>
        <w:rPr>
          <w:rFonts w:ascii="宋体" w:hAnsi="宋体" w:eastAsia="宋体" w:cs="宋体"/>
          <w:color w:val="000000"/>
          <w:sz w:val="24"/>
          <w:szCs w:val="24"/>
        </w:rPr>
      </w:pPr>
    </w:p>
    <w:p>
      <w:pPr>
        <w:widowControl w:val="0"/>
        <w:autoSpaceDE w:val="0"/>
        <w:autoSpaceDN w:val="0"/>
        <w:snapToGrid/>
        <w:spacing w:after="0"/>
        <w:rPr>
          <w:rFonts w:ascii="宋体" w:hAnsi="宋体" w:eastAsia="宋体" w:cs="宋体"/>
          <w:color w:val="000000"/>
          <w:sz w:val="24"/>
          <w:szCs w:val="24"/>
        </w:rPr>
      </w:pPr>
    </w:p>
    <w:p>
      <w:pPr>
        <w:widowControl w:val="0"/>
        <w:autoSpaceDE w:val="0"/>
        <w:autoSpaceDN w:val="0"/>
        <w:snapToGrid/>
        <w:spacing w:after="0"/>
        <w:rPr>
          <w:rFonts w:ascii="宋体" w:hAnsi="宋体" w:eastAsia="宋体" w:cs="宋体"/>
          <w:color w:val="000000"/>
          <w:sz w:val="24"/>
          <w:szCs w:val="24"/>
        </w:rPr>
      </w:pPr>
    </w:p>
    <w:p>
      <w:pPr>
        <w:widowControl w:val="0"/>
        <w:autoSpaceDE w:val="0"/>
        <w:autoSpaceDN w:val="0"/>
        <w:snapToGrid/>
        <w:spacing w:after="0"/>
        <w:rPr>
          <w:rFonts w:ascii="宋体" w:hAnsi="宋体" w:eastAsia="宋体" w:cs="宋体"/>
          <w:color w:val="000000"/>
          <w:sz w:val="24"/>
          <w:szCs w:val="24"/>
        </w:rPr>
      </w:pPr>
    </w:p>
    <w:p>
      <w:pPr>
        <w:widowControl w:val="0"/>
        <w:autoSpaceDE w:val="0"/>
        <w:autoSpaceDN w:val="0"/>
        <w:snapToGrid/>
        <w:spacing w:after="0"/>
        <w:rPr>
          <w:rFonts w:ascii="宋体" w:hAnsi="宋体" w:eastAsia="宋体" w:cs="宋体"/>
          <w:color w:val="000000"/>
          <w:sz w:val="24"/>
          <w:szCs w:val="24"/>
        </w:rPr>
      </w:pPr>
    </w:p>
    <w:p>
      <w:pPr>
        <w:widowControl w:val="0"/>
        <w:autoSpaceDE w:val="0"/>
        <w:autoSpaceDN w:val="0"/>
        <w:snapToGrid/>
        <w:spacing w:after="0"/>
        <w:rPr>
          <w:rFonts w:ascii="宋体" w:hAnsi="宋体" w:eastAsia="宋体" w:cs="宋体"/>
          <w:color w:val="000000"/>
          <w:sz w:val="24"/>
          <w:szCs w:val="24"/>
        </w:rPr>
      </w:pPr>
    </w:p>
    <w:p>
      <w:pPr>
        <w:widowControl w:val="0"/>
        <w:autoSpaceDE w:val="0"/>
        <w:autoSpaceDN w:val="0"/>
        <w:snapToGrid/>
        <w:spacing w:after="0"/>
        <w:rPr>
          <w:rFonts w:ascii="宋体" w:hAnsi="宋体" w:eastAsia="宋体" w:cs="宋体"/>
          <w:color w:val="000000"/>
          <w:sz w:val="24"/>
          <w:szCs w:val="24"/>
        </w:rPr>
      </w:pPr>
      <w:r>
        <w:rPr>
          <w:rFonts w:hint="eastAsia" w:ascii="宋体" w:hAnsi="宋体" w:eastAsia="宋体" w:cs="宋体"/>
          <w:color w:val="000000"/>
          <w:sz w:val="24"/>
          <w:szCs w:val="24"/>
        </w:rPr>
        <w:t>表</w:t>
      </w:r>
      <w:r>
        <w:rPr>
          <w:rFonts w:ascii="宋体" w:hAnsi="宋体" w:eastAsia="宋体" w:cs="宋体"/>
          <w:color w:val="000000"/>
          <w:sz w:val="24"/>
          <w:szCs w:val="24"/>
        </w:rPr>
        <w:t>4</w:t>
      </w:r>
      <w:r>
        <w:rPr>
          <w:rFonts w:hint="eastAsia" w:ascii="宋体" w:hAnsi="宋体" w:eastAsia="宋体" w:cs="宋体"/>
          <w:color w:val="000000"/>
          <w:sz w:val="24"/>
          <w:szCs w:val="24"/>
        </w:rPr>
        <w:t xml:space="preserve"> 非小细胞肺癌常用的二线化疗方案</w:t>
      </w:r>
    </w:p>
    <w:tbl>
      <w:tblPr>
        <w:tblStyle w:val="9"/>
        <w:tblpPr w:leftFromText="180" w:rightFromText="180" w:vertAnchor="text" w:horzAnchor="margin" w:tblpY="309"/>
        <w:tblW w:w="6694"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3"/>
        <w:gridCol w:w="1376"/>
        <w:gridCol w:w="1674"/>
        <w:gridCol w:w="155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2093" w:type="dxa"/>
            <w:tcBorders>
              <w:top w:val="single" w:color="auto" w:sz="4" w:space="0"/>
              <w:bottom w:val="single" w:color="auto" w:sz="4" w:space="0"/>
            </w:tcBorders>
          </w:tcPr>
          <w:p>
            <w:pPr>
              <w:spacing w:line="360" w:lineRule="auto"/>
              <w:rPr>
                <w:rFonts w:ascii="宋体" w:hAnsi="宋体"/>
                <w:szCs w:val="21"/>
              </w:rPr>
            </w:pPr>
            <w:r>
              <w:rPr>
                <w:rFonts w:hint="eastAsia" w:ascii="宋体" w:hAnsi="宋体"/>
                <w:szCs w:val="21"/>
              </w:rPr>
              <w:t>化疗方案</w:t>
            </w:r>
          </w:p>
        </w:tc>
        <w:tc>
          <w:tcPr>
            <w:tcW w:w="1376" w:type="dxa"/>
            <w:tcBorders>
              <w:top w:val="single" w:color="auto" w:sz="4" w:space="0"/>
              <w:bottom w:val="single" w:color="auto" w:sz="4" w:space="0"/>
            </w:tcBorders>
          </w:tcPr>
          <w:p>
            <w:pPr>
              <w:spacing w:line="360" w:lineRule="auto"/>
              <w:rPr>
                <w:rFonts w:ascii="宋体" w:hAnsi="宋体"/>
                <w:szCs w:val="21"/>
              </w:rPr>
            </w:pPr>
            <w:r>
              <w:rPr>
                <w:rFonts w:hint="eastAsia" w:ascii="宋体" w:hAnsi="宋体"/>
                <w:szCs w:val="21"/>
              </w:rPr>
              <w:t>剂量(mg/m2)</w:t>
            </w:r>
          </w:p>
        </w:tc>
        <w:tc>
          <w:tcPr>
            <w:tcW w:w="1674" w:type="dxa"/>
            <w:tcBorders>
              <w:top w:val="single" w:color="auto" w:sz="4" w:space="0"/>
              <w:bottom w:val="single" w:color="auto" w:sz="4" w:space="0"/>
            </w:tcBorders>
          </w:tcPr>
          <w:p>
            <w:pPr>
              <w:spacing w:line="360" w:lineRule="auto"/>
              <w:rPr>
                <w:rFonts w:ascii="宋体" w:hAnsi="宋体"/>
                <w:szCs w:val="21"/>
              </w:rPr>
            </w:pPr>
            <w:r>
              <w:rPr>
                <w:rFonts w:hint="eastAsia" w:ascii="宋体" w:hAnsi="宋体"/>
                <w:szCs w:val="21"/>
              </w:rPr>
              <w:t>用药时间</w:t>
            </w:r>
          </w:p>
        </w:tc>
        <w:tc>
          <w:tcPr>
            <w:tcW w:w="1551" w:type="dxa"/>
            <w:tcBorders>
              <w:top w:val="single" w:color="auto" w:sz="4" w:space="0"/>
              <w:bottom w:val="single" w:color="auto" w:sz="4" w:space="0"/>
            </w:tcBorders>
          </w:tcPr>
          <w:p>
            <w:pPr>
              <w:spacing w:line="360" w:lineRule="auto"/>
              <w:rPr>
                <w:rFonts w:ascii="宋体" w:hAnsi="宋体"/>
                <w:szCs w:val="21"/>
              </w:rPr>
            </w:pPr>
            <w:r>
              <w:rPr>
                <w:rFonts w:hint="eastAsia" w:ascii="宋体" w:hAnsi="宋体"/>
                <w:szCs w:val="21"/>
              </w:rPr>
              <w:t>时间</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3" w:hRule="atLeast"/>
        </w:trPr>
        <w:tc>
          <w:tcPr>
            <w:tcW w:w="2093" w:type="dxa"/>
          </w:tcPr>
          <w:p>
            <w:pPr>
              <w:spacing w:line="360" w:lineRule="auto"/>
              <w:rPr>
                <w:rFonts w:ascii="宋体" w:hAnsi="宋体"/>
                <w:szCs w:val="21"/>
              </w:rPr>
            </w:pPr>
            <w:r>
              <w:rPr>
                <w:rFonts w:hint="eastAsia" w:ascii="宋体" w:hAnsi="宋体"/>
                <w:szCs w:val="21"/>
              </w:rPr>
              <w:t>多西他赛</w:t>
            </w:r>
          </w:p>
        </w:tc>
        <w:tc>
          <w:tcPr>
            <w:tcW w:w="1376" w:type="dxa"/>
          </w:tcPr>
          <w:p>
            <w:pPr>
              <w:spacing w:line="360" w:lineRule="auto"/>
              <w:rPr>
                <w:rFonts w:ascii="宋体" w:hAnsi="宋体"/>
                <w:szCs w:val="21"/>
              </w:rPr>
            </w:pPr>
            <w:r>
              <w:rPr>
                <w:rFonts w:hint="eastAsia" w:ascii="宋体" w:hAnsi="宋体"/>
                <w:szCs w:val="21"/>
              </w:rPr>
              <w:t>75</w:t>
            </w:r>
          </w:p>
        </w:tc>
        <w:tc>
          <w:tcPr>
            <w:tcW w:w="1674" w:type="dxa"/>
          </w:tcPr>
          <w:p>
            <w:pPr>
              <w:spacing w:line="360" w:lineRule="auto"/>
              <w:rPr>
                <w:rFonts w:ascii="宋体" w:hAnsi="宋体"/>
                <w:szCs w:val="21"/>
              </w:rPr>
            </w:pPr>
            <w:r>
              <w:rPr>
                <w:rFonts w:hint="eastAsia" w:ascii="宋体" w:hAnsi="宋体"/>
                <w:szCs w:val="21"/>
              </w:rPr>
              <w:t>d1</w:t>
            </w:r>
          </w:p>
        </w:tc>
        <w:tc>
          <w:tcPr>
            <w:tcW w:w="1551" w:type="dxa"/>
          </w:tcPr>
          <w:p>
            <w:pPr>
              <w:spacing w:line="360" w:lineRule="auto"/>
              <w:rPr>
                <w:rFonts w:ascii="宋体" w:hAnsi="宋体"/>
                <w:szCs w:val="21"/>
              </w:rPr>
            </w:pPr>
            <w:r>
              <w:rPr>
                <w:rFonts w:hint="eastAsia" w:ascii="宋体" w:hAnsi="宋体"/>
                <w:szCs w:val="21"/>
              </w:rPr>
              <w:t>q21d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3" w:hRule="atLeast"/>
        </w:trPr>
        <w:tc>
          <w:tcPr>
            <w:tcW w:w="2093" w:type="dxa"/>
          </w:tcPr>
          <w:p>
            <w:pPr>
              <w:spacing w:line="360" w:lineRule="auto"/>
              <w:rPr>
                <w:rFonts w:ascii="宋体" w:hAnsi="宋体"/>
                <w:szCs w:val="21"/>
              </w:rPr>
            </w:pPr>
            <w:r>
              <w:rPr>
                <w:rFonts w:hint="eastAsia" w:ascii="宋体" w:hAnsi="宋体"/>
                <w:szCs w:val="21"/>
              </w:rPr>
              <w:t>培美曲塞</w:t>
            </w:r>
          </w:p>
          <w:p>
            <w:pPr>
              <w:spacing w:line="360" w:lineRule="auto"/>
              <w:rPr>
                <w:rFonts w:ascii="宋体" w:hAnsi="宋体"/>
                <w:szCs w:val="21"/>
              </w:rPr>
            </w:pPr>
            <w:r>
              <w:rPr>
                <w:rFonts w:hint="eastAsia" w:ascii="宋体" w:hAnsi="宋体"/>
                <w:szCs w:val="21"/>
              </w:rPr>
              <w:t>（非鳞癌）</w:t>
            </w:r>
          </w:p>
        </w:tc>
        <w:tc>
          <w:tcPr>
            <w:tcW w:w="1376" w:type="dxa"/>
          </w:tcPr>
          <w:p>
            <w:pPr>
              <w:spacing w:line="360" w:lineRule="auto"/>
              <w:rPr>
                <w:rFonts w:ascii="宋体" w:hAnsi="宋体"/>
                <w:szCs w:val="21"/>
              </w:rPr>
            </w:pPr>
            <w:r>
              <w:rPr>
                <w:rFonts w:hint="eastAsia" w:ascii="宋体" w:hAnsi="宋体"/>
                <w:szCs w:val="21"/>
              </w:rPr>
              <w:t>500</w:t>
            </w:r>
          </w:p>
        </w:tc>
        <w:tc>
          <w:tcPr>
            <w:tcW w:w="1674" w:type="dxa"/>
          </w:tcPr>
          <w:p>
            <w:pPr>
              <w:spacing w:line="360" w:lineRule="auto"/>
              <w:rPr>
                <w:rFonts w:ascii="宋体" w:hAnsi="宋体"/>
                <w:szCs w:val="21"/>
              </w:rPr>
            </w:pPr>
            <w:r>
              <w:rPr>
                <w:rFonts w:hint="eastAsia" w:ascii="宋体" w:hAnsi="宋体"/>
                <w:szCs w:val="21"/>
              </w:rPr>
              <w:t>d1</w:t>
            </w:r>
          </w:p>
        </w:tc>
        <w:tc>
          <w:tcPr>
            <w:tcW w:w="1551" w:type="dxa"/>
          </w:tcPr>
          <w:p>
            <w:pPr>
              <w:spacing w:line="360" w:lineRule="auto"/>
              <w:rPr>
                <w:rFonts w:ascii="宋体" w:hAnsi="宋体"/>
                <w:szCs w:val="21"/>
              </w:rPr>
            </w:pPr>
            <w:r>
              <w:rPr>
                <w:rFonts w:hint="eastAsia" w:ascii="宋体" w:hAnsi="宋体"/>
                <w:szCs w:val="21"/>
              </w:rPr>
              <w:t>q21d</w:t>
            </w:r>
          </w:p>
        </w:tc>
      </w:tr>
    </w:tbl>
    <w:p>
      <w:pPr>
        <w:widowControl w:val="0"/>
        <w:autoSpaceDE w:val="0"/>
        <w:autoSpaceDN w:val="0"/>
        <w:snapToGrid/>
        <w:spacing w:after="0"/>
        <w:rPr>
          <w:rFonts w:ascii="宋体" w:hAnsi="宋体" w:eastAsia="宋体" w:cs="宋体"/>
          <w:color w:val="000000"/>
          <w:sz w:val="28"/>
          <w:szCs w:val="28"/>
        </w:rPr>
      </w:pPr>
    </w:p>
    <w:p>
      <w:pPr>
        <w:widowControl w:val="0"/>
        <w:autoSpaceDE w:val="0"/>
        <w:autoSpaceDN w:val="0"/>
        <w:snapToGrid/>
        <w:spacing w:after="0"/>
        <w:rPr>
          <w:rFonts w:ascii="宋体" w:hAnsi="宋体" w:eastAsia="宋体" w:cs="宋体"/>
          <w:color w:val="000000"/>
          <w:sz w:val="28"/>
          <w:szCs w:val="28"/>
        </w:rPr>
      </w:pPr>
    </w:p>
    <w:p>
      <w:pPr>
        <w:widowControl w:val="0"/>
        <w:autoSpaceDE w:val="0"/>
        <w:autoSpaceDN w:val="0"/>
        <w:snapToGrid/>
        <w:spacing w:after="0"/>
        <w:rPr>
          <w:rFonts w:ascii="宋体" w:hAnsi="宋体" w:eastAsia="宋体" w:cs="宋体"/>
          <w:color w:val="000000"/>
          <w:sz w:val="28"/>
          <w:szCs w:val="28"/>
        </w:rPr>
      </w:pPr>
    </w:p>
    <w:p>
      <w:pPr>
        <w:widowControl w:val="0"/>
        <w:autoSpaceDE w:val="0"/>
        <w:autoSpaceDN w:val="0"/>
        <w:snapToGrid/>
        <w:spacing w:after="0"/>
        <w:rPr>
          <w:rFonts w:ascii="宋体" w:hAnsi="宋体" w:eastAsia="宋体" w:cs="宋体"/>
          <w:color w:val="000000"/>
          <w:sz w:val="28"/>
          <w:szCs w:val="28"/>
        </w:rPr>
      </w:pPr>
    </w:p>
    <w:p>
      <w:pPr>
        <w:widowControl w:val="0"/>
        <w:autoSpaceDE w:val="0"/>
        <w:autoSpaceDN w:val="0"/>
        <w:snapToGrid/>
        <w:spacing w:after="0"/>
        <w:rPr>
          <w:rFonts w:ascii="宋体" w:hAnsi="宋体" w:eastAsia="宋体" w:cs="宋体"/>
          <w:color w:val="000000"/>
          <w:sz w:val="24"/>
          <w:szCs w:val="24"/>
        </w:rPr>
      </w:pPr>
      <w:r>
        <w:rPr>
          <w:rFonts w:hint="eastAsia" w:ascii="宋体" w:hAnsi="宋体" w:eastAsia="宋体" w:cs="宋体"/>
          <w:color w:val="000000"/>
          <w:sz w:val="24"/>
          <w:szCs w:val="24"/>
        </w:rPr>
        <w:t>表</w:t>
      </w:r>
      <w:r>
        <w:rPr>
          <w:rFonts w:ascii="宋体" w:hAnsi="宋体" w:eastAsia="宋体" w:cs="宋体"/>
          <w:color w:val="000000"/>
          <w:sz w:val="24"/>
          <w:szCs w:val="24"/>
        </w:rPr>
        <w:t>5</w:t>
      </w:r>
      <w:r>
        <w:rPr>
          <w:rFonts w:hint="eastAsia" w:ascii="宋体" w:hAnsi="宋体" w:eastAsia="宋体" w:cs="宋体"/>
          <w:color w:val="000000"/>
          <w:sz w:val="24"/>
          <w:szCs w:val="24"/>
        </w:rPr>
        <w:t xml:space="preserve"> 小细胞肺癌常用的化疗方案</w:t>
      </w:r>
    </w:p>
    <w:tbl>
      <w:tblPr>
        <w:tblStyle w:val="9"/>
        <w:tblpPr w:leftFromText="180" w:rightFromText="180" w:vertAnchor="text" w:horzAnchor="margin" w:tblpY="309"/>
        <w:tblW w:w="7911"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23"/>
        <w:gridCol w:w="1734"/>
        <w:gridCol w:w="1967"/>
        <w:gridCol w:w="198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2223" w:type="dxa"/>
            <w:tcBorders>
              <w:top w:val="single" w:color="auto" w:sz="4" w:space="0"/>
              <w:bottom w:val="single" w:color="auto" w:sz="4" w:space="0"/>
            </w:tcBorders>
          </w:tcPr>
          <w:p>
            <w:pPr>
              <w:spacing w:line="360" w:lineRule="auto"/>
              <w:rPr>
                <w:rFonts w:ascii="宋体" w:hAnsi="宋体"/>
                <w:szCs w:val="21"/>
              </w:rPr>
            </w:pPr>
            <w:r>
              <w:rPr>
                <w:rFonts w:hint="eastAsia" w:ascii="宋体" w:hAnsi="宋体"/>
                <w:szCs w:val="21"/>
              </w:rPr>
              <w:t>化疗方案</w:t>
            </w:r>
          </w:p>
        </w:tc>
        <w:tc>
          <w:tcPr>
            <w:tcW w:w="1734" w:type="dxa"/>
            <w:tcBorders>
              <w:top w:val="single" w:color="auto" w:sz="4" w:space="0"/>
              <w:bottom w:val="single" w:color="auto" w:sz="4" w:space="0"/>
            </w:tcBorders>
          </w:tcPr>
          <w:p>
            <w:pPr>
              <w:spacing w:line="360" w:lineRule="auto"/>
              <w:rPr>
                <w:rFonts w:ascii="宋体" w:hAnsi="宋体"/>
                <w:szCs w:val="21"/>
              </w:rPr>
            </w:pPr>
            <w:r>
              <w:rPr>
                <w:rFonts w:hint="eastAsia" w:ascii="宋体" w:hAnsi="宋体"/>
                <w:szCs w:val="21"/>
              </w:rPr>
              <w:t>剂量(mg/m</w:t>
            </w:r>
            <w:r>
              <w:rPr>
                <w:rFonts w:hint="eastAsia" w:ascii="宋体" w:hAnsi="宋体"/>
                <w:szCs w:val="21"/>
                <w:vertAlign w:val="superscript"/>
              </w:rPr>
              <w:t>2</w:t>
            </w:r>
            <w:r>
              <w:rPr>
                <w:rFonts w:hint="eastAsia" w:ascii="宋体" w:hAnsi="宋体"/>
                <w:szCs w:val="21"/>
              </w:rPr>
              <w:t>)</w:t>
            </w:r>
          </w:p>
        </w:tc>
        <w:tc>
          <w:tcPr>
            <w:tcW w:w="1967" w:type="dxa"/>
            <w:tcBorders>
              <w:top w:val="single" w:color="auto" w:sz="4" w:space="0"/>
              <w:bottom w:val="single" w:color="auto" w:sz="4" w:space="0"/>
            </w:tcBorders>
          </w:tcPr>
          <w:p>
            <w:pPr>
              <w:spacing w:line="360" w:lineRule="auto"/>
              <w:rPr>
                <w:rFonts w:ascii="宋体" w:hAnsi="宋体"/>
                <w:szCs w:val="21"/>
              </w:rPr>
            </w:pPr>
            <w:r>
              <w:rPr>
                <w:rFonts w:hint="eastAsia" w:ascii="宋体" w:hAnsi="宋体"/>
                <w:szCs w:val="21"/>
              </w:rPr>
              <w:t>用药时间</w:t>
            </w:r>
          </w:p>
        </w:tc>
        <w:tc>
          <w:tcPr>
            <w:tcW w:w="1987" w:type="dxa"/>
            <w:tcBorders>
              <w:top w:val="single" w:color="auto" w:sz="4" w:space="0"/>
              <w:bottom w:val="single" w:color="auto" w:sz="4" w:space="0"/>
            </w:tcBorders>
          </w:tcPr>
          <w:p>
            <w:pPr>
              <w:spacing w:line="360" w:lineRule="auto"/>
              <w:rPr>
                <w:rFonts w:ascii="宋体" w:hAnsi="宋体"/>
                <w:szCs w:val="21"/>
              </w:rPr>
            </w:pPr>
            <w:r>
              <w:rPr>
                <w:rFonts w:hint="eastAsia" w:ascii="宋体" w:hAnsi="宋体"/>
                <w:szCs w:val="21"/>
              </w:rPr>
              <w:t>时间及周期</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trPr>
        <w:tc>
          <w:tcPr>
            <w:tcW w:w="2223" w:type="dxa"/>
            <w:tcBorders>
              <w:top w:val="single" w:color="auto" w:sz="4" w:space="0"/>
            </w:tcBorders>
          </w:tcPr>
          <w:p>
            <w:pPr>
              <w:spacing w:line="360" w:lineRule="auto"/>
              <w:rPr>
                <w:rFonts w:ascii="宋体" w:hAnsi="宋体"/>
                <w:szCs w:val="21"/>
              </w:rPr>
            </w:pPr>
            <w:r>
              <w:rPr>
                <w:rFonts w:hint="eastAsia" w:ascii="宋体" w:hAnsi="宋体"/>
                <w:szCs w:val="21"/>
              </w:rPr>
              <w:t>EP: 足叶乙甙</w:t>
            </w:r>
          </w:p>
        </w:tc>
        <w:tc>
          <w:tcPr>
            <w:tcW w:w="1734" w:type="dxa"/>
            <w:tcBorders>
              <w:top w:val="single" w:color="auto" w:sz="4" w:space="0"/>
            </w:tcBorders>
          </w:tcPr>
          <w:p>
            <w:pPr>
              <w:spacing w:line="360" w:lineRule="auto"/>
              <w:rPr>
                <w:rFonts w:ascii="宋体" w:hAnsi="宋体"/>
                <w:szCs w:val="21"/>
              </w:rPr>
            </w:pPr>
            <w:r>
              <w:rPr>
                <w:rFonts w:hint="eastAsia" w:ascii="宋体" w:hAnsi="宋体"/>
                <w:szCs w:val="21"/>
              </w:rPr>
              <w:t>100</w:t>
            </w:r>
          </w:p>
        </w:tc>
        <w:tc>
          <w:tcPr>
            <w:tcW w:w="1967" w:type="dxa"/>
            <w:tcBorders>
              <w:top w:val="single" w:color="auto" w:sz="4" w:space="0"/>
            </w:tcBorders>
          </w:tcPr>
          <w:p>
            <w:pPr>
              <w:spacing w:line="360" w:lineRule="auto"/>
              <w:rPr>
                <w:rFonts w:ascii="宋体" w:hAnsi="宋体"/>
                <w:szCs w:val="21"/>
              </w:rPr>
            </w:pPr>
            <w:r>
              <w:rPr>
                <w:rFonts w:hint="eastAsia" w:ascii="宋体" w:hAnsi="宋体"/>
                <w:szCs w:val="21"/>
              </w:rPr>
              <w:t>d1-3</w:t>
            </w:r>
          </w:p>
        </w:tc>
        <w:tc>
          <w:tcPr>
            <w:tcW w:w="1987" w:type="dxa"/>
            <w:vMerge w:val="restart"/>
            <w:tcBorders>
              <w:top w:val="single" w:color="auto" w:sz="4" w:space="0"/>
            </w:tcBorders>
            <w:vAlign w:val="center"/>
          </w:tcPr>
          <w:p>
            <w:pPr>
              <w:spacing w:line="360" w:lineRule="auto"/>
              <w:rPr>
                <w:rFonts w:ascii="宋体" w:hAnsi="宋体"/>
                <w:szCs w:val="21"/>
              </w:rPr>
            </w:pPr>
            <w:r>
              <w:rPr>
                <w:rFonts w:hint="eastAsia" w:ascii="宋体" w:hAnsi="宋体"/>
                <w:szCs w:val="21"/>
              </w:rPr>
              <w:t>q21d*4-6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trPr>
        <w:tc>
          <w:tcPr>
            <w:tcW w:w="2223" w:type="dxa"/>
          </w:tcPr>
          <w:p>
            <w:pPr>
              <w:spacing w:line="360" w:lineRule="auto"/>
              <w:ind w:firstLine="440" w:firstLineChars="200"/>
              <w:rPr>
                <w:rFonts w:ascii="宋体" w:hAnsi="宋体"/>
                <w:szCs w:val="21"/>
              </w:rPr>
            </w:pPr>
            <w:r>
              <w:rPr>
                <w:rFonts w:hint="eastAsia" w:ascii="宋体" w:hAnsi="宋体"/>
                <w:szCs w:val="21"/>
              </w:rPr>
              <w:t>顺铂</w:t>
            </w:r>
          </w:p>
        </w:tc>
        <w:tc>
          <w:tcPr>
            <w:tcW w:w="1734" w:type="dxa"/>
          </w:tcPr>
          <w:p>
            <w:pPr>
              <w:spacing w:line="360" w:lineRule="auto"/>
              <w:rPr>
                <w:rStyle w:val="7"/>
                <w:rFonts w:ascii="宋体" w:hAnsi="宋体"/>
                <w:b w:val="0"/>
                <w:bCs/>
                <w:szCs w:val="21"/>
              </w:rPr>
            </w:pPr>
            <w:r>
              <w:rPr>
                <w:rFonts w:hint="eastAsia" w:ascii="宋体" w:hAnsi="宋体"/>
                <w:szCs w:val="21"/>
              </w:rPr>
              <w:t>75-80</w:t>
            </w:r>
          </w:p>
        </w:tc>
        <w:tc>
          <w:tcPr>
            <w:tcW w:w="1967" w:type="dxa"/>
          </w:tcPr>
          <w:p>
            <w:pPr>
              <w:spacing w:line="360" w:lineRule="auto"/>
              <w:rPr>
                <w:rFonts w:ascii="宋体" w:hAnsi="宋体"/>
                <w:szCs w:val="21"/>
              </w:rPr>
            </w:pPr>
            <w:r>
              <w:rPr>
                <w:rFonts w:hint="eastAsia" w:ascii="宋体" w:hAnsi="宋体"/>
                <w:szCs w:val="21"/>
              </w:rPr>
              <w:t>d1</w:t>
            </w:r>
          </w:p>
        </w:tc>
        <w:tc>
          <w:tcPr>
            <w:tcW w:w="1987" w:type="dxa"/>
            <w:vMerge w:val="continue"/>
            <w:vAlign w:val="bottom"/>
          </w:tcPr>
          <w:p>
            <w:pPr>
              <w:spacing w:line="360" w:lineRule="auto"/>
              <w:jc w:val="center"/>
              <w:rPr>
                <w:rFonts w:ascii="宋体" w:hAnsi="宋体"/>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2223" w:type="dxa"/>
          </w:tcPr>
          <w:p>
            <w:pPr>
              <w:spacing w:line="360" w:lineRule="auto"/>
              <w:rPr>
                <w:rFonts w:ascii="宋体" w:hAnsi="宋体"/>
                <w:szCs w:val="21"/>
              </w:rPr>
            </w:pPr>
            <w:r>
              <w:rPr>
                <w:rFonts w:hint="eastAsia" w:ascii="宋体" w:hAnsi="宋体"/>
                <w:szCs w:val="21"/>
              </w:rPr>
              <w:t>EC: 足叶乙甙</w:t>
            </w:r>
          </w:p>
        </w:tc>
        <w:tc>
          <w:tcPr>
            <w:tcW w:w="1734" w:type="dxa"/>
          </w:tcPr>
          <w:p>
            <w:pPr>
              <w:spacing w:line="360" w:lineRule="auto"/>
              <w:rPr>
                <w:rFonts w:ascii="宋体" w:hAnsi="宋体"/>
                <w:szCs w:val="21"/>
              </w:rPr>
            </w:pPr>
            <w:r>
              <w:rPr>
                <w:rFonts w:hint="eastAsia" w:ascii="宋体" w:hAnsi="宋体"/>
                <w:szCs w:val="21"/>
              </w:rPr>
              <w:t>100</w:t>
            </w:r>
          </w:p>
        </w:tc>
        <w:tc>
          <w:tcPr>
            <w:tcW w:w="1967" w:type="dxa"/>
          </w:tcPr>
          <w:p>
            <w:pPr>
              <w:spacing w:line="360" w:lineRule="auto"/>
              <w:rPr>
                <w:rFonts w:ascii="宋体" w:hAnsi="宋体"/>
                <w:szCs w:val="21"/>
              </w:rPr>
            </w:pPr>
            <w:r>
              <w:rPr>
                <w:rFonts w:hint="eastAsia" w:ascii="宋体" w:hAnsi="宋体"/>
                <w:szCs w:val="21"/>
              </w:rPr>
              <w:t>d1-3</w:t>
            </w:r>
          </w:p>
        </w:tc>
        <w:tc>
          <w:tcPr>
            <w:tcW w:w="1987" w:type="dxa"/>
            <w:vMerge w:val="restart"/>
            <w:vAlign w:val="center"/>
          </w:tcPr>
          <w:p>
            <w:pPr>
              <w:spacing w:line="360" w:lineRule="auto"/>
              <w:rPr>
                <w:rFonts w:ascii="宋体" w:hAnsi="宋体"/>
                <w:szCs w:val="21"/>
              </w:rPr>
            </w:pPr>
            <w:r>
              <w:rPr>
                <w:rFonts w:hint="eastAsia" w:ascii="宋体" w:hAnsi="宋体"/>
                <w:szCs w:val="21"/>
              </w:rPr>
              <w:t>q21d*4-6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1" w:hRule="atLeast"/>
        </w:trPr>
        <w:tc>
          <w:tcPr>
            <w:tcW w:w="2223" w:type="dxa"/>
          </w:tcPr>
          <w:p>
            <w:pPr>
              <w:spacing w:line="360" w:lineRule="auto"/>
              <w:ind w:firstLine="440" w:firstLineChars="200"/>
              <w:rPr>
                <w:rFonts w:ascii="宋体" w:hAnsi="宋体"/>
                <w:szCs w:val="21"/>
              </w:rPr>
            </w:pPr>
            <w:r>
              <w:rPr>
                <w:rFonts w:hint="eastAsia" w:ascii="宋体" w:hAnsi="宋体"/>
                <w:szCs w:val="21"/>
              </w:rPr>
              <w:t>卡铂</w:t>
            </w:r>
          </w:p>
        </w:tc>
        <w:tc>
          <w:tcPr>
            <w:tcW w:w="1734" w:type="dxa"/>
          </w:tcPr>
          <w:p>
            <w:pPr>
              <w:spacing w:line="360" w:lineRule="auto"/>
              <w:rPr>
                <w:rFonts w:ascii="宋体" w:hAnsi="宋体"/>
                <w:szCs w:val="21"/>
              </w:rPr>
            </w:pPr>
            <w:r>
              <w:rPr>
                <w:rFonts w:hint="eastAsia" w:ascii="宋体" w:hAnsi="宋体"/>
                <w:szCs w:val="21"/>
              </w:rPr>
              <w:t>AUC=5-6</w:t>
            </w:r>
          </w:p>
        </w:tc>
        <w:tc>
          <w:tcPr>
            <w:tcW w:w="1967" w:type="dxa"/>
          </w:tcPr>
          <w:p>
            <w:pPr>
              <w:spacing w:line="360" w:lineRule="auto"/>
              <w:rPr>
                <w:rFonts w:ascii="宋体" w:hAnsi="宋体"/>
                <w:szCs w:val="21"/>
              </w:rPr>
            </w:pPr>
            <w:r>
              <w:rPr>
                <w:rFonts w:hint="eastAsia" w:ascii="宋体" w:hAnsi="宋体"/>
                <w:szCs w:val="21"/>
              </w:rPr>
              <w:t>d1</w:t>
            </w:r>
          </w:p>
        </w:tc>
        <w:tc>
          <w:tcPr>
            <w:tcW w:w="1987" w:type="dxa"/>
            <w:vMerge w:val="continue"/>
          </w:tcPr>
          <w:p>
            <w:pPr>
              <w:spacing w:line="360" w:lineRule="auto"/>
              <w:rPr>
                <w:rFonts w:ascii="宋体" w:hAnsi="宋体"/>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1" w:hRule="atLeast"/>
        </w:trPr>
        <w:tc>
          <w:tcPr>
            <w:tcW w:w="2223" w:type="dxa"/>
          </w:tcPr>
          <w:p>
            <w:pPr>
              <w:spacing w:line="360" w:lineRule="auto"/>
              <w:rPr>
                <w:rFonts w:ascii="宋体" w:hAnsi="宋体"/>
                <w:szCs w:val="21"/>
              </w:rPr>
            </w:pPr>
            <w:r>
              <w:rPr>
                <w:rFonts w:hint="eastAsia" w:ascii="宋体" w:hAnsi="宋体"/>
                <w:szCs w:val="21"/>
              </w:rPr>
              <w:t>IP: 伊立替康</w:t>
            </w:r>
          </w:p>
        </w:tc>
        <w:tc>
          <w:tcPr>
            <w:tcW w:w="1734" w:type="dxa"/>
          </w:tcPr>
          <w:p>
            <w:pPr>
              <w:spacing w:line="360" w:lineRule="auto"/>
              <w:rPr>
                <w:rFonts w:ascii="宋体" w:hAnsi="宋体"/>
                <w:szCs w:val="21"/>
              </w:rPr>
            </w:pPr>
            <w:r>
              <w:rPr>
                <w:rFonts w:hint="eastAsia" w:ascii="宋体" w:hAnsi="宋体"/>
                <w:szCs w:val="21"/>
              </w:rPr>
              <w:t>60</w:t>
            </w:r>
          </w:p>
        </w:tc>
        <w:tc>
          <w:tcPr>
            <w:tcW w:w="1967" w:type="dxa"/>
          </w:tcPr>
          <w:p>
            <w:pPr>
              <w:spacing w:line="360" w:lineRule="auto"/>
              <w:rPr>
                <w:rFonts w:ascii="宋体" w:hAnsi="宋体"/>
                <w:szCs w:val="21"/>
              </w:rPr>
            </w:pPr>
            <w:r>
              <w:rPr>
                <w:rFonts w:hint="eastAsia" w:ascii="宋体" w:hAnsi="宋体"/>
                <w:szCs w:val="21"/>
              </w:rPr>
              <w:t>d1,d8,d15</w:t>
            </w:r>
          </w:p>
        </w:tc>
        <w:tc>
          <w:tcPr>
            <w:tcW w:w="1987" w:type="dxa"/>
          </w:tcPr>
          <w:p>
            <w:pPr>
              <w:spacing w:line="360" w:lineRule="auto"/>
              <w:rPr>
                <w:rFonts w:ascii="宋体" w:hAnsi="宋体"/>
                <w:szCs w:val="21"/>
              </w:rPr>
            </w:pPr>
            <w:r>
              <w:rPr>
                <w:rFonts w:hint="eastAsia" w:ascii="宋体" w:hAnsi="宋体"/>
                <w:szCs w:val="21"/>
              </w:rPr>
              <w:t>q21d*4-6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trPr>
        <w:tc>
          <w:tcPr>
            <w:tcW w:w="2223" w:type="dxa"/>
          </w:tcPr>
          <w:p>
            <w:pPr>
              <w:spacing w:line="360" w:lineRule="auto"/>
              <w:ind w:firstLine="440" w:firstLineChars="200"/>
              <w:rPr>
                <w:rFonts w:ascii="宋体" w:hAnsi="宋体"/>
                <w:szCs w:val="21"/>
              </w:rPr>
            </w:pPr>
            <w:r>
              <w:rPr>
                <w:rFonts w:hint="eastAsia" w:ascii="宋体" w:hAnsi="宋体"/>
                <w:szCs w:val="21"/>
              </w:rPr>
              <w:t>顺铂</w:t>
            </w:r>
          </w:p>
          <w:p>
            <w:pPr>
              <w:spacing w:line="360" w:lineRule="auto"/>
              <w:rPr>
                <w:rFonts w:ascii="宋体" w:hAnsi="宋体"/>
                <w:szCs w:val="21"/>
              </w:rPr>
            </w:pPr>
            <w:r>
              <w:rPr>
                <w:rFonts w:hint="eastAsia" w:ascii="宋体" w:hAnsi="宋体"/>
                <w:szCs w:val="21"/>
              </w:rPr>
              <w:t>IP:伊立替康</w:t>
            </w:r>
          </w:p>
        </w:tc>
        <w:tc>
          <w:tcPr>
            <w:tcW w:w="1734" w:type="dxa"/>
          </w:tcPr>
          <w:p>
            <w:pPr>
              <w:spacing w:line="360" w:lineRule="auto"/>
              <w:rPr>
                <w:rFonts w:ascii="宋体" w:hAnsi="宋体"/>
                <w:szCs w:val="21"/>
              </w:rPr>
            </w:pPr>
            <w:r>
              <w:rPr>
                <w:rFonts w:hint="eastAsia" w:ascii="宋体" w:hAnsi="宋体"/>
                <w:szCs w:val="21"/>
              </w:rPr>
              <w:t>60</w:t>
            </w:r>
          </w:p>
          <w:p>
            <w:pPr>
              <w:spacing w:line="360" w:lineRule="auto"/>
              <w:rPr>
                <w:rFonts w:ascii="宋体" w:hAnsi="宋体"/>
                <w:szCs w:val="21"/>
              </w:rPr>
            </w:pPr>
            <w:r>
              <w:rPr>
                <w:rFonts w:hint="eastAsia" w:ascii="宋体" w:hAnsi="宋体"/>
                <w:szCs w:val="21"/>
              </w:rPr>
              <w:t>65</w:t>
            </w:r>
          </w:p>
        </w:tc>
        <w:tc>
          <w:tcPr>
            <w:tcW w:w="1967" w:type="dxa"/>
          </w:tcPr>
          <w:p>
            <w:pPr>
              <w:spacing w:line="360" w:lineRule="auto"/>
              <w:rPr>
                <w:rFonts w:ascii="宋体" w:hAnsi="宋体"/>
                <w:szCs w:val="21"/>
              </w:rPr>
            </w:pPr>
            <w:r>
              <w:rPr>
                <w:rFonts w:hint="eastAsia" w:ascii="宋体" w:hAnsi="宋体"/>
                <w:szCs w:val="21"/>
              </w:rPr>
              <w:t>d1</w:t>
            </w:r>
          </w:p>
          <w:p>
            <w:pPr>
              <w:spacing w:line="360" w:lineRule="auto"/>
              <w:rPr>
                <w:rFonts w:ascii="宋体" w:hAnsi="宋体"/>
                <w:szCs w:val="21"/>
              </w:rPr>
            </w:pPr>
            <w:r>
              <w:rPr>
                <w:rFonts w:hint="eastAsia" w:ascii="宋体" w:hAnsi="宋体"/>
                <w:szCs w:val="21"/>
              </w:rPr>
              <w:t>d1,d8</w:t>
            </w:r>
          </w:p>
        </w:tc>
        <w:tc>
          <w:tcPr>
            <w:tcW w:w="1987" w:type="dxa"/>
            <w:vMerge w:val="restart"/>
          </w:tcPr>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q21d*4-6</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q28d*4-6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2223" w:type="dxa"/>
          </w:tcPr>
          <w:p>
            <w:pPr>
              <w:spacing w:line="360" w:lineRule="auto"/>
              <w:ind w:firstLine="440" w:firstLineChars="200"/>
              <w:rPr>
                <w:rFonts w:ascii="宋体" w:hAnsi="宋体"/>
                <w:szCs w:val="21"/>
              </w:rPr>
            </w:pPr>
            <w:r>
              <w:rPr>
                <w:rFonts w:hint="eastAsia" w:ascii="宋体" w:hAnsi="宋体"/>
                <w:szCs w:val="21"/>
              </w:rPr>
              <w:t>顺铂</w:t>
            </w:r>
          </w:p>
        </w:tc>
        <w:tc>
          <w:tcPr>
            <w:tcW w:w="1734" w:type="dxa"/>
          </w:tcPr>
          <w:p>
            <w:pPr>
              <w:spacing w:line="360" w:lineRule="auto"/>
              <w:rPr>
                <w:rFonts w:ascii="宋体" w:hAnsi="宋体"/>
                <w:szCs w:val="21"/>
              </w:rPr>
            </w:pPr>
            <w:r>
              <w:rPr>
                <w:rFonts w:hint="eastAsia" w:ascii="宋体" w:hAnsi="宋体"/>
                <w:szCs w:val="21"/>
              </w:rPr>
              <w:t>30</w:t>
            </w:r>
          </w:p>
        </w:tc>
        <w:tc>
          <w:tcPr>
            <w:tcW w:w="1967" w:type="dxa"/>
          </w:tcPr>
          <w:p>
            <w:pPr>
              <w:spacing w:line="360" w:lineRule="auto"/>
              <w:rPr>
                <w:rFonts w:ascii="宋体" w:hAnsi="宋体"/>
                <w:szCs w:val="21"/>
              </w:rPr>
            </w:pPr>
            <w:r>
              <w:rPr>
                <w:rFonts w:hint="eastAsia" w:ascii="宋体" w:hAnsi="宋体"/>
                <w:szCs w:val="21"/>
              </w:rPr>
              <w:t>d1,d8</w:t>
            </w:r>
          </w:p>
        </w:tc>
        <w:tc>
          <w:tcPr>
            <w:tcW w:w="1987" w:type="dxa"/>
            <w:vMerge w:val="continue"/>
          </w:tcPr>
          <w:p>
            <w:pPr>
              <w:spacing w:line="360" w:lineRule="auto"/>
              <w:rPr>
                <w:rFonts w:ascii="宋体" w:hAnsi="宋体"/>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3" w:hRule="atLeast"/>
        </w:trPr>
        <w:tc>
          <w:tcPr>
            <w:tcW w:w="2223" w:type="dxa"/>
          </w:tcPr>
          <w:p>
            <w:pPr>
              <w:spacing w:line="360" w:lineRule="auto"/>
              <w:rPr>
                <w:rFonts w:ascii="宋体" w:hAnsi="宋体"/>
                <w:szCs w:val="21"/>
              </w:rPr>
            </w:pPr>
            <w:r>
              <w:rPr>
                <w:rFonts w:hint="eastAsia" w:ascii="宋体" w:hAnsi="宋体"/>
                <w:szCs w:val="21"/>
              </w:rPr>
              <w:t>IC: 伊立替康</w:t>
            </w:r>
          </w:p>
          <w:p>
            <w:pPr>
              <w:spacing w:line="360" w:lineRule="auto"/>
              <w:ind w:firstLine="440" w:firstLineChars="200"/>
              <w:rPr>
                <w:rFonts w:ascii="宋体" w:hAnsi="宋体"/>
                <w:szCs w:val="21"/>
              </w:rPr>
            </w:pPr>
            <w:r>
              <w:rPr>
                <w:rFonts w:hint="eastAsia" w:ascii="宋体" w:hAnsi="宋体"/>
                <w:szCs w:val="21"/>
              </w:rPr>
              <w:t>卡铂</w:t>
            </w:r>
          </w:p>
        </w:tc>
        <w:tc>
          <w:tcPr>
            <w:tcW w:w="1734" w:type="dxa"/>
          </w:tcPr>
          <w:p>
            <w:pPr>
              <w:spacing w:line="360" w:lineRule="auto"/>
              <w:rPr>
                <w:rFonts w:ascii="宋体" w:hAnsi="宋体"/>
                <w:szCs w:val="21"/>
              </w:rPr>
            </w:pPr>
            <w:r>
              <w:rPr>
                <w:rFonts w:hint="eastAsia" w:ascii="宋体" w:hAnsi="宋体"/>
                <w:szCs w:val="21"/>
              </w:rPr>
              <w:t>50</w:t>
            </w:r>
          </w:p>
          <w:p>
            <w:pPr>
              <w:spacing w:line="360" w:lineRule="auto"/>
              <w:rPr>
                <w:rFonts w:ascii="宋体" w:hAnsi="宋体"/>
                <w:szCs w:val="21"/>
              </w:rPr>
            </w:pPr>
            <w:r>
              <w:rPr>
                <w:rFonts w:hint="eastAsia" w:ascii="宋体" w:hAnsi="宋体"/>
                <w:szCs w:val="21"/>
              </w:rPr>
              <w:t>AUC=5</w:t>
            </w:r>
          </w:p>
        </w:tc>
        <w:tc>
          <w:tcPr>
            <w:tcW w:w="1967" w:type="dxa"/>
          </w:tcPr>
          <w:p>
            <w:pPr>
              <w:spacing w:line="360" w:lineRule="auto"/>
              <w:rPr>
                <w:rFonts w:ascii="宋体" w:hAnsi="宋体"/>
                <w:szCs w:val="21"/>
              </w:rPr>
            </w:pPr>
            <w:r>
              <w:rPr>
                <w:rFonts w:hint="eastAsia" w:ascii="宋体" w:hAnsi="宋体"/>
                <w:szCs w:val="21"/>
              </w:rPr>
              <w:t>d1,d8,d15</w:t>
            </w:r>
          </w:p>
          <w:p>
            <w:pPr>
              <w:spacing w:line="360" w:lineRule="auto"/>
              <w:rPr>
                <w:rFonts w:ascii="宋体" w:hAnsi="宋体"/>
                <w:szCs w:val="21"/>
              </w:rPr>
            </w:pPr>
          </w:p>
        </w:tc>
        <w:tc>
          <w:tcPr>
            <w:tcW w:w="1987" w:type="dxa"/>
            <w:vMerge w:val="continue"/>
          </w:tcPr>
          <w:p>
            <w:pPr>
              <w:spacing w:line="360" w:lineRule="auto"/>
              <w:rPr>
                <w:rFonts w:ascii="宋体" w:hAnsi="宋体"/>
                <w:szCs w:val="21"/>
              </w:rPr>
            </w:pPr>
          </w:p>
        </w:tc>
      </w:tr>
    </w:tbl>
    <w:p>
      <w:pPr>
        <w:widowControl w:val="0"/>
        <w:autoSpaceDE w:val="0"/>
        <w:autoSpaceDN w:val="0"/>
        <w:snapToGrid/>
        <w:spacing w:after="0"/>
        <w:rPr>
          <w:rFonts w:ascii="宋体" w:hAnsi="宋体" w:eastAsia="宋体" w:cs="宋体"/>
          <w:color w:val="000000"/>
          <w:sz w:val="28"/>
          <w:szCs w:val="28"/>
        </w:rPr>
      </w:pPr>
    </w:p>
    <w:p>
      <w:pPr>
        <w:widowControl w:val="0"/>
        <w:autoSpaceDE w:val="0"/>
        <w:autoSpaceDN w:val="0"/>
        <w:snapToGrid/>
        <w:spacing w:after="0"/>
        <w:rPr>
          <w:rFonts w:ascii="宋体" w:hAnsi="宋体" w:eastAsia="宋体" w:cs="宋体"/>
          <w:color w:val="000000"/>
          <w:sz w:val="28"/>
          <w:szCs w:val="28"/>
        </w:rPr>
      </w:pPr>
    </w:p>
    <w:p>
      <w:pPr>
        <w:widowControl w:val="0"/>
        <w:autoSpaceDE w:val="0"/>
        <w:autoSpaceDN w:val="0"/>
        <w:snapToGrid/>
        <w:spacing w:after="0"/>
        <w:rPr>
          <w:rFonts w:ascii="宋体" w:hAnsi="宋体" w:eastAsia="宋体" w:cs="宋体"/>
          <w:color w:val="000000"/>
          <w:sz w:val="28"/>
          <w:szCs w:val="28"/>
        </w:rPr>
      </w:pPr>
    </w:p>
    <w:p>
      <w:pPr>
        <w:widowControl w:val="0"/>
        <w:autoSpaceDE w:val="0"/>
        <w:autoSpaceDN w:val="0"/>
        <w:snapToGrid/>
        <w:spacing w:after="0"/>
        <w:rPr>
          <w:rFonts w:ascii="宋体" w:hAnsi="宋体" w:eastAsia="宋体" w:cs="宋体"/>
          <w:color w:val="000000"/>
          <w:sz w:val="28"/>
          <w:szCs w:val="28"/>
        </w:rPr>
      </w:pPr>
    </w:p>
    <w:p>
      <w:pPr>
        <w:widowControl w:val="0"/>
        <w:autoSpaceDE w:val="0"/>
        <w:autoSpaceDN w:val="0"/>
        <w:snapToGrid/>
        <w:spacing w:after="0"/>
        <w:rPr>
          <w:rFonts w:ascii="宋体" w:hAnsi="宋体" w:eastAsia="宋体" w:cs="宋体"/>
          <w:color w:val="000000"/>
          <w:sz w:val="28"/>
          <w:szCs w:val="28"/>
        </w:rPr>
      </w:pPr>
    </w:p>
    <w:p>
      <w:pPr>
        <w:widowControl w:val="0"/>
        <w:autoSpaceDE w:val="0"/>
        <w:autoSpaceDN w:val="0"/>
        <w:snapToGrid/>
        <w:spacing w:after="0"/>
        <w:rPr>
          <w:rFonts w:ascii="宋体" w:hAnsi="宋体" w:eastAsia="宋体" w:cs="宋体"/>
          <w:color w:val="000000"/>
          <w:sz w:val="28"/>
          <w:szCs w:val="28"/>
        </w:rPr>
      </w:pPr>
    </w:p>
    <w:p>
      <w:pPr>
        <w:widowControl w:val="0"/>
        <w:autoSpaceDE w:val="0"/>
        <w:autoSpaceDN w:val="0"/>
        <w:snapToGrid/>
        <w:spacing w:after="0"/>
        <w:ind w:firstLine="643" w:firstLineChars="200"/>
        <w:rPr>
          <w:rFonts w:hint="eastAsia" w:ascii="楷体_GB2312" w:hAnsi="宋体" w:eastAsia="楷体_GB2312" w:cs="宋体"/>
          <w:b/>
          <w:color w:val="000000"/>
          <w:sz w:val="32"/>
          <w:szCs w:val="32"/>
        </w:rPr>
      </w:pPr>
      <w:r>
        <w:rPr>
          <w:rFonts w:hint="eastAsia" w:ascii="楷体_GB2312" w:hAnsi="宋体" w:eastAsia="楷体_GB2312" w:cs="宋体"/>
          <w:b/>
          <w:color w:val="000000"/>
          <w:sz w:val="32"/>
          <w:szCs w:val="32"/>
        </w:rPr>
        <w:t>(五)NSCLC的分期治疗模式</w:t>
      </w:r>
    </w:p>
    <w:p>
      <w:pPr>
        <w:widowControl w:val="0"/>
        <w:autoSpaceDE w:val="0"/>
        <w:autoSpaceDN w:val="0"/>
        <w:snapToGrid/>
        <w:spacing w:after="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rPr>
        <w:t>1、I期NSCLC患者的综合治疗：(1)首选外科手术治疗，包括肺叶切除加系统性肺门和纵隔淋巴结清除术，可采用VATS或开胸等术式。(2)对于高龄或低肺功能的部分I A期NSCLC患者可以考虑行解剖性肺段或楔形切除术加系统性肺门、纵隔淋巴结清除或采样术。(3)完全切除的I A、I B期NSCLC肺癌患者不推荐常规应用术后辅助化疗、放射治疗及靶向药物治疗等。但具有高危险因素的IB期患者可以选择性地考虑进行辅助化疗。(4)切缘阳性的I期肺癌推荐再次手术，任何原因无法再次手术的患者，推荐术后化疗联合放疗。(5)对于有严重的内科合并症、高龄、拒绝手术的患者可采用大分割根治性放射治疗。</w:t>
      </w:r>
    </w:p>
    <w:p>
      <w:pPr>
        <w:widowControl w:val="0"/>
        <w:autoSpaceDE w:val="0"/>
        <w:autoSpaceDN w:val="0"/>
        <w:snapToGrid/>
        <w:spacing w:after="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rPr>
        <w:t>2、II期NSCLC患者的综合治疗：(1)首选外科手术治疗，解剖性肺切除加系统性肺门和纵隔淋巴结清除或采样术。(2)对高龄或低肺功能的患者可以考虑行解剖性肺段或楔形切除术加系统性肺门和纵隔淋巴结清除或采样术。(3)完全性切除的Ⅱ期NSCLC患者推荐术后辅助化疗。(4)当肿瘤侵犯壁层胸膜或胸壁时应当行整块胸壁切除。切除范围至少距病灶最近的肋骨上、下缘各2 cm，受侵肋骨切除长度至少应当距肿瘤5 cm。(5)切缘阳性的Ⅱ期肺癌推荐再次手术，任何原因无法再次手术的患者，推荐术后化疗联合放疗。</w:t>
      </w:r>
    </w:p>
    <w:p>
      <w:pPr>
        <w:widowControl w:val="0"/>
        <w:autoSpaceDE w:val="0"/>
        <w:autoSpaceDN w:val="0"/>
        <w:snapToGrid/>
        <w:spacing w:after="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rPr>
        <w:t>3、Ⅲ期NSCLC患者的综合治疗：局部晚期NSCLC是指TNM分期为Ⅲ期的患者。多学科综合治疗是Ⅲ期NSCLC的最佳选择。局部晚期NSCLC分为可切除和不可切除两大类。</w:t>
      </w:r>
    </w:p>
    <w:p>
      <w:pPr>
        <w:widowControl w:val="0"/>
        <w:autoSpaceDE w:val="0"/>
        <w:autoSpaceDN w:val="0"/>
        <w:snapToGrid/>
        <w:spacing w:after="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(1)可切除的局部晚期NSCLC包括：①T3N1期的NSCLC患者，首选手术治疗，术后行辅助化疗。②N2期NSCLC患者，影像学检查发现单组纵隔淋巴结肿大并且直径&lt;3 cm或两组纵隔淋巴结肿大但没有融合，并且估计能完全切除的病例，应接受以外科手术治疗为主的综合治疗；有条件的医院推荐行术前纵隔镜、EBUS-TBNA或超声内镜引导下细针穿刺活检术(EUS guided fine needle aspiration，EUS-FNA)检查，明确N2分期后行术前新辅助化疗，然后行手术治疗。对于纵隔淋巴结融合、固定的患者，应行化疗、放疗或同步化放疗；治疗后N2降期特别是降至N0、且经重新分期评估排除远处转移者，结合患者的机体状况，推荐手术治疗。③一些T4N0～1期的NSCLC患者：(a)相同肺叶内存在卫星结节的患者：首选治疗为手术切除，也可选择术前新辅助化疗，术后进行辅助化疗。(b)其他可切除的T4N0～1期NSCLC患者：可酌情首选新辅助化疗，也可选择手术切除。如为完全性切除，考虑术后辅助化疗。如切缘阳性，术后行放疗和辅助化疗。④肺上沟瘤的治疗：部分可手术患者，建议可考虑先行术前新辅助同步放化疗，经再评估有手术指征的患者给予手术治疗和术后辅助化疗；对于不能手术的肺上沟瘤，则行根治性放疗联合化疗。</w:t>
      </w:r>
    </w:p>
    <w:p>
      <w:pPr>
        <w:widowControl w:val="0"/>
        <w:autoSpaceDE w:val="0"/>
        <w:autoSpaceDN w:val="0"/>
        <w:snapToGrid/>
        <w:spacing w:after="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(2)不可切除的局部晚期NSCLC患者包括：①影像学检查提示纵隔融合状肿大淋巴结，纵隔镜、EBUS-TBNA或EUS-FNA检查证实为阳性的NSCLC。② T4N2～3的患者。③胸膜转移结节、恶性胸水和恶性心包积液的患者，新分期已经归类为M1，不适于手术切除的患者，部分病例可采用胸腔镜胸膜活检或胸膜固定术。④不可切除的局部晚期NSCLC首选治疗为同步化放疗。</w:t>
      </w:r>
    </w:p>
    <w:p>
      <w:pPr>
        <w:widowControl w:val="0"/>
        <w:autoSpaceDE w:val="0"/>
        <w:autoSpaceDN w:val="0"/>
        <w:snapToGrid/>
        <w:spacing w:after="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4．Ⅳ期NSCLC患者的治疗：Ⅳ期NSCLC患者在开始治疗前，应先获取肿瘤组织进行EGFR和ALK基因的检测，根据EGFR和ALK基因状况决定相应的治疗策略。Ⅳ期NSCLC以全身治疗为主要手段，治疗目的是提高患者生活质量、延长生存期。</w:t>
      </w:r>
    </w:p>
    <w:p>
      <w:pPr>
        <w:widowControl w:val="0"/>
        <w:autoSpaceDE w:val="0"/>
        <w:autoSpaceDN w:val="0"/>
        <w:snapToGrid/>
        <w:spacing w:after="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(1)孤立性脑转移的Ⅳ期NSCLC患者的治疗：①孤立性脑转移而肺部病变又可切除的NSCLC患者，脑部病变可手术切除或采用立体定向放射治疗，胸部原发病变则按分期治疗原则进行。②孤立性肾上腺转移而肺部病变又可切除的NSCLC患者，肾上腺病变可考虑手术切除，胸部原发病变则按分期治疗原则进行。③对侧肺或同侧肺其他肺叶的孤立结节，可分别按2个原发瘤各自的分期进行治疗。</w:t>
      </w:r>
    </w:p>
    <w:p>
      <w:pPr>
        <w:widowControl w:val="0"/>
        <w:autoSpaceDE w:val="0"/>
        <w:autoSpaceDN w:val="0"/>
        <w:snapToGrid/>
        <w:spacing w:after="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(2)Ⅳ期NSCLC患者的全身治疗：①EGFR基因敏感突变的Ⅳ期NSCLC患者推荐EGFR-TKI一线治疗，ALK融合基因阳性患者推荐克唑替尼一线治疗。②EGFR基因敏感突变和ALK融合基因阴性或突变状况未知的Ⅳ期NSCLC患者，如果ECOG PS评分为0～1分，应当尽早开始含铂两药的全身化疗。对不适合铂类药物治疗的患者，可考虑非铂类两药联合方案化疗。③ECOG PS评分为2分的晚期NSCLC患者应给予单药化疗，但对ECOG PS评分&gt;2分的患者不建议使用细胞毒类药物化疗。④目前的证据不支持将年龄因素作为选择化疗方案的依据。⑤二线治疗可选择的药物包括多西紫杉醇、培美曲塞和EGFR-TKI。EGFR基因敏感突变的患者，如果一线和维持治疗时没有应用EGFR-TKI，二线治疗时应优先应用EGFR-TKI；对于EGFR基因敏感突变阴性的患者，应优先考虑化疗。⑥ECOG PS评分&gt;2分的Ⅳ期NSCLC患者，一般不能从化疗中获益，建议采用最佳支持治疗。 </w:t>
      </w:r>
    </w:p>
    <w:p>
      <w:pPr>
        <w:widowControl w:val="0"/>
        <w:autoSpaceDE w:val="0"/>
        <w:autoSpaceDN w:val="0"/>
        <w:snapToGrid/>
        <w:spacing w:after="0"/>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在全身治疗基础上针对具体的局部情况，可以选择恰当的局部治疗方法以求改善症状、提高生活质量。</w:t>
      </w:r>
    </w:p>
    <w:p>
      <w:pPr>
        <w:widowControl w:val="0"/>
        <w:autoSpaceDE w:val="0"/>
        <w:autoSpaceDN w:val="0"/>
        <w:snapToGrid/>
        <w:spacing w:after="0"/>
        <w:ind w:firstLine="643" w:firstLineChars="200"/>
        <w:rPr>
          <w:rFonts w:hint="eastAsia" w:ascii="楷体_GB2312" w:hAnsi="宋体" w:eastAsia="楷体_GB2312" w:cs="宋体"/>
          <w:b/>
          <w:color w:val="000000"/>
          <w:sz w:val="32"/>
          <w:szCs w:val="32"/>
        </w:rPr>
      </w:pPr>
      <w:r>
        <w:rPr>
          <w:rFonts w:hint="eastAsia" w:ascii="楷体_GB2312" w:hAnsi="宋体" w:eastAsia="楷体_GB2312" w:cs="宋体"/>
          <w:b/>
          <w:color w:val="000000"/>
          <w:sz w:val="32"/>
          <w:szCs w:val="32"/>
        </w:rPr>
        <w:t>(六)SCLC的分期治疗模式</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I</w:t>
      </w:r>
      <w:r>
        <w:rPr>
          <w:rFonts w:hint="eastAsia" w:ascii="仿宋_GB2312" w:hAnsi="宋体" w:eastAsia="仿宋_GB2312" w:cs="宋体"/>
          <w:color w:val="000000"/>
          <w:sz w:val="32"/>
          <w:szCs w:val="32"/>
        </w:rPr>
        <w:t>期</w:t>
      </w: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患者：手术</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辅助化疗</w:t>
      </w:r>
      <w:r>
        <w:rPr>
          <w:rFonts w:ascii="仿宋_GB2312" w:hAnsi="宋体" w:eastAsia="仿宋_GB2312" w:cs="宋体"/>
          <w:color w:val="000000"/>
          <w:sz w:val="32"/>
          <w:szCs w:val="32"/>
        </w:rPr>
        <w:t>(EP</w:t>
      </w:r>
      <w:r>
        <w:rPr>
          <w:rFonts w:hint="eastAsia" w:ascii="仿宋_GB2312" w:hAnsi="宋体" w:eastAsia="仿宋_GB2312" w:cs="宋体"/>
          <w:color w:val="000000"/>
          <w:sz w:val="32"/>
          <w:szCs w:val="32"/>
        </w:rPr>
        <w:t>方案或</w:t>
      </w:r>
      <w:r>
        <w:rPr>
          <w:rFonts w:ascii="仿宋_GB2312" w:hAnsi="宋体" w:eastAsia="仿宋_GB2312" w:cs="宋体"/>
          <w:color w:val="000000"/>
          <w:sz w:val="32"/>
          <w:szCs w:val="32"/>
        </w:rPr>
        <w:t>EC</w:t>
      </w:r>
      <w:r>
        <w:rPr>
          <w:rFonts w:hint="eastAsia" w:ascii="仿宋_GB2312" w:hAnsi="宋体" w:eastAsia="仿宋_GB2312" w:cs="宋体"/>
          <w:color w:val="000000"/>
          <w:sz w:val="32"/>
          <w:szCs w:val="32"/>
        </w:rPr>
        <w:t>方案，</w:t>
      </w: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6</w:t>
      </w:r>
      <w:r>
        <w:rPr>
          <w:rFonts w:hint="eastAsia" w:ascii="仿宋_GB2312" w:hAnsi="宋体" w:eastAsia="仿宋_GB2312" w:cs="宋体"/>
          <w:color w:val="000000"/>
          <w:sz w:val="32"/>
          <w:szCs w:val="32"/>
        </w:rPr>
        <w:t>个周期</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。术后推荐行预防性脑照射</w:t>
      </w:r>
      <w:r>
        <w:rPr>
          <w:rFonts w:ascii="仿宋_GB2312" w:hAnsi="宋体" w:eastAsia="仿宋_GB2312" w:cs="宋体"/>
          <w:color w:val="000000"/>
          <w:sz w:val="32"/>
          <w:szCs w:val="32"/>
        </w:rPr>
        <w:t>(prophylactic cranial irradiation</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PCI)</w:t>
      </w:r>
      <w:r>
        <w:rPr>
          <w:rFonts w:hint="eastAsia" w:ascii="仿宋_GB2312" w:hAnsi="宋体" w:eastAsia="仿宋_GB2312" w:cs="宋体"/>
          <w:color w:val="000000"/>
          <w:sz w:val="32"/>
          <w:szCs w:val="32"/>
        </w:rPr>
        <w:t>。</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、Ⅱ～Ⅲ期</w:t>
      </w: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患者：化、放疗联合。</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可选择序贯或同步化放疗。</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序贯治疗推荐</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个周期诱导化疗后同步化放疗。</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达到疾病控制者，推荐行</w:t>
      </w:r>
      <w:r>
        <w:rPr>
          <w:rFonts w:ascii="仿宋_GB2312" w:hAnsi="宋体" w:eastAsia="仿宋_GB2312" w:cs="宋体"/>
          <w:color w:val="000000"/>
          <w:sz w:val="32"/>
          <w:szCs w:val="32"/>
        </w:rPr>
        <w:t>PCI</w:t>
      </w:r>
      <w:r>
        <w:rPr>
          <w:rFonts w:hint="eastAsia" w:ascii="仿宋_GB2312" w:hAnsi="宋体" w:eastAsia="仿宋_GB2312" w:cs="宋体"/>
          <w:color w:val="000000"/>
          <w:sz w:val="32"/>
          <w:szCs w:val="32"/>
        </w:rPr>
        <w:t>。</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、Ⅳ期</w:t>
      </w:r>
      <w:r>
        <w:rPr>
          <w:rFonts w:ascii="仿宋_GB2312" w:hAnsi="宋体" w:eastAsia="仿宋_GB2312" w:cs="宋体"/>
          <w:color w:val="000000"/>
          <w:sz w:val="32"/>
          <w:szCs w:val="32"/>
        </w:rPr>
        <w:t>SCLC</w:t>
      </w:r>
      <w:r>
        <w:rPr>
          <w:rFonts w:hint="eastAsia" w:ascii="仿宋_GB2312" w:hAnsi="宋体" w:eastAsia="仿宋_GB2312" w:cs="宋体"/>
          <w:color w:val="000000"/>
          <w:sz w:val="32"/>
          <w:szCs w:val="32"/>
        </w:rPr>
        <w:t>患者：化疗为主的综合治疗。一线推荐</w:t>
      </w:r>
      <w:r>
        <w:rPr>
          <w:rFonts w:ascii="仿宋_GB2312" w:hAnsi="宋体" w:eastAsia="仿宋_GB2312" w:cs="宋体"/>
          <w:color w:val="000000"/>
          <w:sz w:val="32"/>
          <w:szCs w:val="32"/>
        </w:rPr>
        <w:t>EP</w:t>
      </w:r>
      <w:r>
        <w:rPr>
          <w:rFonts w:hint="eastAsia" w:ascii="仿宋_GB2312" w:hAnsi="宋体" w:eastAsia="仿宋_GB2312" w:cs="宋体"/>
          <w:color w:val="000000"/>
          <w:sz w:val="32"/>
          <w:szCs w:val="32"/>
        </w:rPr>
        <w:t>方案或</w:t>
      </w:r>
      <w:r>
        <w:rPr>
          <w:rFonts w:ascii="仿宋_GB2312" w:hAnsi="宋体" w:eastAsia="仿宋_GB2312" w:cs="宋体"/>
          <w:color w:val="000000"/>
          <w:sz w:val="32"/>
          <w:szCs w:val="32"/>
        </w:rPr>
        <w:t>EC</w:t>
      </w:r>
      <w:r>
        <w:rPr>
          <w:rFonts w:hint="eastAsia" w:ascii="仿宋_GB2312" w:hAnsi="宋体" w:eastAsia="仿宋_GB2312" w:cs="宋体"/>
          <w:color w:val="000000"/>
          <w:sz w:val="32"/>
          <w:szCs w:val="32"/>
        </w:rPr>
        <w:t>方案、</w:t>
      </w:r>
      <w:r>
        <w:rPr>
          <w:rFonts w:ascii="仿宋_GB2312" w:hAnsi="宋体" w:eastAsia="仿宋_GB2312" w:cs="宋体"/>
          <w:color w:val="000000"/>
          <w:sz w:val="32"/>
          <w:szCs w:val="32"/>
        </w:rPr>
        <w:t>IP</w:t>
      </w:r>
      <w:r>
        <w:rPr>
          <w:rFonts w:hint="eastAsia" w:ascii="仿宋_GB2312" w:hAnsi="宋体" w:eastAsia="仿宋_GB2312" w:cs="宋体"/>
          <w:color w:val="000000"/>
          <w:sz w:val="32"/>
          <w:szCs w:val="32"/>
        </w:rPr>
        <w:t>方案、</w:t>
      </w:r>
      <w:r>
        <w:rPr>
          <w:rFonts w:ascii="仿宋_GB2312" w:hAnsi="宋体" w:eastAsia="仿宋_GB2312" w:cs="宋体"/>
          <w:color w:val="000000"/>
          <w:sz w:val="32"/>
          <w:szCs w:val="32"/>
        </w:rPr>
        <w:t>IC</w:t>
      </w:r>
      <w:r>
        <w:rPr>
          <w:rFonts w:hint="eastAsia" w:ascii="仿宋_GB2312" w:hAnsi="宋体" w:eastAsia="仿宋_GB2312" w:cs="宋体"/>
          <w:color w:val="000000"/>
          <w:sz w:val="32"/>
          <w:szCs w:val="32"/>
        </w:rPr>
        <w:t>方案。</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个月内疾病复发进展患者推荐进入临床试验。</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6</w:t>
      </w:r>
      <w:r>
        <w:rPr>
          <w:rFonts w:hint="eastAsia" w:ascii="仿宋_GB2312" w:hAnsi="宋体" w:eastAsia="仿宋_GB2312" w:cs="宋体"/>
          <w:color w:val="000000"/>
          <w:sz w:val="32"/>
          <w:szCs w:val="32"/>
        </w:rPr>
        <w:t>个月内复发者推荐拓扑替康、伊立替康、吉西他滨或紫杉醇治疗。</w:t>
      </w:r>
      <w:r>
        <w:rPr>
          <w:rFonts w:ascii="仿宋_GB2312" w:hAnsi="宋体" w:eastAsia="仿宋_GB2312" w:cs="宋体"/>
          <w:color w:val="000000"/>
          <w:sz w:val="32"/>
          <w:szCs w:val="32"/>
        </w:rPr>
        <w:t>6</w:t>
      </w:r>
      <w:r>
        <w:rPr>
          <w:rFonts w:hint="eastAsia" w:ascii="仿宋_GB2312" w:hAnsi="宋体" w:eastAsia="仿宋_GB2312" w:cs="宋体"/>
          <w:color w:val="000000"/>
          <w:sz w:val="32"/>
          <w:szCs w:val="32"/>
        </w:rPr>
        <w:t>个月后疾病进展可选择初始治疗方案。化疗有效患者建议行</w:t>
      </w:r>
      <w:r>
        <w:rPr>
          <w:rFonts w:ascii="仿宋_GB2312" w:hAnsi="宋体" w:eastAsia="仿宋_GB2312" w:cs="宋体"/>
          <w:color w:val="000000"/>
          <w:sz w:val="32"/>
          <w:szCs w:val="32"/>
        </w:rPr>
        <w:t>PCI</w:t>
      </w:r>
      <w:r>
        <w:rPr>
          <w:rFonts w:hint="eastAsia" w:ascii="仿宋_GB2312" w:hAnsi="宋体" w:eastAsia="仿宋_GB2312" w:cs="宋体"/>
          <w:color w:val="000000"/>
          <w:sz w:val="32"/>
          <w:szCs w:val="32"/>
        </w:rPr>
        <w:t>。</w:t>
      </w:r>
    </w:p>
    <w:p>
      <w:pPr>
        <w:widowControl w:val="0"/>
        <w:autoSpaceDE w:val="0"/>
        <w:autoSpaceDN w:val="0"/>
        <w:snapToGrid/>
        <w:spacing w:after="0"/>
        <w:ind w:firstLine="640" w:firstLineChars="200"/>
        <w:rPr>
          <w:rFonts w:ascii="黑体" w:hAnsi="黑体" w:eastAsia="黑体" w:cs="宋体"/>
          <w:color w:val="000000"/>
          <w:sz w:val="32"/>
          <w:szCs w:val="32"/>
        </w:rPr>
      </w:pPr>
      <w:r>
        <w:rPr>
          <w:rFonts w:hint="eastAsia" w:ascii="黑体" w:hAnsi="黑体" w:eastAsia="黑体" w:cs="宋体"/>
          <w:color w:val="000000"/>
          <w:sz w:val="32"/>
          <w:szCs w:val="32"/>
        </w:rPr>
        <w:t>五、姑息治疗</w:t>
      </w:r>
    </w:p>
    <w:p>
      <w:pPr>
        <w:widowControl w:val="0"/>
        <w:autoSpaceDE w:val="0"/>
        <w:autoSpaceDN w:val="0"/>
        <w:snapToGrid/>
        <w:spacing w:after="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rPr>
        <w:t>姑息治疗的目的是缓解症状、减轻痛苦、改善生活质量。所有肺癌患者都应全程接受姑息医学的症状筛查、评估和治疗。筛查的症状既包括疼痛、呼吸困难、乏力等常见躯体症状，也应包括睡眠障碍、焦虑抑郁等心理问题。</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生活质量评价应纳入肺癌患者的整体评价体系和姑息治疗的疗效评价中。推荐采用生命质量测定量表 </w:t>
      </w:r>
      <w:r>
        <w:rPr>
          <w:rFonts w:ascii="仿宋_GB2312" w:hAnsi="宋体" w:eastAsia="仿宋_GB2312" w:cs="宋体"/>
          <w:color w:val="000000"/>
          <w:sz w:val="32"/>
          <w:szCs w:val="32"/>
        </w:rPr>
        <w:t>EORTC QLQ</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C30(V3</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0)</w:t>
      </w:r>
      <w:r>
        <w:rPr>
          <w:rFonts w:hint="eastAsia" w:ascii="仿宋_GB2312" w:hAnsi="宋体" w:eastAsia="仿宋_GB2312" w:cs="宋体"/>
          <w:color w:val="000000"/>
          <w:sz w:val="32"/>
          <w:szCs w:val="32"/>
        </w:rPr>
        <w:t>中文版进行整体评估，还可采用生命质量测定量表</w:t>
      </w:r>
      <w:r>
        <w:rPr>
          <w:rFonts w:ascii="仿宋_GB2312" w:hAnsi="宋体" w:eastAsia="仿宋_GB2312" w:cs="宋体"/>
          <w:color w:val="000000"/>
          <w:sz w:val="32"/>
          <w:szCs w:val="32"/>
        </w:rPr>
        <w:t>EORTC QLQ</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LCl3</w:t>
      </w:r>
      <w:r>
        <w:rPr>
          <w:rFonts w:hint="eastAsia" w:ascii="仿宋_GB2312" w:hAnsi="宋体" w:eastAsia="仿宋_GB2312" w:cs="宋体"/>
          <w:color w:val="000000"/>
          <w:sz w:val="32"/>
          <w:szCs w:val="32"/>
        </w:rPr>
        <w:t>筛查和评估肺癌患者的常见症状。</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疼痛和呼吸困难是影响肺癌患者生活质量的最常见症状。</w:t>
      </w:r>
    </w:p>
    <w:p>
      <w:pPr>
        <w:widowControl w:val="0"/>
        <w:autoSpaceDE w:val="0"/>
        <w:autoSpaceDN w:val="0"/>
        <w:snapToGrid/>
        <w:spacing w:after="0"/>
        <w:ind w:firstLine="643" w:firstLineChars="200"/>
        <w:rPr>
          <w:rFonts w:hint="eastAsia" w:ascii="楷体_GB2312" w:hAnsi="宋体" w:eastAsia="楷体_GB2312" w:cs="宋体"/>
          <w:b/>
          <w:color w:val="000000"/>
          <w:sz w:val="32"/>
          <w:szCs w:val="32"/>
        </w:rPr>
      </w:pPr>
      <w:r>
        <w:rPr>
          <w:rFonts w:hint="eastAsia" w:ascii="楷体_GB2312" w:hAnsi="宋体" w:eastAsia="楷体_GB2312" w:cs="宋体"/>
          <w:b/>
          <w:color w:val="000000"/>
          <w:sz w:val="32"/>
          <w:szCs w:val="32"/>
        </w:rPr>
        <w:t>(一)疼痛</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、评估：患者的主诉是疼痛评估的金标准，镇痛治疗前必须评估患者的疼痛强度。首选数字疼痛分级法，儿童或有认知障碍的老年人可用脸谱法。疼痛强度分为</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类，即轻度、中度和重度疼痛；不仅要记录患者评估当时的疼痛强度，还要了解过去</w:t>
      </w:r>
      <w:r>
        <w:rPr>
          <w:rFonts w:ascii="仿宋_GB2312" w:hAnsi="宋体" w:eastAsia="仿宋_GB2312" w:cs="宋体"/>
          <w:color w:val="000000"/>
          <w:sz w:val="32"/>
          <w:szCs w:val="32"/>
        </w:rPr>
        <w:t>24 h</w:t>
      </w:r>
      <w:r>
        <w:rPr>
          <w:rFonts w:hint="eastAsia" w:ascii="仿宋_GB2312" w:hAnsi="宋体" w:eastAsia="仿宋_GB2312" w:cs="宋体"/>
          <w:color w:val="000000"/>
          <w:sz w:val="32"/>
          <w:szCs w:val="32"/>
        </w:rPr>
        <w:t>以内的最重、最轻和平均疼痛强度，了解静息和活动状态下的疼痛强度变化。</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应对疼痛进行全面评估。评估内容包括疼痛的病因、特点、性质、加重或缓解因素、疼痛对患者日常生活的影响、镇痛治疗的疗效和副作用等。推荐采用简明疼痛量表进行评估。</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评估时还要明确患者是否存在肿瘤急症所致的疼痛，以便立即进行有关治疗。常见的肿瘤急症包括：病理性骨折或承重骨的先兆骨折；脑实质、硬脑膜或软脑膜转移癌；与感染相关的疼痛；内脏梗阻或穿孔等。</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、治疗：目标是实现镇痛效果和副作用间的最佳平衡。镇痛药物可缓解</w:t>
      </w:r>
      <w:r>
        <w:rPr>
          <w:rFonts w:ascii="仿宋_GB2312" w:hAnsi="宋体" w:eastAsia="仿宋_GB2312" w:cs="宋体"/>
          <w:color w:val="000000"/>
          <w:sz w:val="32"/>
          <w:szCs w:val="32"/>
        </w:rPr>
        <w:t>80</w:t>
      </w:r>
      <w:r>
        <w:rPr>
          <w:rFonts w:hint="eastAsia" w:ascii="仿宋_GB2312" w:hAnsi="宋体" w:eastAsia="仿宋_GB2312" w:cs="宋体"/>
          <w:color w:val="000000"/>
          <w:sz w:val="32"/>
          <w:szCs w:val="32"/>
        </w:rPr>
        <w:t>％以上患者的癌痛，少数患者可能需要非药物镇痛手段，包括外科手术、放疗止痛或神经阻断，故应动态评估镇痛效果，积极开展学科间的协作。</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基本原则：</w:t>
      </w:r>
      <w:r>
        <w:rPr>
          <w:rFonts w:ascii="仿宋_GB2312" w:hAnsi="宋体" w:eastAsia="仿宋_GB2312" w:cs="宋体"/>
          <w:color w:val="000000"/>
          <w:sz w:val="32"/>
          <w:szCs w:val="32"/>
        </w:rPr>
        <w:t>WHO</w:t>
      </w:r>
      <w:r>
        <w:rPr>
          <w:rFonts w:hint="eastAsia" w:ascii="仿宋_GB2312" w:hAnsi="宋体" w:eastAsia="仿宋_GB2312" w:cs="宋体"/>
          <w:color w:val="000000"/>
          <w:sz w:val="32"/>
          <w:szCs w:val="32"/>
        </w:rPr>
        <w:t>三阶梯止痛原则仍是目前癌痛治疗的最基本原则，其主要内容包括下述</w:t>
      </w:r>
      <w:r>
        <w:rPr>
          <w:rFonts w:ascii="仿宋_GB2312" w:hAnsi="宋体" w:eastAsia="仿宋_GB2312" w:cs="宋体"/>
          <w:color w:val="000000"/>
          <w:sz w:val="32"/>
          <w:szCs w:val="32"/>
        </w:rPr>
        <w:t>5</w:t>
      </w:r>
      <w:r>
        <w:rPr>
          <w:rFonts w:hint="eastAsia" w:ascii="仿宋_GB2312" w:hAnsi="宋体" w:eastAsia="仿宋_GB2312" w:cs="宋体"/>
          <w:color w:val="000000"/>
          <w:sz w:val="32"/>
          <w:szCs w:val="32"/>
        </w:rPr>
        <w:t>个方面：①首选口服给药：应尽量选择无创、简便、安全的给药途径；口服是首选给药途径，可酌情考虑透皮吸收、皮下注射或静脉输注等途径给药。②按阶梯给药：根据疼痛程度按阶梯选择止痛药物。轻度疼痛选择对乙酰氨基酚或非甾体类抗炎镇痛药，中度疼痛选择弱阿片类药物，如可待因、曲马多；重度疼痛选择强阿片类药物，如吗啡、羟考酮、芬太尼等。低剂量强阿片类药物也可用于治疗中度疼痛。③按时给药：适于慢性持续性癌痛，按时给药后患者出现爆发性疼痛时，还应及时给予镇痛治疗，建议选择起效快的即释型药物。④个体化治疗：制订止痛方案前应全面评估患者的一般情况，如基础疾病、心肝肾功能、伴随症状和合并用药等，选择适宜的药物和剂量。⑤注意细节：镇痛治疗时的细节是指可能影响镇痛效果的所有因素。要重视疼痛评估获得的信息，要关注患者的心理、精神、经济状况、家庭及社会支持等因素。</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阿片类药物是癌痛治疗的核心药物：阿片治疗前应判断患者是否存在阿片耐受。对阿片耐受的判断参照美国食品药品监督管理局标准,即：患者目前至少每天口服吗啡</w:t>
      </w:r>
      <w:r>
        <w:rPr>
          <w:rFonts w:ascii="仿宋_GB2312" w:hAnsi="宋体" w:eastAsia="仿宋_GB2312" w:cs="宋体"/>
          <w:color w:val="000000"/>
          <w:sz w:val="32"/>
          <w:szCs w:val="32"/>
        </w:rPr>
        <w:t>60 mg</w:t>
      </w:r>
      <w:r>
        <w:rPr>
          <w:rFonts w:hint="eastAsia" w:ascii="仿宋_GB2312" w:hAnsi="宋体" w:eastAsia="仿宋_GB2312" w:cs="宋体"/>
          <w:color w:val="000000"/>
          <w:sz w:val="32"/>
          <w:szCs w:val="32"/>
        </w:rPr>
        <w:t>、氢吗啡酮</w:t>
      </w:r>
      <w:r>
        <w:rPr>
          <w:rFonts w:ascii="仿宋_GB2312" w:hAnsi="宋体" w:eastAsia="仿宋_GB2312" w:cs="宋体"/>
          <w:color w:val="000000"/>
          <w:sz w:val="32"/>
          <w:szCs w:val="32"/>
        </w:rPr>
        <w:t>8 mg</w:t>
      </w:r>
      <w:r>
        <w:rPr>
          <w:rFonts w:hint="eastAsia" w:ascii="仿宋_GB2312" w:hAnsi="宋体" w:eastAsia="仿宋_GB2312" w:cs="宋体"/>
          <w:color w:val="000000"/>
          <w:sz w:val="32"/>
          <w:szCs w:val="32"/>
        </w:rPr>
        <w:t>、羟考酮</w:t>
      </w:r>
      <w:r>
        <w:rPr>
          <w:rFonts w:ascii="仿宋_GB2312" w:hAnsi="宋体" w:eastAsia="仿宋_GB2312" w:cs="宋体"/>
          <w:color w:val="000000"/>
          <w:sz w:val="32"/>
          <w:szCs w:val="32"/>
        </w:rPr>
        <w:t>30 mg</w:t>
      </w:r>
      <w:r>
        <w:rPr>
          <w:rFonts w:hint="eastAsia" w:ascii="仿宋_GB2312" w:hAnsi="宋体" w:eastAsia="仿宋_GB2312" w:cs="宋体"/>
          <w:color w:val="000000"/>
          <w:sz w:val="32"/>
          <w:szCs w:val="32"/>
        </w:rPr>
        <w:t>、羟吗啡酮</w:t>
      </w:r>
      <w:r>
        <w:rPr>
          <w:rFonts w:ascii="仿宋_GB2312" w:hAnsi="宋体" w:eastAsia="仿宋_GB2312" w:cs="宋体"/>
          <w:color w:val="000000"/>
          <w:sz w:val="32"/>
          <w:szCs w:val="32"/>
        </w:rPr>
        <w:t>25 mg</w:t>
      </w:r>
      <w:r>
        <w:rPr>
          <w:rFonts w:hint="eastAsia" w:ascii="仿宋_GB2312" w:hAnsi="宋体" w:eastAsia="仿宋_GB2312" w:cs="宋体"/>
          <w:color w:val="000000"/>
          <w:sz w:val="32"/>
          <w:szCs w:val="32"/>
        </w:rPr>
        <w:t>、芬太尼透皮贴剂</w:t>
      </w:r>
      <w:r>
        <w:rPr>
          <w:rFonts w:ascii="仿宋_GB2312" w:hAnsi="宋体" w:eastAsia="仿宋_GB2312" w:cs="宋体"/>
          <w:color w:val="000000"/>
          <w:sz w:val="32"/>
          <w:szCs w:val="32"/>
        </w:rPr>
        <w:t>25</w:t>
      </w:r>
      <w:r>
        <w:rPr>
          <w:rFonts w:hint="eastAsia" w:ascii="仿宋_GB2312" w:hAnsi="宋体" w:eastAsia="仿宋_GB2312" w:cs="宋体"/>
          <w:color w:val="000000"/>
          <w:sz w:val="32"/>
          <w:szCs w:val="32"/>
        </w:rPr>
        <w:t>μ</w:t>
      </w:r>
      <w:r>
        <w:rPr>
          <w:rFonts w:ascii="仿宋_GB2312" w:hAnsi="宋体" w:eastAsia="仿宋_GB2312" w:cs="宋体"/>
          <w:color w:val="000000"/>
          <w:sz w:val="32"/>
          <w:szCs w:val="32"/>
        </w:rPr>
        <w:t>g</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h</w:t>
      </w:r>
      <w:r>
        <w:rPr>
          <w:rFonts w:hint="eastAsia" w:ascii="仿宋_GB2312" w:hAnsi="宋体" w:eastAsia="仿宋_GB2312" w:cs="宋体"/>
          <w:color w:val="000000"/>
          <w:sz w:val="32"/>
          <w:szCs w:val="32"/>
        </w:rPr>
        <w:t>或其他等量的阿片类药物，连续服用时间至少为</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周；不符合此标准视为阿片未耐受。在阿片类药物的选择上应注意：不用哌替啶控制癌痛；尽量选择纯受体激动剂；肾功能不全的患者避免应用吗啡镇痛。阿片镇痛治疗分为短效滴定阶段和长效维持阶段。短效滴定是阿片治疗的初始阶段，目的是尽快确定满意镇痛所需的阿片剂量。推荐按时给予短效阿片，初始剂量视患者有无耐受而定。此阶段还应按需给药缓解爆发痛，单次给药剂量按每天阿片总量的</w:t>
      </w:r>
      <w:r>
        <w:rPr>
          <w:rFonts w:ascii="仿宋_GB2312" w:hAnsi="宋体" w:eastAsia="仿宋_GB2312" w:cs="宋体"/>
          <w:color w:val="000000"/>
          <w:sz w:val="32"/>
          <w:szCs w:val="32"/>
        </w:rPr>
        <w:t>10</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20</w:t>
      </w:r>
      <w:r>
        <w:rPr>
          <w:rFonts w:hint="eastAsia" w:ascii="仿宋_GB2312" w:hAnsi="宋体" w:eastAsia="仿宋_GB2312" w:cs="宋体"/>
          <w:color w:val="000000"/>
          <w:sz w:val="32"/>
          <w:szCs w:val="32"/>
        </w:rPr>
        <w:t>％计算，阿片未耐受者可按起始剂量给予。经阿片滴定实现疼痛缓解后，可将短效阿片转换为控缓释剂型，延长给药间隔，简化治疗。要积极防治阿片的不良反应。所有阿片使用者均需防治便秘，缓泻剂成分中至少包括刺激胃肠蠕动的成分，如番泻叶、比沙可啶等；镇痛治疗全程动态观察恶心呕吐、眩晕、瞻妄和呼吸抑制等副作用，一旦出现则积极干预。</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神经病理性疼痛的治疗：镇痛药物仅能缓解部分神经病理性疼痛。推荐采用强阿片类药物联合辅助药物治疗。可能有效的辅助药物包括：①加巴喷丁：</w:t>
      </w:r>
      <w:r>
        <w:rPr>
          <w:rFonts w:ascii="仿宋_GB2312" w:hAnsi="宋体" w:eastAsia="仿宋_GB2312" w:cs="宋体"/>
          <w:color w:val="000000"/>
          <w:sz w:val="32"/>
          <w:szCs w:val="32"/>
        </w:rPr>
        <w:t>100</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300 mg</w:t>
      </w:r>
      <w:r>
        <w:rPr>
          <w:rFonts w:hint="eastAsia" w:ascii="仿宋_GB2312" w:hAnsi="宋体" w:eastAsia="仿宋_GB2312" w:cs="宋体"/>
          <w:color w:val="000000"/>
          <w:sz w:val="32"/>
          <w:szCs w:val="32"/>
        </w:rPr>
        <w:t>口服，</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次／</w:t>
      </w:r>
      <w:r>
        <w:rPr>
          <w:rFonts w:ascii="仿宋_GB2312" w:hAnsi="宋体" w:eastAsia="仿宋_GB2312" w:cs="宋体"/>
          <w:color w:val="000000"/>
          <w:sz w:val="32"/>
          <w:szCs w:val="32"/>
        </w:rPr>
        <w:t>d</w:t>
      </w:r>
      <w:r>
        <w:rPr>
          <w:rFonts w:hint="eastAsia" w:ascii="仿宋_GB2312" w:hAnsi="宋体" w:eastAsia="仿宋_GB2312" w:cs="宋体"/>
          <w:color w:val="000000"/>
          <w:sz w:val="32"/>
          <w:szCs w:val="32"/>
        </w:rPr>
        <w:t>，逐步增量至</w:t>
      </w:r>
      <w:r>
        <w:rPr>
          <w:rFonts w:ascii="仿宋_GB2312" w:hAnsi="宋体" w:eastAsia="仿宋_GB2312" w:cs="宋体"/>
          <w:color w:val="000000"/>
          <w:sz w:val="32"/>
          <w:szCs w:val="32"/>
        </w:rPr>
        <w:t>300</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600 mg</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次／</w:t>
      </w:r>
      <w:r>
        <w:rPr>
          <w:rFonts w:ascii="仿宋_GB2312" w:hAnsi="宋体" w:eastAsia="仿宋_GB2312" w:cs="宋体"/>
          <w:color w:val="000000"/>
          <w:sz w:val="32"/>
          <w:szCs w:val="32"/>
        </w:rPr>
        <w:t>d</w:t>
      </w:r>
      <w:r>
        <w:rPr>
          <w:rFonts w:hint="eastAsia" w:ascii="仿宋_GB2312" w:hAnsi="宋体" w:eastAsia="仿宋_GB2312" w:cs="宋体"/>
          <w:color w:val="000000"/>
          <w:sz w:val="32"/>
          <w:szCs w:val="32"/>
        </w:rPr>
        <w:t>，最大剂量为</w:t>
      </w:r>
      <w:r>
        <w:rPr>
          <w:rFonts w:ascii="仿宋_GB2312" w:hAnsi="宋体" w:eastAsia="仿宋_GB2312" w:cs="宋体"/>
          <w:color w:val="000000"/>
          <w:sz w:val="32"/>
          <w:szCs w:val="32"/>
        </w:rPr>
        <w:t>3600 mg</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d</w:t>
      </w:r>
      <w:r>
        <w:rPr>
          <w:rFonts w:hint="eastAsia" w:ascii="仿宋_GB2312" w:hAnsi="宋体" w:eastAsia="仿宋_GB2312" w:cs="宋体"/>
          <w:color w:val="000000"/>
          <w:sz w:val="32"/>
          <w:szCs w:val="32"/>
        </w:rPr>
        <w:t>；②普瑞巴林：</w:t>
      </w:r>
      <w:r>
        <w:rPr>
          <w:rFonts w:ascii="仿宋_GB2312" w:hAnsi="宋体" w:eastAsia="仿宋_GB2312" w:cs="宋体"/>
          <w:color w:val="000000"/>
          <w:sz w:val="32"/>
          <w:szCs w:val="32"/>
        </w:rPr>
        <w:t>75 mg</w:t>
      </w:r>
      <w:r>
        <w:rPr>
          <w:rFonts w:hint="eastAsia" w:ascii="仿宋_GB2312" w:hAnsi="宋体" w:eastAsia="仿宋_GB2312" w:cs="宋体"/>
          <w:color w:val="000000"/>
          <w:sz w:val="32"/>
          <w:szCs w:val="32"/>
        </w:rPr>
        <w:t>口服，</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次／</w:t>
      </w:r>
      <w:r>
        <w:rPr>
          <w:rFonts w:ascii="仿宋_GB2312" w:hAnsi="宋体" w:eastAsia="仿宋_GB2312" w:cs="宋体"/>
          <w:color w:val="000000"/>
          <w:sz w:val="32"/>
          <w:szCs w:val="32"/>
        </w:rPr>
        <w:t>d</w:t>
      </w:r>
      <w:r>
        <w:rPr>
          <w:rFonts w:hint="eastAsia" w:ascii="仿宋_GB2312" w:hAnsi="宋体" w:eastAsia="仿宋_GB2312" w:cs="宋体"/>
          <w:color w:val="000000"/>
          <w:sz w:val="32"/>
          <w:szCs w:val="32"/>
        </w:rPr>
        <w:t>，可增量至</w:t>
      </w:r>
      <w:r>
        <w:rPr>
          <w:rFonts w:ascii="仿宋_GB2312" w:hAnsi="宋体" w:eastAsia="仿宋_GB2312" w:cs="宋体"/>
          <w:color w:val="000000"/>
          <w:sz w:val="32"/>
          <w:szCs w:val="32"/>
        </w:rPr>
        <w:t>150 mg</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次／</w:t>
      </w:r>
      <w:r>
        <w:rPr>
          <w:rFonts w:ascii="仿宋_GB2312" w:hAnsi="宋体" w:eastAsia="仿宋_GB2312" w:cs="宋体"/>
          <w:color w:val="000000"/>
          <w:sz w:val="32"/>
          <w:szCs w:val="32"/>
        </w:rPr>
        <w:t>d</w:t>
      </w:r>
      <w:r>
        <w:rPr>
          <w:rFonts w:hint="eastAsia" w:ascii="仿宋_GB2312" w:hAnsi="宋体" w:eastAsia="仿宋_GB2312" w:cs="宋体"/>
          <w:color w:val="000000"/>
          <w:sz w:val="32"/>
          <w:szCs w:val="32"/>
        </w:rPr>
        <w:t>，最大剂量为</w:t>
      </w:r>
      <w:r>
        <w:rPr>
          <w:rFonts w:ascii="仿宋_GB2312" w:hAnsi="宋体" w:eastAsia="仿宋_GB2312" w:cs="宋体"/>
          <w:color w:val="000000"/>
          <w:sz w:val="32"/>
          <w:szCs w:val="32"/>
        </w:rPr>
        <w:t>600 m</w:t>
      </w:r>
      <w:r>
        <w:rPr>
          <w:rFonts w:hint="eastAsia" w:ascii="仿宋_GB2312" w:hAnsi="宋体" w:eastAsia="仿宋_GB2312" w:cs="宋体"/>
          <w:color w:val="000000"/>
          <w:sz w:val="32"/>
          <w:szCs w:val="32"/>
        </w:rPr>
        <w:t>g/</w:t>
      </w:r>
      <w:r>
        <w:rPr>
          <w:rFonts w:ascii="仿宋_GB2312" w:hAnsi="宋体" w:eastAsia="仿宋_GB2312" w:cs="宋体"/>
          <w:color w:val="000000"/>
          <w:sz w:val="32"/>
          <w:szCs w:val="32"/>
        </w:rPr>
        <w:t>d</w:t>
      </w:r>
      <w:r>
        <w:rPr>
          <w:rFonts w:hint="eastAsia" w:ascii="仿宋_GB2312" w:hAnsi="宋体" w:eastAsia="仿宋_GB2312" w:cs="宋体"/>
          <w:color w:val="000000"/>
          <w:sz w:val="32"/>
          <w:szCs w:val="32"/>
        </w:rPr>
        <w:t>；③三环抗抑郁药：如阿米替林，</w:t>
      </w:r>
      <w:r>
        <w:rPr>
          <w:rFonts w:ascii="仿宋_GB2312" w:hAnsi="宋体" w:eastAsia="仿宋_GB2312" w:cs="宋体"/>
          <w:color w:val="000000"/>
          <w:sz w:val="32"/>
          <w:szCs w:val="32"/>
        </w:rPr>
        <w:t>10</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25 mg</w:t>
      </w:r>
      <w:r>
        <w:rPr>
          <w:rFonts w:hint="eastAsia" w:ascii="仿宋_GB2312" w:hAnsi="宋体" w:eastAsia="仿宋_GB2312" w:cs="宋体"/>
          <w:color w:val="000000"/>
          <w:sz w:val="32"/>
          <w:szCs w:val="32"/>
        </w:rPr>
        <w:t>口服，每晚</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次，常用剂量为</w:t>
      </w:r>
      <w:r>
        <w:rPr>
          <w:rFonts w:ascii="仿宋_GB2312" w:hAnsi="宋体" w:eastAsia="仿宋_GB2312" w:cs="宋体"/>
          <w:color w:val="000000"/>
          <w:sz w:val="32"/>
          <w:szCs w:val="32"/>
        </w:rPr>
        <w:t>25 mg</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次／</w:t>
      </w:r>
      <w:r>
        <w:rPr>
          <w:rFonts w:ascii="仿宋_GB2312" w:hAnsi="宋体" w:eastAsia="仿宋_GB2312" w:cs="宋体"/>
          <w:color w:val="000000"/>
          <w:sz w:val="32"/>
          <w:szCs w:val="32"/>
        </w:rPr>
        <w:t>d</w:t>
      </w:r>
      <w:r>
        <w:rPr>
          <w:rFonts w:hint="eastAsia" w:ascii="仿宋_GB2312" w:hAnsi="宋体" w:eastAsia="仿宋_GB2312" w:cs="宋体"/>
          <w:color w:val="000000"/>
          <w:sz w:val="32"/>
          <w:szCs w:val="32"/>
        </w:rPr>
        <w:t>，可逐步增量至最佳治疗剂量，最大剂量为</w:t>
      </w:r>
      <w:r>
        <w:rPr>
          <w:rFonts w:ascii="仿宋_GB2312" w:hAnsi="宋体" w:eastAsia="仿宋_GB2312" w:cs="宋体"/>
          <w:color w:val="000000"/>
          <w:sz w:val="32"/>
          <w:szCs w:val="32"/>
        </w:rPr>
        <w:t>150 mg</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d</w:t>
      </w:r>
      <w:r>
        <w:rPr>
          <w:rFonts w:hint="eastAsia" w:ascii="仿宋_GB2312" w:hAnsi="宋体" w:eastAsia="仿宋_GB2312" w:cs="宋体"/>
          <w:color w:val="000000"/>
          <w:sz w:val="32"/>
          <w:szCs w:val="32"/>
        </w:rPr>
        <w:t>；④美沙酮、氯胺酮对部分神经病理性疼痛有效。</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患者及其亲属的宣教：应告诉患者及亲属：镇痛治疗是肿瘤整体治疗的重要内容，忍痛对患者百害无益。吗啡及其同类药物是癌痛治疗的常用药物，罕见成瘾；要在医务人员指导下进行镇痛治疗，患者不能自行调整治疗方案和药物剂量；要密切观察疗效和药物的副作用，随时与医务人员沟通，定期复诊。</w:t>
      </w:r>
    </w:p>
    <w:p>
      <w:pPr>
        <w:widowControl w:val="0"/>
        <w:autoSpaceDE w:val="0"/>
        <w:autoSpaceDN w:val="0"/>
        <w:snapToGrid/>
        <w:spacing w:after="0"/>
        <w:ind w:firstLine="643" w:firstLineChars="200"/>
        <w:rPr>
          <w:rFonts w:hint="eastAsia" w:ascii="楷体_GB2312" w:hAnsi="宋体" w:eastAsia="楷体_GB2312" w:cs="宋体"/>
          <w:b/>
          <w:color w:val="000000"/>
          <w:sz w:val="32"/>
          <w:szCs w:val="32"/>
        </w:rPr>
      </w:pPr>
      <w:r>
        <w:rPr>
          <w:rFonts w:hint="eastAsia" w:ascii="楷体_GB2312" w:hAnsi="宋体" w:eastAsia="楷体_GB2312" w:cs="宋体"/>
          <w:b/>
          <w:color w:val="000000"/>
          <w:sz w:val="32"/>
          <w:szCs w:val="32"/>
        </w:rPr>
        <w:t>(二)呼吸困难</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是晚期肿瘤患者最常见的症状之一。晚期肿瘤患者中</w:t>
      </w:r>
      <w:r>
        <w:rPr>
          <w:rFonts w:ascii="仿宋_GB2312" w:hAnsi="宋体" w:eastAsia="仿宋_GB2312" w:cs="宋体"/>
          <w:color w:val="000000"/>
          <w:sz w:val="32"/>
          <w:szCs w:val="32"/>
        </w:rPr>
        <w:t>70</w:t>
      </w:r>
      <w:r>
        <w:rPr>
          <w:rFonts w:hint="eastAsia" w:ascii="仿宋_GB2312" w:hAnsi="宋体" w:eastAsia="仿宋_GB2312" w:cs="宋体"/>
          <w:color w:val="000000"/>
          <w:sz w:val="32"/>
          <w:szCs w:val="32"/>
        </w:rPr>
        <w:t>％可有呼吸困难，肺癌患者死亡前</w:t>
      </w:r>
      <w:r>
        <w:rPr>
          <w:rFonts w:ascii="仿宋_GB2312" w:hAnsi="宋体" w:eastAsia="仿宋_GB2312" w:cs="宋体"/>
          <w:color w:val="000000"/>
          <w:sz w:val="32"/>
          <w:szCs w:val="32"/>
        </w:rPr>
        <w:t>90</w:t>
      </w:r>
      <w:r>
        <w:rPr>
          <w:rFonts w:hint="eastAsia" w:ascii="仿宋_GB2312" w:hAnsi="宋体" w:eastAsia="仿宋_GB2312" w:cs="宋体"/>
          <w:color w:val="000000"/>
          <w:sz w:val="32"/>
          <w:szCs w:val="32"/>
        </w:rPr>
        <w:t>％有呼吸困难。</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呼吸困难是主观的呼吸不适感，患者的主诉是诊断的金标准。呼吸困难临床表现为呼吸频率、节律和幅度的改变，严重者还有濒死感，恐惧和焦虑均会加重呼吸困难。</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应充分认识到肺癌患者呼吸困难的复杂性，尽可能祛除可逆病因。可有针对性地给予抗肿瘤、抗感染治疗；慢性阻塞性肺部疾病给予支气管扩张剂、糖皮质激素；上腔静脉和支气管阻塞者应用糖皮质激素、放疗或置人支架等；胸腔积液时给予胸腔穿刺引流术等。</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非药物治疗包括吸氧、呼吸锻炼、姿势和体位训练、心理疗法等，宜在症状出现的早期就予以实施。</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阿片类药物是治疗癌症患者呼吸困难的最常用药物。及早给予阿片类药物，能减少患者的生理和心理负担，延长生存期。</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吗啡是首选药物，治疗呼吸困难时的使用方法与镇痛治疗一致。建议小剂量起始，按时给药，缓慢增量，严密观察和防治副作用。老年患者的增量更应谨慎。</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镇静剂是阿片以外的有效药物，有助于缓解急性或重度呼吸困难。</w:t>
      </w:r>
    </w:p>
    <w:p>
      <w:pPr>
        <w:widowControl w:val="0"/>
        <w:autoSpaceDE w:val="0"/>
        <w:autoSpaceDN w:val="0"/>
        <w:snapToGrid/>
        <w:spacing w:after="0"/>
        <w:rPr>
          <w:rFonts w:ascii="黑体" w:hAnsi="黑体" w:eastAsia="黑体" w:cs="宋体"/>
          <w:color w:val="000000"/>
          <w:sz w:val="32"/>
          <w:szCs w:val="32"/>
        </w:rPr>
      </w:pPr>
      <w:r>
        <w:rPr>
          <w:rFonts w:hint="eastAsia" w:ascii="黑体" w:hAnsi="黑体" w:eastAsia="黑体" w:cs="宋体"/>
          <w:color w:val="000000"/>
          <w:sz w:val="32"/>
          <w:szCs w:val="32"/>
          <w:lang w:val="en-US" w:eastAsia="zh-CN"/>
        </w:rPr>
        <w:t xml:space="preserve">    </w:t>
      </w:r>
      <w:r>
        <w:rPr>
          <w:rFonts w:hint="eastAsia" w:ascii="黑体" w:hAnsi="黑体" w:eastAsia="黑体" w:cs="宋体"/>
          <w:color w:val="000000"/>
          <w:sz w:val="32"/>
          <w:szCs w:val="32"/>
        </w:rPr>
        <w:t>六、诊疗流程和随访</w:t>
      </w:r>
    </w:p>
    <w:p>
      <w:pPr>
        <w:widowControl w:val="0"/>
        <w:autoSpaceDE w:val="0"/>
        <w:autoSpaceDN w:val="0"/>
        <w:snapToGrid/>
        <w:spacing w:after="0"/>
        <w:ind w:firstLine="643" w:firstLineChars="200"/>
        <w:rPr>
          <w:rFonts w:hint="eastAsia" w:ascii="楷体_GB2312" w:hAnsi="宋体" w:eastAsia="楷体_GB2312" w:cs="宋体"/>
          <w:b/>
          <w:color w:val="000000"/>
          <w:sz w:val="32"/>
          <w:szCs w:val="32"/>
        </w:rPr>
      </w:pPr>
      <w:r>
        <w:rPr>
          <w:rFonts w:hint="eastAsia" w:ascii="楷体_GB2312" w:hAnsi="宋体" w:eastAsia="楷体_GB2312" w:cs="宋体"/>
          <w:b/>
          <w:color w:val="000000"/>
          <w:sz w:val="32"/>
          <w:szCs w:val="32"/>
        </w:rPr>
        <w:t>(一)肺癌诊疗流程</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肺癌诊断与治疗的一般流程见图</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w:t>
      </w:r>
    </w:p>
    <w:p>
      <w:pPr>
        <w:widowControl w:val="0"/>
        <w:autoSpaceDE w:val="0"/>
        <w:autoSpaceDN w:val="0"/>
        <w:snapToGrid/>
        <w:spacing w:after="0"/>
        <w:ind w:firstLine="643" w:firstLineChars="200"/>
        <w:rPr>
          <w:rFonts w:ascii="楷体_GB2312" w:hAnsi="宋体" w:eastAsia="楷体_GB2312" w:cs="宋体"/>
          <w:b/>
          <w:color w:val="000000"/>
          <w:sz w:val="32"/>
          <w:szCs w:val="32"/>
        </w:rPr>
      </w:pPr>
      <w:r>
        <w:rPr>
          <w:rFonts w:ascii="楷体_GB2312" w:hAnsi="宋体" w:eastAsia="楷体_GB2312" w:cs="宋体"/>
          <w:b/>
          <w:color w:val="000000"/>
          <w:sz w:val="32"/>
          <w:szCs w:val="32"/>
        </w:rPr>
        <w:t>(</w:t>
      </w:r>
      <w:r>
        <w:rPr>
          <w:rFonts w:hint="eastAsia" w:ascii="楷体_GB2312" w:hAnsi="宋体" w:eastAsia="楷体_GB2312" w:cs="宋体"/>
          <w:b/>
          <w:color w:val="000000"/>
          <w:sz w:val="32"/>
          <w:szCs w:val="32"/>
        </w:rPr>
        <w:t>二</w:t>
      </w:r>
      <w:r>
        <w:rPr>
          <w:rFonts w:ascii="楷体_GB2312" w:hAnsi="宋体" w:eastAsia="楷体_GB2312" w:cs="宋体"/>
          <w:b/>
          <w:color w:val="000000"/>
          <w:sz w:val="32"/>
          <w:szCs w:val="32"/>
        </w:rPr>
        <w:t>)</w:t>
      </w:r>
      <w:r>
        <w:rPr>
          <w:rFonts w:hint="eastAsia" w:ascii="楷体_GB2312" w:hAnsi="宋体" w:eastAsia="楷体_GB2312" w:cs="宋体"/>
          <w:b/>
          <w:color w:val="000000"/>
          <w:sz w:val="32"/>
          <w:szCs w:val="32"/>
        </w:rPr>
        <w:t>随访</w:t>
      </w:r>
    </w:p>
    <w:p>
      <w:pPr>
        <w:widowControl w:val="0"/>
        <w:autoSpaceDE w:val="0"/>
        <w:autoSpaceDN w:val="0"/>
        <w:snapToGrid/>
        <w:spacing w:after="0"/>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对于新发肺癌患者应当建立完整病案和相关资料档案，诊治后定期随访和进行相应检查。具体检查方法包括病史、体检、血生化和血液肿瘤标志物检查、影像学检查和内镜检查等，旨在监测疾病复发或治疗相关不良反应、评估生活质量等。术后患者随访频率为治疗后</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年内每</w:t>
      </w: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6</w:t>
      </w:r>
      <w:r>
        <w:rPr>
          <w:rFonts w:hint="eastAsia" w:ascii="仿宋_GB2312" w:hAnsi="宋体" w:eastAsia="仿宋_GB2312" w:cs="宋体"/>
          <w:color w:val="000000"/>
          <w:sz w:val="32"/>
          <w:szCs w:val="32"/>
        </w:rPr>
        <w:t>个月随访</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次，</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5</w:t>
      </w:r>
      <w:r>
        <w:rPr>
          <w:rFonts w:hint="eastAsia" w:ascii="仿宋_GB2312" w:hAnsi="宋体" w:eastAsia="仿宋_GB2312" w:cs="宋体"/>
          <w:color w:val="000000"/>
          <w:sz w:val="32"/>
          <w:szCs w:val="32"/>
        </w:rPr>
        <w:t>年内每</w:t>
      </w:r>
      <w:r>
        <w:rPr>
          <w:rFonts w:ascii="仿宋_GB2312" w:hAnsi="宋体" w:eastAsia="仿宋_GB2312" w:cs="宋体"/>
          <w:color w:val="000000"/>
          <w:sz w:val="32"/>
          <w:szCs w:val="32"/>
        </w:rPr>
        <w:t>6</w:t>
      </w:r>
      <w:r>
        <w:rPr>
          <w:rFonts w:hint="eastAsia" w:ascii="仿宋_GB2312" w:hAnsi="宋体" w:eastAsia="仿宋_GB2312" w:cs="宋体"/>
          <w:color w:val="000000"/>
          <w:sz w:val="32"/>
          <w:szCs w:val="32"/>
        </w:rPr>
        <w:t>个月随访</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次，</w:t>
      </w:r>
      <w:r>
        <w:rPr>
          <w:rFonts w:ascii="仿宋_GB2312" w:hAnsi="宋体" w:eastAsia="仿宋_GB2312" w:cs="宋体"/>
          <w:color w:val="000000"/>
          <w:sz w:val="32"/>
          <w:szCs w:val="32"/>
        </w:rPr>
        <w:t>5</w:t>
      </w:r>
      <w:r>
        <w:rPr>
          <w:rFonts w:hint="eastAsia" w:ascii="仿宋_GB2312" w:hAnsi="宋体" w:eastAsia="仿宋_GB2312" w:cs="宋体"/>
          <w:color w:val="000000"/>
          <w:sz w:val="32"/>
          <w:szCs w:val="32"/>
        </w:rPr>
        <w:t>年后每年随访</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rPr>
        <w:t>次。本规范的制订参考了国际上权威的肺癌等肿瘤诊疗指南，同时结合了我国的实际情况。部分在国外上市的新药，因在我国尚未批准临床应用，所以均未列入其中。由于临床实践中患者的具体情况存在较大的个体差异，本规范仅作参考。</w:t>
      </w:r>
    </w:p>
    <w:p>
      <w:pPr>
        <w:widowControl w:val="0"/>
        <w:autoSpaceDE w:val="0"/>
        <w:autoSpaceDN w:val="0"/>
        <w:snapToGrid/>
        <w:spacing w:after="0"/>
        <w:ind w:firstLine="560" w:firstLineChars="200"/>
        <w:rPr>
          <w:rFonts w:hint="eastAsia" w:ascii="宋体" w:hAnsi="宋体" w:eastAsia="宋体" w:cs="宋体"/>
          <w:color w:val="000000"/>
          <w:sz w:val="28"/>
          <w:szCs w:val="28"/>
        </w:rPr>
      </w:pPr>
    </w:p>
    <w:p>
      <w:pPr>
        <w:widowControl w:val="0"/>
        <w:autoSpaceDE w:val="0"/>
        <w:autoSpaceDN w:val="0"/>
        <w:snapToGrid/>
        <w:spacing w:after="0"/>
        <w:ind w:firstLine="560" w:firstLineChars="200"/>
        <w:rPr>
          <w:rFonts w:ascii="宋体" w:hAnsi="宋体" w:eastAsia="宋体" w:cs="宋体"/>
          <w:color w:val="000000"/>
          <w:sz w:val="28"/>
          <w:szCs w:val="28"/>
        </w:rPr>
      </w:pPr>
    </w:p>
    <w:p>
      <w:pPr>
        <w:widowControl w:val="0"/>
        <w:autoSpaceDE w:val="0"/>
        <w:autoSpaceDN w:val="0"/>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图</w:t>
      </w:r>
      <w:r>
        <w:rPr>
          <w:rFonts w:ascii="宋体" w:hAnsi="宋体" w:eastAsia="宋体" w:cs="宋体"/>
          <w:color w:val="000000"/>
          <w:sz w:val="21"/>
          <w:szCs w:val="21"/>
        </w:rPr>
        <w:t xml:space="preserve">1 </w:t>
      </w:r>
      <w:r>
        <w:rPr>
          <w:rFonts w:hint="eastAsia" w:ascii="宋体" w:hAnsi="宋体" w:eastAsia="宋体" w:cs="宋体"/>
          <w:color w:val="000000"/>
          <w:sz w:val="21"/>
          <w:szCs w:val="21"/>
        </w:rPr>
        <w:t>肺癌诊断与治疗的一般流程图</w:t>
      </w:r>
    </w:p>
    <w:p>
      <w:pPr>
        <w:widowControl w:val="0"/>
        <w:autoSpaceDE w:val="0"/>
        <w:autoSpaceDN w:val="0"/>
        <w:snapToGrid/>
        <w:spacing w:after="0"/>
        <w:rPr>
          <w:rFonts w:ascii="宋体" w:hAnsi="宋体" w:eastAsia="宋体" w:cs="宋体"/>
          <w:color w:val="000000"/>
          <w:sz w:val="21"/>
          <w:szCs w:val="21"/>
        </w:rPr>
      </w:pPr>
      <w:r>
        <w:rPr>
          <w:rFonts w:ascii="宋体" w:hAnsi="宋体" w:eastAsia="宋体" w:cs="宋体"/>
          <w:color w:val="000000"/>
          <w:sz w:val="21"/>
          <w:szCs w:val="21"/>
        </w:rPr>
        <w:pict>
          <v:shape id="_x0000_i1025" o:spt="75" type="#_x0000_t75" style="height:442.1pt;width:481.7pt;" filled="f" o:preferrelative="t" stroked="f" coordsize="21600,21600">
            <v:path/>
            <v:fill on="f" focussize="0,0"/>
            <v:stroke on="f" joinstyle="miter"/>
            <v:imagedata r:id="rId6" o:title=""/>
            <o:lock v:ext="edit" aspectratio="t"/>
            <w10:wrap type="none"/>
            <w10:anchorlock/>
          </v:shape>
        </w:pict>
      </w:r>
    </w:p>
    <w:p>
      <w:pPr>
        <w:widowControl w:val="0"/>
        <w:autoSpaceDE w:val="0"/>
        <w:autoSpaceDN w:val="0"/>
        <w:snapToGrid/>
        <w:spacing w:after="0"/>
        <w:rPr>
          <w:rFonts w:ascii="宋体" w:hAnsi="宋体" w:eastAsia="宋体" w:cs="宋体"/>
          <w:color w:val="000000"/>
          <w:sz w:val="28"/>
          <w:szCs w:val="28"/>
        </w:rPr>
      </w:pPr>
    </w:p>
    <w:sectPr>
      <w:headerReference r:id="rId3" w:type="default"/>
      <w:footerReference r:id="rId4" w:type="default"/>
      <w:pgSz w:w="11906" w:h="16838"/>
      <w:pgMar w:top="1440" w:right="1134" w:bottom="1440" w:left="1134" w:header="709" w:footer="709"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微软雅黑">
    <w:panose1 w:val="020B0503020204020204"/>
    <w:charset w:val="86"/>
    <w:family w:val="roman"/>
    <w:pitch w:val="default"/>
    <w:sig w:usb0="A0000287" w:usb1="28CF3C52" w:usb2="00000016" w:usb3="00000000" w:csb0="0004001F" w:csb1="00000000"/>
  </w:font>
  <w:font w:name="Tahoma">
    <w:panose1 w:val="020B0604030504040204"/>
    <w:charset w:val="00"/>
    <w:family w:val="roman"/>
    <w:pitch w:val="default"/>
    <w:sig w:usb0="E1002EFF" w:usb1="C000605B" w:usb2="00000029" w:usb3="00000000" w:csb0="200101FF" w:csb1="20280000"/>
  </w:font>
  <w:font w:name="仿宋_GB2312">
    <w:altName w:val="仿宋"/>
    <w:panose1 w:val="02010609030101010101"/>
    <w:charset w:val="86"/>
    <w:family w:val="decorative"/>
    <w:pitch w:val="default"/>
    <w:sig w:usb0="00000000" w:usb1="00000000" w:usb2="00000010" w:usb3="00000000" w:csb0="00040000" w:csb1="00000000"/>
  </w:font>
  <w:font w:name="黑体">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微软雅黑">
    <w:panose1 w:val="020B0503020204020204"/>
    <w:charset w:val="86"/>
    <w:family w:val="modern"/>
    <w:pitch w:val="default"/>
    <w:sig w:usb0="A0000287" w:usb1="28CF3C52" w:usb2="00000016" w:usb3="00000000" w:csb0="0004001F" w:csb1="00000000"/>
  </w:font>
  <w:font w:name="Tahoma">
    <w:panose1 w:val="020B0604030504040204"/>
    <w:charset w:val="00"/>
    <w:family w:val="modern"/>
    <w:pitch w:val="default"/>
    <w:sig w:usb0="E1002EFF" w:usb1="C000605B" w:usb2="00000029" w:usb3="00000000" w:csb0="200101FF" w:csb1="20280000"/>
  </w:font>
  <w:font w:name="仿宋_GB2312">
    <w:altName w:val="仿宋"/>
    <w:panose1 w:val="02010609030101010101"/>
    <w:charset w:val="86"/>
    <w:family w:val="roman"/>
    <w:pitch w:val="default"/>
    <w:sig w:usb0="00000000" w:usb1="00000000" w:usb2="00000010" w:usb3="00000000" w:csb0="00040000" w:csb1="00000000"/>
  </w:font>
  <w:font w:name="黑体">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widowControl w:val="0"/>
      <w:autoSpaceDE w:val="0"/>
      <w:autoSpaceDN w:val="0"/>
      <w:snapToGrid/>
      <w:spacing w:after="0"/>
      <w:ind w:firstLine="360" w:firstLineChars="200"/>
      <w:jc w:val="both"/>
      <w:rPr>
        <w:rFonts w:ascii="宋体" w:hAnsi="宋体" w:eastAsia="宋体" w:cs="宋体"/>
        <w:color w:val="000000"/>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widowControl w:val="0"/>
      <w:autoSpaceDE w:val="0"/>
      <w:autoSpaceDN w:val="0"/>
      <w:snapToGrid/>
      <w:spacing w:after="0"/>
      <w:rPr>
        <w:rFonts w:ascii="宋体" w:hAnsi="宋体" w:eastAsia="宋体" w:cs="宋体"/>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oNotDisplayPageBoundaries w:val="1"/>
  <w:bordersDoNotSurroundHeader w:val="1"/>
  <w:bordersDoNotSurroundFooter w:val="1"/>
  <w:documentProtection w:enforcement="0"/>
  <w:defaultTabStop w:val="72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D31D50"/>
    <w:rsid w:val="00024D26"/>
    <w:rsid w:val="000A0832"/>
    <w:rsid w:val="000B348A"/>
    <w:rsid w:val="000B6E05"/>
    <w:rsid w:val="000C7240"/>
    <w:rsid w:val="000E0E73"/>
    <w:rsid w:val="00107FCE"/>
    <w:rsid w:val="001725FA"/>
    <w:rsid w:val="001A2CCD"/>
    <w:rsid w:val="00221CAD"/>
    <w:rsid w:val="0025778C"/>
    <w:rsid w:val="002E1200"/>
    <w:rsid w:val="002F4403"/>
    <w:rsid w:val="00323B43"/>
    <w:rsid w:val="003858BE"/>
    <w:rsid w:val="003D37D8"/>
    <w:rsid w:val="00425836"/>
    <w:rsid w:val="00426133"/>
    <w:rsid w:val="004358AB"/>
    <w:rsid w:val="00465175"/>
    <w:rsid w:val="004E4E58"/>
    <w:rsid w:val="004F118B"/>
    <w:rsid w:val="00525DEF"/>
    <w:rsid w:val="005A0D15"/>
    <w:rsid w:val="005A15E1"/>
    <w:rsid w:val="006D0E6A"/>
    <w:rsid w:val="007764EA"/>
    <w:rsid w:val="007B69B3"/>
    <w:rsid w:val="008B7726"/>
    <w:rsid w:val="008C02E2"/>
    <w:rsid w:val="00907A73"/>
    <w:rsid w:val="009643E3"/>
    <w:rsid w:val="0098690E"/>
    <w:rsid w:val="009C0E77"/>
    <w:rsid w:val="009E5688"/>
    <w:rsid w:val="00A21723"/>
    <w:rsid w:val="00A6188F"/>
    <w:rsid w:val="00AD6B58"/>
    <w:rsid w:val="00B03C54"/>
    <w:rsid w:val="00B435FF"/>
    <w:rsid w:val="00C421D8"/>
    <w:rsid w:val="00C6792D"/>
    <w:rsid w:val="00C95A38"/>
    <w:rsid w:val="00D01899"/>
    <w:rsid w:val="00D1753D"/>
    <w:rsid w:val="00D31D50"/>
    <w:rsid w:val="00D453DA"/>
    <w:rsid w:val="00D611DC"/>
    <w:rsid w:val="00DC204A"/>
    <w:rsid w:val="00DD34F8"/>
    <w:rsid w:val="00E0717C"/>
    <w:rsid w:val="00E32E1C"/>
    <w:rsid w:val="00E633A1"/>
    <w:rsid w:val="00EB5C98"/>
    <w:rsid w:val="00EB6673"/>
    <w:rsid w:val="00EB6A2B"/>
    <w:rsid w:val="00ED6E0F"/>
    <w:rsid w:val="00F20990"/>
    <w:rsid w:val="00F51030"/>
    <w:rsid w:val="00F614CF"/>
    <w:rsid w:val="00FB3174"/>
    <w:rsid w:val="00FB746C"/>
    <w:rsid w:val="00FE3BD2"/>
    <w:rsid w:val="0AEA313A"/>
    <w:rsid w:val="1B612879"/>
    <w:rsid w:val="1E0F4A61"/>
    <w:rsid w:val="40D32839"/>
    <w:rsid w:val="525557BA"/>
    <w:rsid w:val="5F674F7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semiHidden="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6">
    <w:name w:val="Default Paragraph Font"/>
    <w:unhideWhenUsed/>
    <w:qFormat/>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unhideWhenUsed/>
    <w:uiPriority w:val="0"/>
  </w:style>
  <w:style w:type="paragraph" w:styleId="3">
    <w:name w:val="Balloon Text"/>
    <w:basedOn w:val="1"/>
    <w:link w:val="12"/>
    <w:unhideWhenUsed/>
    <w:uiPriority w:val="99"/>
    <w:pPr>
      <w:spacing w:after="0"/>
    </w:pPr>
    <w:rPr>
      <w:sz w:val="18"/>
      <w:szCs w:val="18"/>
    </w:rPr>
  </w:style>
  <w:style w:type="paragraph" w:styleId="4">
    <w:name w:val="footer"/>
    <w:basedOn w:val="1"/>
    <w:link w:val="11"/>
    <w:unhideWhenUsed/>
    <w:uiPriority w:val="99"/>
    <w:pPr>
      <w:tabs>
        <w:tab w:val="center" w:pos="4153"/>
        <w:tab w:val="right" w:pos="8306"/>
      </w:tabs>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jc w:val="center"/>
    </w:pPr>
    <w:rPr>
      <w:sz w:val="18"/>
      <w:szCs w:val="18"/>
    </w:rPr>
  </w:style>
  <w:style w:type="character" w:styleId="7">
    <w:name w:val="Strong"/>
    <w:qFormat/>
    <w:uiPriority w:val="22"/>
    <w:rPr>
      <w:rFonts w:cs="Times New Roman"/>
      <w:b/>
    </w:rPr>
  </w:style>
  <w:style w:type="character" w:styleId="8">
    <w:name w:val="annotation reference"/>
    <w:basedOn w:val="6"/>
    <w:unhideWhenUsed/>
    <w:uiPriority w:val="0"/>
    <w:rPr>
      <w:sz w:val="21"/>
      <w:szCs w:val="21"/>
    </w:rPr>
  </w:style>
  <w:style w:type="character" w:customStyle="1" w:styleId="10">
    <w:name w:val="页眉 Char"/>
    <w:basedOn w:val="6"/>
    <w:link w:val="5"/>
    <w:semiHidden/>
    <w:qFormat/>
    <w:uiPriority w:val="99"/>
    <w:rPr>
      <w:rFonts w:ascii="Tahoma" w:hAnsi="Tahoma"/>
      <w:sz w:val="18"/>
      <w:szCs w:val="18"/>
    </w:rPr>
  </w:style>
  <w:style w:type="character" w:customStyle="1" w:styleId="11">
    <w:name w:val="页脚 Char"/>
    <w:basedOn w:val="6"/>
    <w:link w:val="4"/>
    <w:semiHidden/>
    <w:uiPriority w:val="99"/>
    <w:rPr>
      <w:rFonts w:ascii="Tahoma" w:hAnsi="Tahoma"/>
      <w:sz w:val="18"/>
      <w:szCs w:val="18"/>
    </w:rPr>
  </w:style>
  <w:style w:type="character" w:customStyle="1" w:styleId="12">
    <w:name w:val="批注框文本 Char"/>
    <w:basedOn w:val="6"/>
    <w:link w:val="3"/>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2934</Words>
  <Characters>16726</Characters>
  <Lines>139</Lines>
  <Paragraphs>39</Paragraphs>
  <ScaleCrop>false</ScaleCrop>
  <LinksUpToDate>false</LinksUpToDate>
  <CharactersWithSpaces>19621</CharactersWithSpaces>
  <Application>WPS Office_10.1.0.5251_F1E327BC-269C-435d-A152-05C5408002CA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2015-10-09T00:36:00Z</dcterms:created>
  <dc:creator>Administrator</dc:creator>
  <cp:lastModifiedBy>琦</cp:lastModifiedBy>
  <dcterms:modified xsi:type="dcterms:W3CDTF">2015-10-20T03:50:41Z</dcterms:modified>
  <dc:title>中国原发性肺癌诊疗规范(2015年版)</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2052-10.1.0.5251</vt:lpwstr>
  </property>
</Properties>
</file>