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BD308" w14:textId="77777777" w:rsidR="001C0241" w:rsidRPr="001C0241" w:rsidRDefault="001C0241" w:rsidP="001C0241">
      <w:pPr>
        <w:widowControl/>
        <w:spacing w:before="312" w:after="312" w:line="240" w:lineRule="atLeast"/>
        <w:jc w:val="left"/>
        <w:rPr>
          <w:rFonts w:ascii="宋体" w:eastAsia="宋体" w:hAnsi="宋体" w:cs="宋体"/>
          <w:kern w:val="0"/>
          <w:sz w:val="27"/>
          <w:szCs w:val="27"/>
        </w:rPr>
      </w:pPr>
      <w:r w:rsidRPr="001C0241"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 w:rsidRPr="001C0241">
        <w:rPr>
          <w:rFonts w:ascii="宋体" w:eastAsia="宋体" w:hAnsi="宋体" w:cs="宋体" w:hint="eastAsia"/>
          <w:kern w:val="0"/>
          <w:sz w:val="32"/>
          <w:szCs w:val="32"/>
        </w:rPr>
        <w:t>2</w:t>
      </w:r>
    </w:p>
    <w:p w14:paraId="4A4BAB6E" w14:textId="77777777" w:rsidR="001C0241" w:rsidRPr="001C0241" w:rsidRDefault="001C0241" w:rsidP="001C0241">
      <w:pPr>
        <w:widowControl/>
        <w:spacing w:before="312" w:line="240" w:lineRule="atLeast"/>
        <w:jc w:val="center"/>
        <w:rPr>
          <w:rFonts w:ascii="宋体" w:eastAsia="宋体" w:hAnsi="宋体" w:cs="宋体" w:hint="eastAsia"/>
          <w:kern w:val="0"/>
          <w:sz w:val="27"/>
          <w:szCs w:val="27"/>
        </w:rPr>
      </w:pPr>
      <w:bookmarkStart w:id="0" w:name="_GoBack"/>
      <w:r w:rsidRPr="001C0241">
        <w:rPr>
          <w:rFonts w:ascii="宋体" w:eastAsia="宋体" w:hAnsi="宋体" w:cs="宋体" w:hint="eastAsia"/>
          <w:b/>
          <w:bCs/>
          <w:kern w:val="0"/>
          <w:sz w:val="44"/>
          <w:szCs w:val="44"/>
        </w:rPr>
        <w:t>医务人员防护用品选用原则及穿脱流程</w:t>
      </w:r>
    </w:p>
    <w:bookmarkEnd w:id="0"/>
    <w:p w14:paraId="53FC666A" w14:textId="77777777" w:rsidR="001C0241" w:rsidRPr="001C0241" w:rsidRDefault="001C0241" w:rsidP="001C0241">
      <w:pPr>
        <w:widowControl/>
        <w:spacing w:before="312" w:line="240" w:lineRule="atLeast"/>
        <w:jc w:val="center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黑体" w:eastAsia="黑体" w:hAnsi="黑体" w:cs="宋体" w:hint="eastAsia"/>
          <w:kern w:val="0"/>
          <w:sz w:val="32"/>
          <w:szCs w:val="32"/>
        </w:rPr>
        <w:t xml:space="preserve">表2-1 </w:t>
      </w:r>
      <w:r w:rsidRPr="001C0241">
        <w:rPr>
          <w:rFonts w:ascii="黑体" w:eastAsia="黑体" w:hAnsi="黑体" w:cs="宋体" w:hint="eastAsia"/>
          <w:kern w:val="0"/>
          <w:sz w:val="32"/>
          <w:szCs w:val="32"/>
        </w:rPr>
        <w:t> </w:t>
      </w:r>
      <w:r w:rsidRPr="001C0241">
        <w:rPr>
          <w:rFonts w:ascii="黑体" w:eastAsia="黑体" w:hAnsi="黑体" w:cs="宋体" w:hint="eastAsia"/>
          <w:kern w:val="0"/>
          <w:sz w:val="32"/>
          <w:szCs w:val="32"/>
        </w:rPr>
        <w:t>医务人员防护用品选用原则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9"/>
        <w:gridCol w:w="1473"/>
        <w:gridCol w:w="701"/>
        <w:gridCol w:w="701"/>
        <w:gridCol w:w="701"/>
        <w:gridCol w:w="701"/>
        <w:gridCol w:w="702"/>
        <w:gridCol w:w="701"/>
        <w:gridCol w:w="701"/>
        <w:gridCol w:w="696"/>
      </w:tblGrid>
      <w:tr w:rsidR="001C0241" w:rsidRPr="001C0241" w14:paraId="1D1684AD" w14:textId="77777777" w:rsidTr="001C0241">
        <w:trPr>
          <w:trHeight w:val="436"/>
          <w:jc w:val="center"/>
        </w:trPr>
        <w:tc>
          <w:tcPr>
            <w:tcW w:w="328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C6F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 w:hint="eastAsia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区域（人员）</w:t>
            </w:r>
          </w:p>
        </w:tc>
        <w:tc>
          <w:tcPr>
            <w:tcW w:w="645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B2FD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个人防护用品类别</w:t>
            </w:r>
          </w:p>
        </w:tc>
      </w:tr>
      <w:tr w:rsidR="001C0241" w:rsidRPr="001C0241" w14:paraId="1BBC6220" w14:textId="77777777" w:rsidTr="001C0241">
        <w:trPr>
          <w:trHeight w:val="1288"/>
          <w:jc w:val="center"/>
        </w:trPr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EC9E38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E74C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医用外科口罩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1E29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医用防护口罩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F53F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工作帽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5D82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手套</w:t>
            </w:r>
          </w:p>
        </w:tc>
        <w:tc>
          <w:tcPr>
            <w:tcW w:w="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2B97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隔离衣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4308E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防护服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8DEE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护目镜/防护面屏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B45A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b/>
                <w:bCs/>
                <w:kern w:val="0"/>
                <w:sz w:val="18"/>
                <w:szCs w:val="18"/>
              </w:rPr>
              <w:t>鞋套/靴套</w:t>
            </w:r>
          </w:p>
        </w:tc>
      </w:tr>
      <w:tr w:rsidR="001C0241" w:rsidRPr="001C0241" w14:paraId="234026C2" w14:textId="77777777" w:rsidTr="001C0241">
        <w:trPr>
          <w:trHeight w:val="343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D378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医院入口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17D79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763E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03B6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4D2B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5662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D3A5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E4EB3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03FE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6D8176F5" w14:textId="77777777" w:rsidTr="001C0241">
        <w:trPr>
          <w:trHeight w:val="343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BAFE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预检分诊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7F91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B24B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D7AD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F7B6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EEA3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B8C0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8D3B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F237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455E67BA" w14:textId="77777777" w:rsidTr="001C0241">
        <w:trPr>
          <w:trHeight w:val="343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D7B3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引导患者去发热门诊人员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C70C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04C6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0D76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544A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8267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8950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C3E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A46E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1253AD8E" w14:textId="77777777" w:rsidTr="001C0241">
        <w:trPr>
          <w:trHeight w:val="544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2EC0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常规筛查核酸检测</w:t>
            </w: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标本采样人员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44FF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CBD3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435A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605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D74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67BD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8C86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D228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323A446A" w14:textId="77777777" w:rsidTr="001C0241">
        <w:trPr>
          <w:trHeight w:val="581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5DFC0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有流行病学史或疑似患者</w:t>
            </w: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核酸检测标本采样人员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5A74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80646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BF8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C1D5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DCD3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6D5E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8E2C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18AE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6A6ECB77" w14:textId="77777777" w:rsidTr="001C0241">
        <w:trPr>
          <w:trHeight w:val="553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F6C7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门急诊窗口</w:t>
            </w: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（非侵入性操作）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D05EB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EF57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AB92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EFE5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0274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F86D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D4BAD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1016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500196B6" w14:textId="77777777" w:rsidTr="001C0241">
        <w:trPr>
          <w:trHeight w:val="578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07D4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门急诊窗口</w:t>
            </w: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br/>
              <w:t>（侵入性操作，如采血）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2FFF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23AD0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070B1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314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A21D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0871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BB60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4071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7D9A13B8" w14:textId="77777777" w:rsidTr="001C0241">
        <w:trPr>
          <w:trHeight w:val="436"/>
          <w:jc w:val="center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FA05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门诊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78D8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患者佩戴口罩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DAFB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BBFE0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CC28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4F79D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18A1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C5B1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06CE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EE66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26CB32BA" w14:textId="77777777" w:rsidTr="001C0241">
        <w:trPr>
          <w:trHeight w:val="5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3886F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5D74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患者需摘除口罩或有血液体液暴露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0872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8EA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39D8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FC78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6140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C35B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5F5D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507D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2D00118C" w14:textId="77777777" w:rsidTr="001C0241">
        <w:trPr>
          <w:trHeight w:val="436"/>
          <w:jc w:val="center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5DF10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病区*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B4C5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普通病区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BA1A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588E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16B0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370A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5048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C0E7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512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B635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0E105ECC" w14:textId="77777777" w:rsidTr="001C0241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AE001F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7A46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过渡病区(室)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B59C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067B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0775F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5CEE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1EB6D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A19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9C46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0581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72DDA08E" w14:textId="77777777" w:rsidTr="001C0241">
        <w:trPr>
          <w:trHeight w:val="56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1175EE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5E6F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确诊病例定点收治隔离病区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AB8F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6EC1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CD15A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3E6C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954F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D0DB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4606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16D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</w:tr>
      <w:tr w:rsidR="001C0241" w:rsidRPr="001C0241" w14:paraId="514B85A8" w14:textId="77777777" w:rsidTr="001C0241">
        <w:trPr>
          <w:trHeight w:val="436"/>
          <w:jc w:val="center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54EF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手术室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40CD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常规手术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E42A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05F6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9D97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E0F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BD7D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04716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05B6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E90F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29986085" w14:textId="77777777" w:rsidTr="001C0241">
        <w:trPr>
          <w:trHeight w:val="69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534D87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2298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急诊、新冠肺炎</w:t>
            </w:r>
          </w:p>
          <w:p w14:paraId="7890190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疑似患者或确诊患者手术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DEF0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88BC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C74B21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9F1C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E23E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369D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06E0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9748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</w:tr>
      <w:tr w:rsidR="001C0241" w:rsidRPr="001C0241" w14:paraId="4A2311DA" w14:textId="77777777" w:rsidTr="001C0241">
        <w:trPr>
          <w:trHeight w:val="436"/>
          <w:jc w:val="center"/>
        </w:trPr>
        <w:tc>
          <w:tcPr>
            <w:tcW w:w="149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BA35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发热门诊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6E07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诊室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8EA34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AB76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AD7B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3480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EA4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159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FD28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C11C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</w:tr>
      <w:tr w:rsidR="001C0241" w:rsidRPr="001C0241" w14:paraId="3FE25070" w14:textId="77777777" w:rsidTr="001C0241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E70BD20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441C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检查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D32C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11BC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C9A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117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7D1F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F87C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82E2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FD16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</w:tr>
      <w:tr w:rsidR="001C0241" w:rsidRPr="001C0241" w14:paraId="10623AE7" w14:textId="77777777" w:rsidTr="001C0241">
        <w:trPr>
          <w:trHeight w:val="43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34ACAE" w14:textId="77777777" w:rsidR="001C0241" w:rsidRPr="001C0241" w:rsidRDefault="001C0241" w:rsidP="001C0241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80C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留观病室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206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2C06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CC12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D9FD4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6B26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643C7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2EB9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69A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</w:tr>
      <w:tr w:rsidR="001C0241" w:rsidRPr="001C0241" w14:paraId="7835BDF7" w14:textId="77777777" w:rsidTr="001C0241">
        <w:trPr>
          <w:trHeight w:val="436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A7B9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新冠PCR实验室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46D1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9FF0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8C449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EEA82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7235E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A4921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50DA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A0B06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7E53051B" w14:textId="77777777" w:rsidTr="001C0241">
        <w:trPr>
          <w:trHeight w:val="436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C5B64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新冠肺炎疑似患者或确诊患者转运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F6E5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87BDC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47DC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98FA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A115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88F4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E3C24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5E945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±</w:t>
            </w:r>
          </w:p>
        </w:tc>
      </w:tr>
      <w:tr w:rsidR="001C0241" w:rsidRPr="001C0241" w14:paraId="5BFDFB49" w14:textId="77777777" w:rsidTr="001C0241">
        <w:trPr>
          <w:trHeight w:val="436"/>
          <w:jc w:val="center"/>
        </w:trPr>
        <w:tc>
          <w:tcPr>
            <w:tcW w:w="328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7E58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行政部门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E3F18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＋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752A3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05A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82B6B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6677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CE20D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8FD0A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E04D2F" w14:textId="77777777" w:rsidR="001C0241" w:rsidRPr="001C0241" w:rsidRDefault="001C0241" w:rsidP="001C024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-</w:t>
            </w:r>
          </w:p>
        </w:tc>
      </w:tr>
      <w:tr w:rsidR="001C0241" w:rsidRPr="001C0241" w14:paraId="7C68909C" w14:textId="77777777" w:rsidTr="001C0241">
        <w:trPr>
          <w:trHeight w:val="436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F90F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注1：</w:t>
            </w:r>
            <w:proofErr w:type="gramStart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“＋”指需采取</w:t>
            </w:r>
            <w:proofErr w:type="gramEnd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的防护措施。</w:t>
            </w:r>
          </w:p>
        </w:tc>
      </w:tr>
      <w:tr w:rsidR="001C0241" w:rsidRPr="001C0241" w14:paraId="2AB5B9AA" w14:textId="77777777" w:rsidTr="001C0241">
        <w:trPr>
          <w:trHeight w:val="436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09A8B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注2：“±”指根据工作需要可采取的防护措施；隔离衣和防护</w:t>
            </w:r>
            <w:proofErr w:type="gramStart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服同时</w:t>
            </w:r>
            <w:proofErr w:type="gramEnd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为“±”，应二选</w:t>
            </w:r>
            <w:proofErr w:type="gramStart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一</w:t>
            </w:r>
            <w:proofErr w:type="gramEnd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1C0241" w:rsidRPr="001C0241" w14:paraId="5CF0BD71" w14:textId="77777777" w:rsidTr="001C0241">
        <w:trPr>
          <w:trHeight w:val="436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06934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注3：医用外科口罩和医用防护口罩不同时佩戴；防护服和隔离衣不同时穿戴；</w:t>
            </w:r>
            <w:proofErr w:type="gramStart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防护服如已有</w:t>
            </w:r>
            <w:proofErr w:type="gramEnd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靴套则不需另加穿。</w:t>
            </w:r>
          </w:p>
        </w:tc>
      </w:tr>
      <w:tr w:rsidR="001C0241" w:rsidRPr="001C0241" w14:paraId="183B29A2" w14:textId="77777777" w:rsidTr="001C0241">
        <w:trPr>
          <w:trHeight w:val="436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071D1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注4：餐饮配送、标本运送、</w:t>
            </w:r>
            <w:proofErr w:type="gramStart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医</w:t>
            </w:r>
            <w:proofErr w:type="gramEnd"/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废处置等人员防护按所在区域的要求选用。</w:t>
            </w:r>
          </w:p>
        </w:tc>
      </w:tr>
      <w:tr w:rsidR="001C0241" w:rsidRPr="001C0241" w14:paraId="3FE944DA" w14:textId="77777777" w:rsidTr="001C0241">
        <w:trPr>
          <w:trHeight w:val="435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E300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注5：为新冠肺炎疑似患者或确诊患者实施气管切开、气管插管时可根据情况加用正压头套或全面防护型呼吸防护器。</w:t>
            </w:r>
          </w:p>
        </w:tc>
      </w:tr>
      <w:tr w:rsidR="001C0241" w:rsidRPr="001C0241" w14:paraId="5C1A922D" w14:textId="77777777" w:rsidTr="001C0241">
        <w:trPr>
          <w:trHeight w:val="435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32E77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注6：《新型冠状病毒感染的肺炎防控中常见医用防护用品使用范围指引（试行）》（国卫办医函〔2020〕75号）废止。</w:t>
            </w:r>
          </w:p>
        </w:tc>
      </w:tr>
      <w:tr w:rsidR="001C0241" w:rsidRPr="001C0241" w14:paraId="3732140F" w14:textId="77777777" w:rsidTr="001C0241">
        <w:trPr>
          <w:trHeight w:val="435"/>
          <w:jc w:val="center"/>
        </w:trPr>
        <w:tc>
          <w:tcPr>
            <w:tcW w:w="974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6A770" w14:textId="77777777" w:rsidR="001C0241" w:rsidRPr="001C0241" w:rsidRDefault="001C0241" w:rsidP="001C0241">
            <w:pPr>
              <w:widowControl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1C0241">
              <w:rPr>
                <w:rFonts w:ascii="宋体" w:eastAsia="宋体" w:hAnsi="宋体" w:cs="Times New Roman" w:hint="eastAsia"/>
                <w:kern w:val="0"/>
                <w:sz w:val="18"/>
                <w:szCs w:val="18"/>
              </w:rPr>
              <w:t>* 普通病房可选项取决于患者是否摘除口罩或有血液体液暴露。</w:t>
            </w:r>
          </w:p>
        </w:tc>
      </w:tr>
    </w:tbl>
    <w:p w14:paraId="173848EA" w14:textId="3E886265" w:rsidR="001C0241" w:rsidRPr="001C0241" w:rsidRDefault="001C0241" w:rsidP="001C0241">
      <w:pPr>
        <w:widowControl/>
        <w:spacing w:after="312" w:line="240" w:lineRule="atLeast"/>
        <w:jc w:val="center"/>
        <w:rPr>
          <w:rFonts w:ascii="宋体" w:eastAsia="宋体" w:hAnsi="宋体" w:cs="宋体"/>
          <w:kern w:val="0"/>
          <w:sz w:val="27"/>
          <w:szCs w:val="27"/>
        </w:rPr>
      </w:pP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/>
          <w:noProof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1E43B401" wp14:editId="51979051">
                <wp:extent cx="704850" cy="152400"/>
                <wp:effectExtent l="0" t="0" r="0" b="0"/>
                <wp:docPr id="4" name="矩形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48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D85C7" id="矩形 4" o:spid="_x0000_s1026" style="width:55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  <w:r w:rsidRPr="001C0241">
        <w:rPr>
          <w:rFonts w:ascii="宋体" w:eastAsia="宋体" w:hAnsi="宋体" w:cs="宋体"/>
          <w:noProof/>
          <w:kern w:val="0"/>
          <w:sz w:val="27"/>
          <w:szCs w:val="27"/>
        </w:rPr>
        <mc:AlternateContent>
          <mc:Choice Requires="wps">
            <w:drawing>
              <wp:inline distT="0" distB="0" distL="0" distR="0" wp14:anchorId="265D5F2F" wp14:editId="547CE31F">
                <wp:extent cx="209550" cy="152400"/>
                <wp:effectExtent l="0" t="0" r="0" b="0"/>
                <wp:docPr id="3" name="矩形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4F5BBCD" id="矩形 3" o:spid="_x0000_s1026" style="width:16.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lastRenderedPageBreak/>
        <w:br/>
      </w:r>
      <w:r w:rsidRPr="001C0241">
        <w:rPr>
          <w:rFonts w:ascii="宋体" w:eastAsia="宋体" w:hAnsi="宋体" w:cs="宋体" w:hint="eastAsia"/>
          <w:kern w:val="0"/>
          <w:sz w:val="27"/>
          <w:szCs w:val="27"/>
        </w:rPr>
        <w:br/>
      </w:r>
      <w:r w:rsidRPr="001C0241">
        <w:rPr>
          <w:rFonts w:ascii="黑体" w:eastAsia="黑体" w:hAnsi="黑体" w:cs="宋体" w:hint="eastAsia"/>
          <w:kern w:val="0"/>
          <w:szCs w:val="21"/>
        </w:rPr>
        <w:t> </w:t>
      </w:r>
    </w:p>
    <w:p w14:paraId="6551EBBB" w14:textId="704513F0" w:rsidR="001C0241" w:rsidRPr="001C0241" w:rsidRDefault="001C0241" w:rsidP="001C0241">
      <w:pPr>
        <w:widowControl/>
        <w:spacing w:before="312" w:after="312" w:line="240" w:lineRule="atLeast"/>
        <w:jc w:val="center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黑体" w:eastAsia="黑体" w:hAnsi="黑体" w:cs="宋体"/>
          <w:noProof/>
          <w:kern w:val="0"/>
          <w:szCs w:val="21"/>
        </w:rPr>
        <w:drawing>
          <wp:inline distT="0" distB="0" distL="0" distR="0" wp14:anchorId="6719593A" wp14:editId="6943FCC5">
            <wp:extent cx="5274310" cy="44977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9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CD6404" w14:textId="77777777" w:rsidR="001C0241" w:rsidRPr="001C0241" w:rsidRDefault="001C0241" w:rsidP="001C0241">
      <w:pPr>
        <w:widowControl/>
        <w:ind w:right="234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仿宋_GB2312" w:eastAsia="仿宋_GB2312" w:hAnsi="宋体" w:cs="宋体" w:hint="eastAsia"/>
          <w:kern w:val="0"/>
          <w:sz w:val="32"/>
          <w:szCs w:val="32"/>
        </w:rPr>
        <w:t> </w:t>
      </w:r>
    </w:p>
    <w:p w14:paraId="6C82A353" w14:textId="77777777" w:rsidR="001C0241" w:rsidRPr="001C0241" w:rsidRDefault="001C0241" w:rsidP="001C0241">
      <w:pPr>
        <w:widowControl/>
        <w:ind w:right="234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仿宋_GB2312" w:eastAsia="仿宋_GB2312" w:hAnsi="宋体" w:cs="宋体" w:hint="eastAsia"/>
          <w:kern w:val="0"/>
          <w:sz w:val="32"/>
          <w:szCs w:val="32"/>
        </w:rPr>
        <w:t> </w:t>
      </w:r>
    </w:p>
    <w:p w14:paraId="6AC097FE" w14:textId="77777777" w:rsidR="001C0241" w:rsidRPr="001C0241" w:rsidRDefault="001C0241" w:rsidP="001C0241">
      <w:pPr>
        <w:widowControl/>
        <w:ind w:right="234"/>
        <w:jc w:val="left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仿宋_GB2312" w:eastAsia="仿宋_GB2312" w:hAnsi="宋体" w:cs="宋体" w:hint="eastAsia"/>
          <w:kern w:val="0"/>
          <w:sz w:val="28"/>
          <w:szCs w:val="28"/>
        </w:rPr>
        <w:t> </w:t>
      </w:r>
    </w:p>
    <w:p w14:paraId="7993DA64" w14:textId="1EAB96B0" w:rsidR="001C0241" w:rsidRPr="001C0241" w:rsidRDefault="001C0241" w:rsidP="001C0241">
      <w:pPr>
        <w:widowControl/>
        <w:ind w:right="234"/>
        <w:jc w:val="center"/>
        <w:rPr>
          <w:rFonts w:ascii="宋体" w:eastAsia="宋体" w:hAnsi="宋体" w:cs="宋体" w:hint="eastAsia"/>
          <w:kern w:val="0"/>
          <w:sz w:val="27"/>
          <w:szCs w:val="27"/>
        </w:rPr>
      </w:pPr>
      <w:r w:rsidRPr="001C0241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 </w:t>
      </w:r>
      <w:r w:rsidRPr="001C0241">
        <w:rPr>
          <w:rFonts w:ascii="仿宋_GB2312" w:eastAsia="仿宋_GB2312" w:hAnsi="宋体" w:cs="宋体"/>
          <w:noProof/>
          <w:kern w:val="0"/>
          <w:sz w:val="28"/>
          <w:szCs w:val="28"/>
        </w:rPr>
        <w:drawing>
          <wp:inline distT="0" distB="0" distL="0" distR="0" wp14:anchorId="5280E707" wp14:editId="7762A6F2">
            <wp:extent cx="5274310" cy="5670550"/>
            <wp:effectExtent l="0" t="0" r="254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67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9C67E" w14:textId="77777777" w:rsidR="001C1B23" w:rsidRDefault="001C1B23">
      <w:pPr>
        <w:rPr>
          <w:rFonts w:hint="eastAsia"/>
        </w:rPr>
      </w:pPr>
    </w:p>
    <w:sectPr w:rsidR="001C1B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77"/>
    <w:rsid w:val="001C0241"/>
    <w:rsid w:val="001C1B23"/>
    <w:rsid w:val="0042376E"/>
    <w:rsid w:val="0060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0CE418-7BA8-42D2-8884-F047B7CC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9">
    <w:name w:val="19"/>
    <w:basedOn w:val="a"/>
    <w:rsid w:val="001C024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6">
    <w:name w:val="16"/>
    <w:basedOn w:val="a0"/>
    <w:rsid w:val="001C0241"/>
  </w:style>
  <w:style w:type="paragraph" w:customStyle="1" w:styleId="22">
    <w:name w:val="22"/>
    <w:basedOn w:val="a"/>
    <w:rsid w:val="001C0241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7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</dc:creator>
  <cp:keywords/>
  <dc:description/>
  <cp:lastModifiedBy>cy</cp:lastModifiedBy>
  <cp:revision>3</cp:revision>
  <dcterms:created xsi:type="dcterms:W3CDTF">2021-04-14T07:51:00Z</dcterms:created>
  <dcterms:modified xsi:type="dcterms:W3CDTF">2021-04-14T07:52:00Z</dcterms:modified>
</cp:coreProperties>
</file>