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val="0"/>
        <w:spacing w:line="540" w:lineRule="exact"/>
        <w:jc w:val="center"/>
        <w:textAlignment w:val="auto"/>
        <w:rPr>
          <w:rFonts w:hint="eastAsia" w:ascii="宋体" w:hAnsi="宋体" w:eastAsia="宋体" w:cs="宋体"/>
          <w:b/>
          <w:bCs/>
          <w:sz w:val="44"/>
          <w:szCs w:val="44"/>
        </w:rPr>
      </w:pPr>
      <w:bookmarkStart w:id="0" w:name="_Toc114631129"/>
      <w:bookmarkStart w:id="1" w:name="_Toc114645580"/>
      <w:bookmarkStart w:id="2" w:name="_Toc114640787"/>
      <w:bookmarkStart w:id="3" w:name="_Toc114647888"/>
      <w:r>
        <w:rPr>
          <w:rFonts w:hint="eastAsia" w:ascii="宋体" w:hAnsi="宋体" w:eastAsia="宋体"/>
          <w:b/>
          <w:bCs/>
          <w:w w:val="95"/>
          <w:sz w:val="44"/>
          <w:szCs w:val="44"/>
        </w:rPr>
        <w:t>成人骨质疏松症</w:t>
      </w:r>
      <w:r>
        <w:rPr>
          <w:rFonts w:ascii="宋体" w:hAnsi="宋体" w:eastAsia="宋体"/>
          <w:b/>
          <w:bCs/>
          <w:w w:val="95"/>
          <w:sz w:val="44"/>
          <w:szCs w:val="44"/>
        </w:rPr>
        <w:t>食养指南</w:t>
      </w:r>
      <w:r>
        <w:rPr>
          <w:rFonts w:hint="eastAsia" w:ascii="宋体" w:hAnsi="宋体" w:eastAsia="宋体" w:cs="宋体"/>
          <w:b/>
          <w:bCs/>
          <w:sz w:val="44"/>
          <w:szCs w:val="44"/>
        </w:rPr>
        <w:t>（征求意见稿）</w:t>
      </w:r>
    </w:p>
    <w:p>
      <w:pPr>
        <w:pageBreakBefore w:val="0"/>
        <w:kinsoku/>
        <w:wordWrap/>
        <w:overflowPunct/>
        <w:topLinePunct w:val="0"/>
        <w:autoSpaceDE/>
        <w:autoSpaceDN/>
        <w:bidi w:val="0"/>
        <w:snapToGrid w:val="0"/>
        <w:spacing w:line="540" w:lineRule="exact"/>
        <w:jc w:val="center"/>
        <w:textAlignment w:val="auto"/>
        <w:rPr>
          <w:rFonts w:ascii="宋体" w:hAnsi="宋体" w:eastAsia="宋体"/>
          <w:b/>
          <w:bCs/>
          <w:sz w:val="44"/>
          <w:szCs w:val="44"/>
        </w:rPr>
      </w:pPr>
      <w:r>
        <w:rPr>
          <w:rFonts w:ascii="宋体" w:hAnsi="宋体" w:eastAsia="宋体"/>
          <w:b/>
          <w:bCs/>
          <w:sz w:val="44"/>
          <w:szCs w:val="44"/>
        </w:rPr>
        <w:t>编制说明</w:t>
      </w:r>
    </w:p>
    <w:p>
      <w:pPr>
        <w:pageBreakBefore w:val="0"/>
        <w:kinsoku/>
        <w:wordWrap/>
        <w:overflowPunct/>
        <w:topLinePunct w:val="0"/>
        <w:autoSpaceDE/>
        <w:autoSpaceDN/>
        <w:bidi w:val="0"/>
        <w:snapToGrid w:val="0"/>
        <w:spacing w:line="540" w:lineRule="exact"/>
        <w:textAlignment w:val="auto"/>
      </w:pPr>
    </w:p>
    <w:p>
      <w:pPr>
        <w:pStyle w:val="3"/>
        <w:pageBreakBefore w:val="0"/>
        <w:kinsoku/>
        <w:wordWrap/>
        <w:overflowPunct/>
        <w:topLinePunct w:val="0"/>
        <w:autoSpaceDE/>
        <w:autoSpaceDN/>
        <w:bidi w:val="0"/>
        <w:snapToGrid w:val="0"/>
        <w:spacing w:before="0" w:after="0" w:line="540" w:lineRule="exact"/>
        <w:ind w:left="0" w:firstLine="640" w:firstLineChars="200"/>
        <w:textAlignment w:val="auto"/>
        <w:rPr>
          <w:rFonts w:ascii="黑体" w:hAnsi="黑体" w:eastAsia="黑体"/>
          <w:b w:val="0"/>
          <w:bCs w:val="0"/>
          <w:sz w:val="32"/>
          <w:szCs w:val="32"/>
        </w:rPr>
      </w:pPr>
      <w:bookmarkStart w:id="4" w:name="_Toc117005911"/>
      <w:bookmarkStart w:id="5" w:name="_Toc116979906"/>
      <w:r>
        <w:rPr>
          <w:rFonts w:hint="eastAsia" w:ascii="黑体" w:hAnsi="黑体" w:eastAsia="黑体"/>
          <w:b w:val="0"/>
          <w:bCs w:val="0"/>
          <w:sz w:val="32"/>
          <w:szCs w:val="32"/>
        </w:rPr>
        <w:t>一、编制目标和适</w:t>
      </w:r>
      <w:r>
        <w:rPr>
          <w:rFonts w:hint="eastAsia" w:ascii="黑体" w:hAnsi="黑体" w:eastAsia="黑体"/>
          <w:b w:val="0"/>
          <w:bCs w:val="0"/>
          <w:sz w:val="32"/>
          <w:szCs w:val="32"/>
          <w:lang w:eastAsia="zh-CN"/>
        </w:rPr>
        <w:t>用</w:t>
      </w:r>
      <w:r>
        <w:rPr>
          <w:rFonts w:hint="eastAsia" w:ascii="黑体" w:hAnsi="黑体" w:eastAsia="黑体"/>
          <w:b w:val="0"/>
          <w:bCs w:val="0"/>
          <w:sz w:val="32"/>
          <w:szCs w:val="32"/>
        </w:rPr>
        <w:t>人群</w:t>
      </w:r>
      <w:bookmarkEnd w:id="4"/>
      <w:bookmarkEnd w:id="5"/>
    </w:p>
    <w:p>
      <w:pPr>
        <w:pageBreakBefore w:val="0"/>
        <w:widowControl/>
        <w:kinsoku/>
        <w:wordWrap/>
        <w:overflowPunct/>
        <w:topLinePunct w:val="0"/>
        <w:autoSpaceDE/>
        <w:autoSpaceDN/>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为预防和控制我国人群骨质疏松症的发生发展，改善骨质疏松症患者的骨质状况，调整日常膳食结构，提高居民营养健康水平，发展传统食养食疗服务，根据</w:t>
      </w:r>
      <w:r>
        <w:rPr>
          <w:rFonts w:hint="eastAsia" w:ascii="仿宋_GB2312" w:hAnsi="Times New Roman" w:cs="Times New Roman"/>
          <w:sz w:val="32"/>
          <w:szCs w:val="32"/>
        </w:rPr>
        <w:t>《健康中国行动（</w:t>
      </w:r>
      <w:r>
        <w:rPr>
          <w:rFonts w:ascii="仿宋_GB2312" w:hAnsi="Times New Roman" w:cs="Times New Roman"/>
          <w:sz w:val="32"/>
          <w:szCs w:val="32"/>
        </w:rPr>
        <w:t>2019</w:t>
      </w:r>
      <w:r>
        <w:rPr>
          <w:rFonts w:hint="eastAsia" w:hAnsi="仿宋_GB2312" w:cs="仿宋_GB2312"/>
        </w:rPr>
        <w:t>—</w:t>
      </w:r>
      <w:r>
        <w:rPr>
          <w:rFonts w:ascii="仿宋_GB2312" w:hAnsi="Times New Roman" w:cs="Times New Roman"/>
          <w:sz w:val="32"/>
          <w:szCs w:val="32"/>
        </w:rPr>
        <w:t>2030年</w:t>
      </w:r>
      <w:r>
        <w:rPr>
          <w:rFonts w:hint="eastAsia" w:ascii="仿宋_GB2312" w:hAnsi="Times New Roman" w:cs="Times New Roman"/>
          <w:sz w:val="32"/>
          <w:szCs w:val="32"/>
        </w:rPr>
        <w:t>）</w:t>
      </w:r>
      <w:r>
        <w:rPr>
          <w:rFonts w:ascii="仿宋_GB2312" w:hAnsi="Times New Roman" w:cs="Times New Roman"/>
          <w:sz w:val="32"/>
          <w:szCs w:val="32"/>
        </w:rPr>
        <w:t>》《国民营养计划</w:t>
      </w:r>
      <w:r>
        <w:rPr>
          <w:rFonts w:hint="eastAsia" w:ascii="仿宋_GB2312" w:hAnsi="Times New Roman" w:cs="Times New Roman"/>
          <w:sz w:val="32"/>
          <w:szCs w:val="32"/>
        </w:rPr>
        <w:t>（</w:t>
      </w:r>
      <w:r>
        <w:rPr>
          <w:rFonts w:ascii="仿宋_GB2312" w:hAnsi="Times New Roman" w:cs="Times New Roman"/>
          <w:sz w:val="32"/>
          <w:szCs w:val="32"/>
        </w:rPr>
        <w:t>2017</w:t>
      </w:r>
      <w:r>
        <w:rPr>
          <w:rFonts w:hint="eastAsia" w:hAnsi="仿宋_GB2312" w:cs="仿宋_GB2312"/>
        </w:rPr>
        <w:t>—</w:t>
      </w:r>
      <w:r>
        <w:rPr>
          <w:rFonts w:ascii="仿宋_GB2312" w:hAnsi="Times New Roman" w:cs="Times New Roman"/>
          <w:sz w:val="32"/>
          <w:szCs w:val="32"/>
        </w:rPr>
        <w:t>2030年</w:t>
      </w:r>
      <w:r>
        <w:rPr>
          <w:rFonts w:hint="eastAsia" w:ascii="仿宋_GB2312" w:hAnsi="Times New Roman" w:cs="Times New Roman"/>
          <w:sz w:val="32"/>
          <w:szCs w:val="32"/>
        </w:rPr>
        <w:t>）</w:t>
      </w:r>
      <w:r>
        <w:rPr>
          <w:rFonts w:ascii="仿宋_GB2312" w:hAnsi="Times New Roman" w:cs="Times New Roman"/>
          <w:sz w:val="32"/>
          <w:szCs w:val="32"/>
        </w:rPr>
        <w:t>》</w:t>
      </w:r>
      <w:bookmarkStart w:id="6" w:name="OLE_LINK8"/>
      <w:bookmarkStart w:id="7" w:name="OLE_LINK10"/>
      <w:r>
        <w:rPr>
          <w:rFonts w:hint="eastAsia" w:ascii="仿宋_GB2312" w:hAnsi="Times New Roman" w:cs="Times New Roman"/>
          <w:sz w:val="32"/>
          <w:szCs w:val="32"/>
        </w:rPr>
        <w:t>和《全民健康生活方式行动方案</w:t>
      </w:r>
      <w:r>
        <w:rPr>
          <w:rFonts w:hint="default" w:ascii="仿宋_GB2312" w:hAnsi="Times New Roman" w:cs="Times New Roman"/>
          <w:sz w:val="32"/>
          <w:szCs w:val="32"/>
        </w:rPr>
        <w:t>（</w:t>
      </w:r>
      <w:r>
        <w:rPr>
          <w:rFonts w:hint="eastAsia" w:ascii="仿宋_GB2312" w:hAnsi="Times New Roman" w:cs="Times New Roman"/>
          <w:sz w:val="32"/>
          <w:szCs w:val="32"/>
        </w:rPr>
        <w:t>2017-2025年</w:t>
      </w:r>
      <w:r>
        <w:rPr>
          <w:rFonts w:hint="default" w:ascii="仿宋_GB2312" w:hAnsi="Times New Roman" w:cs="Times New Roman"/>
          <w:sz w:val="32"/>
          <w:szCs w:val="32"/>
        </w:rPr>
        <w:t>）</w:t>
      </w:r>
      <w:r>
        <w:rPr>
          <w:rFonts w:hint="eastAsia" w:ascii="仿宋_GB2312" w:hAnsi="Times New Roman" w:cs="Times New Roman"/>
          <w:sz w:val="32"/>
          <w:szCs w:val="32"/>
        </w:rPr>
        <w:t>》中“三减三健”专项行动</w:t>
      </w:r>
      <w:bookmarkEnd w:id="6"/>
      <w:bookmarkEnd w:id="7"/>
      <w:r>
        <w:rPr>
          <w:rFonts w:ascii="仿宋_GB2312" w:hAnsi="仿宋_GB2312" w:cs="仿宋_GB2312"/>
          <w:sz w:val="32"/>
          <w:szCs w:val="32"/>
        </w:rPr>
        <w:t>相关要求，制定</w:t>
      </w:r>
      <w:r>
        <w:rPr>
          <w:rFonts w:hint="eastAsia" w:ascii="仿宋_GB2312" w:hAnsi="仿宋_GB2312" w:cs="仿宋_GB2312"/>
          <w:sz w:val="32"/>
          <w:szCs w:val="32"/>
          <w:lang w:eastAsia="zh-CN"/>
        </w:rPr>
        <w:t>《成人骨质疏松症食养指南》</w:t>
      </w:r>
      <w:r>
        <w:rPr>
          <w:rFonts w:hint="eastAsia" w:eastAsia="仿宋_GB2312" w:cs="仿宋_GB2312"/>
          <w:color w:val="000000" w:themeColor="text1"/>
          <w:kern w:val="0"/>
          <w:sz w:val="32"/>
          <w:szCs w:val="32"/>
          <w:lang w:val="en-US" w:eastAsia="zh-CN" w:bidi="ar"/>
          <w14:textFill>
            <w14:solidFill>
              <w14:schemeClr w14:val="tx1"/>
            </w14:solidFill>
          </w14:textFill>
        </w:rPr>
        <w:t>（以下</w:t>
      </w:r>
      <w:r>
        <w:rPr>
          <w:rFonts w:hint="default" w:eastAsia="仿宋_GB2312" w:cs="仿宋_GB2312"/>
          <w:color w:val="000000" w:themeColor="text1"/>
          <w:kern w:val="0"/>
          <w:sz w:val="32"/>
          <w:szCs w:val="32"/>
          <w:lang w:eastAsia="zh-CN" w:bidi="ar"/>
          <w14:textFill>
            <w14:solidFill>
              <w14:schemeClr w14:val="tx1"/>
            </w14:solidFill>
          </w14:textFill>
        </w:rPr>
        <w:t>简</w:t>
      </w:r>
      <w:r>
        <w:rPr>
          <w:rFonts w:hint="eastAsia" w:eastAsia="仿宋_GB2312" w:cs="仿宋_GB2312"/>
          <w:color w:val="000000" w:themeColor="text1"/>
          <w:kern w:val="0"/>
          <w:sz w:val="32"/>
          <w:szCs w:val="32"/>
          <w:lang w:val="en-US" w:eastAsia="zh-CN" w:bidi="ar"/>
          <w14:textFill>
            <w14:solidFill>
              <w14:schemeClr w14:val="tx1"/>
            </w14:solidFill>
          </w14:textFill>
        </w:rPr>
        <w:t>称《指南》）</w:t>
      </w:r>
      <w:r>
        <w:rPr>
          <w:rFonts w:hint="eastAsia" w:cs="仿宋_GB2312"/>
          <w:color w:val="000000" w:themeColor="text1"/>
          <w:kern w:val="0"/>
          <w:sz w:val="32"/>
          <w:szCs w:val="32"/>
          <w:lang w:val="en-US" w:eastAsia="zh-CN" w:bidi="ar"/>
          <w14:textFill>
            <w14:solidFill>
              <w14:schemeClr w14:val="tx1"/>
            </w14:solidFill>
          </w14:textFill>
        </w:rPr>
        <w:t>。</w:t>
      </w:r>
      <w:r>
        <w:rPr>
          <w:rFonts w:ascii="仿宋_GB2312" w:hAnsi="仿宋_GB2312" w:cs="仿宋_GB2312"/>
          <w:sz w:val="32"/>
          <w:szCs w:val="32"/>
        </w:rPr>
        <w:t>本指南以食养为基础，依据现代营养学理论和相关证据，以及我国传统医学的理念和调养方案，提出具有多学科优势互补的成人骨质疏松症患者食养基本原则和食谱示例。</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本指南编制目标为研究制定适用于以辅助预防和改善为目的骨质疏松症患者的食养指南和饮食套餐，并通过科普宣教积极推广，不断提升目标人群的健康状况，减少疾病负担，推进健康中国建设。</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本指南主要面向基层卫生工作者</w:t>
      </w:r>
      <w:r>
        <w:rPr>
          <w:rFonts w:ascii="仿宋_GB2312" w:hAnsi="仿宋_GB2312" w:cs="仿宋_GB2312"/>
          <w:sz w:val="32"/>
          <w:szCs w:val="32"/>
        </w:rPr>
        <w:t>(包括营养指导人员)</w:t>
      </w:r>
      <w:r>
        <w:rPr>
          <w:rFonts w:hint="eastAsia" w:ascii="仿宋_GB2312" w:hAnsi="仿宋_GB2312" w:cs="仿宋_GB2312"/>
          <w:sz w:val="32"/>
          <w:szCs w:val="32"/>
        </w:rPr>
        <w:t>、无合并症和并发症的成人骨质疏松症患者，为骨质疏松症防控提供食养指导。骨质疏松症合并其他急或慢性病的患者或有并发症者，在医师或营养指导人员等专业人员的指导下，也可参考本指南，根据患者具体情况设计个性化食养方案。</w:t>
      </w:r>
    </w:p>
    <w:p>
      <w:pPr>
        <w:pStyle w:val="3"/>
        <w:pageBreakBefore w:val="0"/>
        <w:kinsoku/>
        <w:overflowPunct/>
        <w:topLinePunct w:val="0"/>
        <w:bidi w:val="0"/>
        <w:snapToGrid w:val="0"/>
        <w:spacing w:before="0" w:after="0" w:line="540" w:lineRule="exact"/>
        <w:ind w:left="0" w:firstLine="640" w:firstLineChars="200"/>
        <w:textAlignment w:val="auto"/>
        <w:rPr>
          <w:rFonts w:ascii="黑体" w:hAnsi="黑体" w:eastAsia="黑体"/>
          <w:b w:val="0"/>
          <w:bCs w:val="0"/>
          <w:sz w:val="32"/>
          <w:szCs w:val="32"/>
        </w:rPr>
      </w:pPr>
      <w:bookmarkStart w:id="8" w:name="_Toc116979907"/>
      <w:bookmarkStart w:id="9" w:name="_Toc117005912"/>
      <w:r>
        <w:rPr>
          <w:rFonts w:hint="eastAsia" w:ascii="黑体" w:hAnsi="黑体" w:eastAsia="黑体"/>
          <w:b w:val="0"/>
          <w:bCs w:val="0"/>
          <w:sz w:val="32"/>
          <w:szCs w:val="32"/>
        </w:rPr>
        <w:t>二、</w:t>
      </w:r>
      <w:bookmarkEnd w:id="8"/>
      <w:bookmarkEnd w:id="9"/>
      <w:r>
        <w:rPr>
          <w:rFonts w:hint="eastAsia" w:ascii="黑体" w:hAnsi="黑体" w:eastAsia="黑体"/>
          <w:b w:val="0"/>
          <w:bCs w:val="0"/>
          <w:sz w:val="32"/>
          <w:szCs w:val="32"/>
        </w:rPr>
        <w:t>指南起草基本情况</w:t>
      </w:r>
    </w:p>
    <w:p>
      <w:pPr>
        <w:pStyle w:val="3"/>
        <w:pageBreakBefore w:val="0"/>
        <w:kinsoku/>
        <w:overflowPunct/>
        <w:topLinePunct w:val="0"/>
        <w:bidi w:val="0"/>
        <w:snapToGrid w:val="0"/>
        <w:spacing w:before="0" w:after="0" w:line="540" w:lineRule="exact"/>
        <w:ind w:left="0" w:firstLine="640" w:firstLineChars="200"/>
        <w:textAlignment w:val="auto"/>
        <w:rPr>
          <w:rFonts w:ascii="楷体" w:hAnsi="楷体" w:eastAsia="楷体" w:cs="仿宋_GB2312"/>
          <w:b w:val="0"/>
          <w:sz w:val="32"/>
          <w:szCs w:val="32"/>
        </w:rPr>
      </w:pPr>
      <w:r>
        <w:rPr>
          <w:rFonts w:hint="eastAsia" w:ascii="楷体" w:hAnsi="楷体" w:eastAsia="楷体" w:cs="仿宋_GB2312"/>
          <w:b w:val="0"/>
          <w:sz w:val="32"/>
          <w:szCs w:val="32"/>
        </w:rPr>
        <w:t>（一）编写过程</w:t>
      </w:r>
    </w:p>
    <w:p>
      <w:pPr>
        <w:pageBreakBefore w:val="0"/>
        <w:kinsoku/>
        <w:overflowPunct/>
        <w:topLinePunct w:val="0"/>
        <w:bidi w:val="0"/>
        <w:spacing w:line="540" w:lineRule="exact"/>
        <w:ind w:left="0" w:firstLine="640" w:firstLineChars="200"/>
        <w:textAlignment w:val="auto"/>
      </w:pPr>
      <w:r>
        <w:rPr>
          <w:rFonts w:hint="eastAsia" w:ascii="仿宋_GB2312" w:hAnsi="仿宋_GB2312" w:cs="仿宋_GB2312"/>
          <w:sz w:val="32"/>
          <w:szCs w:val="32"/>
        </w:rPr>
        <w:t>202</w:t>
      </w:r>
      <w:r>
        <w:rPr>
          <w:rFonts w:ascii="仿宋_GB2312" w:hAnsi="仿宋_GB2312" w:cs="仿宋_GB2312"/>
          <w:sz w:val="32"/>
          <w:szCs w:val="32"/>
        </w:rPr>
        <w:t>4</w:t>
      </w:r>
      <w:r>
        <w:rPr>
          <w:rFonts w:hint="eastAsia" w:ascii="仿宋_GB2312" w:hAnsi="仿宋_GB2312" w:cs="仿宋_GB2312"/>
          <w:sz w:val="32"/>
          <w:szCs w:val="32"/>
        </w:rPr>
        <w:t>年</w:t>
      </w:r>
      <w:r>
        <w:rPr>
          <w:rFonts w:ascii="仿宋_GB2312" w:hAnsi="仿宋_GB2312" w:cs="仿宋_GB2312"/>
          <w:sz w:val="32"/>
          <w:szCs w:val="32"/>
        </w:rPr>
        <w:t>11</w:t>
      </w:r>
      <w:r>
        <w:rPr>
          <w:rFonts w:hint="eastAsia" w:ascii="仿宋_GB2312" w:hAnsi="仿宋_GB2312" w:cs="仿宋_GB2312"/>
          <w:sz w:val="32"/>
          <w:szCs w:val="32"/>
        </w:rPr>
        <w:t>月，中国疾病预防控制中心营养与健康所接到国民营养健康指导委员会办公室关于编制食养指南相关工作指示后，即开始整理材料、组建专家队伍和起草工作思路，撰写工作方案及指南框架；202</w:t>
      </w:r>
      <w:r>
        <w:rPr>
          <w:rFonts w:ascii="仿宋_GB2312" w:hAnsi="仿宋_GB2312" w:cs="仿宋_GB2312"/>
          <w:sz w:val="32"/>
          <w:szCs w:val="32"/>
        </w:rPr>
        <w:t>4</w:t>
      </w:r>
      <w:r>
        <w:rPr>
          <w:rFonts w:hint="eastAsia" w:ascii="仿宋_GB2312" w:hAnsi="仿宋_GB2312" w:cs="仿宋_GB2312"/>
          <w:sz w:val="32"/>
          <w:szCs w:val="32"/>
        </w:rPr>
        <w:t>年</w:t>
      </w:r>
      <w:r>
        <w:rPr>
          <w:rFonts w:ascii="仿宋_GB2312" w:hAnsi="仿宋_GB2312" w:cs="仿宋_GB2312"/>
          <w:sz w:val="32"/>
          <w:szCs w:val="32"/>
        </w:rPr>
        <w:t>11</w:t>
      </w:r>
      <w:r>
        <w:rPr>
          <w:rFonts w:hint="eastAsia" w:ascii="仿宋_GB2312" w:hAnsi="仿宋_GB2312" w:cs="仿宋_GB2312"/>
          <w:sz w:val="32"/>
          <w:szCs w:val="32"/>
        </w:rPr>
        <w:t>月</w:t>
      </w:r>
      <w:r>
        <w:rPr>
          <w:rFonts w:ascii="仿宋_GB2312" w:hAnsi="仿宋_GB2312" w:cs="仿宋_GB2312"/>
          <w:sz w:val="32"/>
          <w:szCs w:val="32"/>
        </w:rPr>
        <w:t>27</w:t>
      </w:r>
      <w:r>
        <w:rPr>
          <w:rFonts w:hint="eastAsia" w:ascii="仿宋_GB2312" w:hAnsi="仿宋_GB2312" w:cs="仿宋_GB2312"/>
          <w:sz w:val="32"/>
          <w:szCs w:val="32"/>
        </w:rPr>
        <w:t>日，组织专家召开“成人骨质疏松症食养指南编写启动研讨会”。会议由中国疾病预防控制中心营养与健康所张坚研究员主持，刘爱玲副所长出席并讲话，</w:t>
      </w:r>
      <w:r>
        <w:rPr>
          <w:rFonts w:ascii="仿宋_GB2312" w:hAnsi="仿宋_GB2312" w:cs="仿宋_GB2312"/>
          <w:sz w:val="32"/>
          <w:szCs w:val="32"/>
        </w:rPr>
        <w:t>20</w:t>
      </w:r>
      <w:r>
        <w:rPr>
          <w:rFonts w:hint="eastAsia" w:ascii="仿宋_GB2312" w:hAnsi="仿宋_GB2312" w:cs="仿宋_GB2312"/>
          <w:sz w:val="32"/>
          <w:szCs w:val="32"/>
        </w:rPr>
        <w:t>名起草专家和秘书组成员参加了线上会议，围绕指南工作方案、指南框架、任务分工以及指南起草思路进一步讨论和商定。另外，对食养指南的文本结构、食养原则、骨质疏松症证型分类、食谱格式体例等主要问题进行讨论。经过充分讨论，任务分工如下：前言由张坚</w:t>
      </w:r>
      <w:r>
        <w:rPr>
          <w:rFonts w:hint="eastAsia" w:ascii="仿宋_GB2312" w:hAnsi="仿宋_GB2312" w:cs="仿宋_GB2312"/>
          <w:sz w:val="32"/>
          <w:szCs w:val="32"/>
          <w:lang w:eastAsia="zh-CN"/>
        </w:rPr>
        <w:t>、</w:t>
      </w:r>
      <w:r>
        <w:rPr>
          <w:rFonts w:hint="eastAsia" w:ascii="仿宋_GB2312" w:hAnsi="仿宋_GB2312" w:cs="仿宋_GB2312"/>
          <w:sz w:val="32"/>
          <w:szCs w:val="32"/>
        </w:rPr>
        <w:t>刘爱玲负责，疾病特点与分型由张坚</w:t>
      </w:r>
      <w:r>
        <w:rPr>
          <w:rFonts w:hint="eastAsia" w:ascii="仿宋_GB2312" w:hAnsi="仿宋_GB2312" w:cs="仿宋_GB2312"/>
          <w:sz w:val="32"/>
          <w:szCs w:val="32"/>
          <w:lang w:eastAsia="zh-CN"/>
        </w:rPr>
        <w:t>、</w:t>
      </w:r>
      <w:r>
        <w:rPr>
          <w:rFonts w:hint="eastAsia" w:ascii="仿宋_GB2312" w:hAnsi="仿宋_GB2312" w:cs="仿宋_GB2312"/>
          <w:sz w:val="32"/>
          <w:szCs w:val="32"/>
        </w:rPr>
        <w:t>施洪飞、辛宝负责，食养原则和建议分别由张坚、柳桢、刘爱玲、薛长勇、陈伟、孔祥菊、张润云、王师佳和李程负责，成人骨质疏松症患者的食物选择由柳桢</w:t>
      </w:r>
      <w:r>
        <w:rPr>
          <w:rFonts w:hint="eastAsia" w:ascii="仿宋_GB2312" w:hAnsi="仿宋_GB2312" w:cs="仿宋_GB2312"/>
          <w:sz w:val="32"/>
          <w:szCs w:val="32"/>
          <w:lang w:eastAsia="zh-CN"/>
        </w:rPr>
        <w:t>、</w:t>
      </w:r>
      <w:r>
        <w:rPr>
          <w:rFonts w:hint="eastAsia" w:ascii="仿宋_GB2312" w:hAnsi="仿宋_GB2312" w:cs="仿宋_GB2312"/>
          <w:sz w:val="32"/>
          <w:szCs w:val="32"/>
        </w:rPr>
        <w:t>辛宝负责，常见食物交换表由柳桢负责，不同地区食谱示例分别由孔娟（东北）、辛宝（西北）、于仁文（华北）、张片红（华东）、姚颖（华中）、孙桂丽（西南）、陈裕明（华南）负责，成人骨质疏松症患者食养方举例由施洪飞</w:t>
      </w:r>
      <w:r>
        <w:rPr>
          <w:rFonts w:hint="eastAsia" w:ascii="仿宋_GB2312" w:hAnsi="仿宋_GB2312" w:cs="仿宋_GB2312"/>
          <w:sz w:val="32"/>
          <w:szCs w:val="32"/>
          <w:lang w:eastAsia="zh-CN"/>
        </w:rPr>
        <w:t>、</w:t>
      </w:r>
      <w:r>
        <w:rPr>
          <w:rFonts w:hint="eastAsia" w:ascii="仿宋_GB2312" w:hAnsi="仿宋_GB2312" w:cs="仿宋_GB2312"/>
          <w:sz w:val="32"/>
          <w:szCs w:val="32"/>
        </w:rPr>
        <w:t>辛宝负责，骨质疏松症风险评估工具由张坚、柳桢负责，柳桢作为秘书和联络员，负责联络、统稿、组织内外审等具体事宜，张坚</w:t>
      </w:r>
      <w:r>
        <w:rPr>
          <w:rFonts w:hint="eastAsia" w:ascii="仿宋_GB2312" w:hAnsi="仿宋_GB2312" w:cs="仿宋_GB2312"/>
          <w:sz w:val="32"/>
          <w:szCs w:val="32"/>
          <w:lang w:eastAsia="zh-CN"/>
        </w:rPr>
        <w:t>、</w:t>
      </w:r>
      <w:r>
        <w:rPr>
          <w:rFonts w:hint="eastAsia" w:ascii="仿宋_GB2312" w:hAnsi="仿宋_GB2312" w:cs="仿宋_GB2312"/>
          <w:sz w:val="32"/>
          <w:szCs w:val="32"/>
        </w:rPr>
        <w:t>刘爱玲研究员负责指南的总体审核。经过查阅大量材料和召开两次工作组内部专家研讨会，2</w:t>
      </w:r>
      <w:r>
        <w:rPr>
          <w:rFonts w:ascii="仿宋_GB2312" w:hAnsi="仿宋_GB2312" w:cs="仿宋_GB2312"/>
          <w:sz w:val="32"/>
          <w:szCs w:val="32"/>
        </w:rPr>
        <w:t>025</w:t>
      </w:r>
      <w:r>
        <w:rPr>
          <w:rFonts w:hint="eastAsia" w:ascii="仿宋_GB2312" w:hAnsi="仿宋_GB2312" w:cs="仿宋_GB2312"/>
          <w:sz w:val="32"/>
          <w:szCs w:val="32"/>
        </w:rPr>
        <w:t>年</w:t>
      </w:r>
      <w:r>
        <w:rPr>
          <w:rFonts w:ascii="仿宋_GB2312" w:hAnsi="仿宋_GB2312" w:cs="仿宋_GB2312"/>
          <w:sz w:val="32"/>
          <w:szCs w:val="32"/>
        </w:rPr>
        <w:t>4</w:t>
      </w:r>
      <w:r>
        <w:rPr>
          <w:rFonts w:hint="eastAsia" w:ascii="仿宋_GB2312" w:hAnsi="仿宋_GB2312" w:cs="仿宋_GB2312"/>
          <w:sz w:val="32"/>
          <w:szCs w:val="32"/>
        </w:rPr>
        <w:t>月初形成初稿，由中国疾病预防控制中心营养与健康所（食养指南秘书组）进行统稿。</w:t>
      </w:r>
      <w:r>
        <w:rPr>
          <w:rFonts w:hint="eastAsia"/>
        </w:rPr>
        <w:t>2</w:t>
      </w:r>
      <w:r>
        <w:t>025</w:t>
      </w:r>
      <w:r>
        <w:rPr>
          <w:rFonts w:hint="eastAsia"/>
        </w:rPr>
        <w:t>年4月1</w:t>
      </w:r>
      <w:r>
        <w:t>4</w:t>
      </w:r>
      <w:r>
        <w:rPr>
          <w:rFonts w:hint="eastAsia"/>
        </w:rPr>
        <w:t>日，参加</w:t>
      </w:r>
      <w:r>
        <w:rPr>
          <w:rFonts w:hint="eastAsia" w:ascii="仿宋_GB2312" w:hAnsi="仿宋_GB2312" w:cs="仿宋_GB2312"/>
          <w:sz w:val="32"/>
          <w:szCs w:val="32"/>
        </w:rPr>
        <w:t>国家卫生健康委食品司</w:t>
      </w:r>
      <w:r>
        <w:rPr>
          <w:rFonts w:hint="eastAsia"/>
        </w:rPr>
        <w:t>工作汇报会，听取司领导对于指南的修改建议，进一步修改指南。</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202</w:t>
      </w:r>
      <w:r>
        <w:rPr>
          <w:rFonts w:ascii="仿宋_GB2312" w:hAnsi="仿宋_GB2312" w:cs="仿宋_GB2312"/>
          <w:sz w:val="32"/>
          <w:szCs w:val="32"/>
        </w:rPr>
        <w:t>5</w:t>
      </w:r>
      <w:r>
        <w:rPr>
          <w:rFonts w:hint="eastAsia" w:ascii="仿宋_GB2312" w:hAnsi="仿宋_GB2312" w:cs="仿宋_GB2312"/>
          <w:sz w:val="32"/>
          <w:szCs w:val="32"/>
        </w:rPr>
        <w:t>年7月</w:t>
      </w:r>
      <w:r>
        <w:rPr>
          <w:rFonts w:ascii="仿宋_GB2312" w:hAnsi="仿宋_GB2312" w:cs="仿宋_GB2312"/>
          <w:sz w:val="32"/>
          <w:szCs w:val="32"/>
        </w:rPr>
        <w:t>25</w:t>
      </w:r>
      <w:r>
        <w:rPr>
          <w:rFonts w:hint="eastAsia" w:ascii="仿宋_GB2312" w:hAnsi="仿宋_GB2312" w:cs="仿宋_GB2312"/>
          <w:sz w:val="32"/>
          <w:szCs w:val="32"/>
        </w:rPr>
        <w:t>日，起草组赴国家卫生健康委食品司参加“新版食养指南编制工作推进会”。中国疾控中心营养所汇报了《指南》编制进展情况、编制工作中出现的问题及下一步工作安排。</w:t>
      </w:r>
      <w:r>
        <w:rPr>
          <w:rFonts w:ascii="仿宋_GB2312" w:hAnsi="仿宋_GB2312" w:cs="仿宋_GB2312"/>
          <w:sz w:val="32"/>
          <w:szCs w:val="32"/>
        </w:rPr>
        <w:t>7</w:t>
      </w:r>
      <w:r>
        <w:rPr>
          <w:rFonts w:hint="eastAsia" w:ascii="仿宋_GB2312" w:hAnsi="仿宋_GB2312" w:cs="仿宋_GB2312"/>
          <w:sz w:val="32"/>
          <w:szCs w:val="32"/>
        </w:rPr>
        <w:t>月2</w:t>
      </w:r>
      <w:r>
        <w:rPr>
          <w:rFonts w:ascii="仿宋_GB2312" w:hAnsi="仿宋_GB2312" w:cs="仿宋_GB2312"/>
          <w:sz w:val="32"/>
          <w:szCs w:val="32"/>
        </w:rPr>
        <w:t>8</w:t>
      </w:r>
      <w:r>
        <w:rPr>
          <w:rFonts w:hint="eastAsia" w:ascii="仿宋_GB2312" w:hAnsi="仿宋_GB2312" w:cs="仿宋_GB2312"/>
          <w:sz w:val="32"/>
          <w:szCs w:val="32"/>
        </w:rPr>
        <w:t>日-</w:t>
      </w:r>
      <w:r>
        <w:rPr>
          <w:rFonts w:ascii="仿宋_GB2312" w:hAnsi="仿宋_GB2312" w:cs="仿宋_GB2312"/>
          <w:sz w:val="32"/>
          <w:szCs w:val="32"/>
        </w:rPr>
        <w:t>8</w:t>
      </w:r>
      <w:r>
        <w:rPr>
          <w:rFonts w:hint="eastAsia" w:ascii="仿宋_GB2312" w:hAnsi="仿宋_GB2312" w:cs="仿宋_GB2312"/>
          <w:sz w:val="32"/>
          <w:szCs w:val="32"/>
        </w:rPr>
        <w:t>月</w:t>
      </w:r>
      <w:r>
        <w:rPr>
          <w:rFonts w:ascii="仿宋_GB2312" w:hAnsi="仿宋_GB2312" w:cs="仿宋_GB2312"/>
          <w:sz w:val="32"/>
          <w:szCs w:val="32"/>
        </w:rPr>
        <w:t>22</w:t>
      </w:r>
      <w:r>
        <w:rPr>
          <w:rFonts w:hint="eastAsia" w:ascii="仿宋_GB2312" w:hAnsi="仿宋_GB2312" w:cs="仿宋_GB2312"/>
          <w:sz w:val="32"/>
          <w:szCs w:val="32"/>
        </w:rPr>
        <w:t>日，按会议指示，对指南的部分内容进行修改完善。</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ascii="仿宋_GB2312" w:hAnsi="仿宋_GB2312" w:cs="仿宋_GB2312"/>
          <w:sz w:val="32"/>
          <w:szCs w:val="32"/>
        </w:rPr>
        <w:t>2025</w:t>
      </w:r>
      <w:r>
        <w:rPr>
          <w:rFonts w:hint="eastAsia" w:ascii="仿宋_GB2312" w:hAnsi="仿宋_GB2312" w:cs="仿宋_GB2312"/>
          <w:sz w:val="32"/>
          <w:szCs w:val="32"/>
        </w:rPr>
        <w:t>年8月</w:t>
      </w:r>
      <w:r>
        <w:rPr>
          <w:rFonts w:ascii="仿宋_GB2312" w:hAnsi="仿宋_GB2312" w:cs="仿宋_GB2312"/>
          <w:sz w:val="32"/>
          <w:szCs w:val="32"/>
        </w:rPr>
        <w:t>25</w:t>
      </w:r>
      <w:r>
        <w:rPr>
          <w:rFonts w:hint="eastAsia" w:ascii="仿宋_GB2312" w:hAnsi="仿宋_GB2312" w:cs="仿宋_GB2312"/>
          <w:sz w:val="32"/>
          <w:szCs w:val="32"/>
        </w:rPr>
        <w:t>日-</w:t>
      </w:r>
      <w:r>
        <w:rPr>
          <w:rFonts w:ascii="仿宋_GB2312" w:hAnsi="仿宋_GB2312" w:cs="仿宋_GB2312"/>
          <w:sz w:val="32"/>
          <w:szCs w:val="32"/>
        </w:rPr>
        <w:t>10</w:t>
      </w:r>
      <w:r>
        <w:rPr>
          <w:rFonts w:hint="eastAsia" w:ascii="仿宋_GB2312" w:hAnsi="仿宋_GB2312" w:cs="仿宋_GB2312"/>
          <w:sz w:val="32"/>
          <w:szCs w:val="32"/>
        </w:rPr>
        <w:t>月1</w:t>
      </w:r>
      <w:r>
        <w:rPr>
          <w:rFonts w:ascii="仿宋_GB2312" w:hAnsi="仿宋_GB2312" w:cs="仿宋_GB2312"/>
          <w:sz w:val="32"/>
          <w:szCs w:val="32"/>
        </w:rPr>
        <w:t>0</w:t>
      </w:r>
      <w:r>
        <w:rPr>
          <w:rFonts w:hint="eastAsia" w:ascii="仿宋_GB2312" w:hAnsi="仿宋_GB2312" w:cs="仿宋_GB2312"/>
          <w:sz w:val="32"/>
          <w:szCs w:val="32"/>
        </w:rPr>
        <w:t>日，组织参编专家进行内审，并根据内审意见对食养指南进一步完善与规范，尤其是各地区食谱、食养方举例以及常见富含钙食物推荐等进行内容的进一步补充。</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2</w:t>
      </w:r>
      <w:r>
        <w:rPr>
          <w:rFonts w:ascii="仿宋_GB2312" w:hAnsi="仿宋_GB2312" w:cs="仿宋_GB2312"/>
          <w:sz w:val="32"/>
          <w:szCs w:val="32"/>
        </w:rPr>
        <w:t>025</w:t>
      </w:r>
      <w:r>
        <w:rPr>
          <w:rFonts w:hint="eastAsia" w:ascii="仿宋_GB2312" w:hAnsi="仿宋_GB2312" w:cs="仿宋_GB2312"/>
          <w:sz w:val="32"/>
          <w:szCs w:val="32"/>
        </w:rPr>
        <w:t>年1</w:t>
      </w:r>
      <w:r>
        <w:rPr>
          <w:rFonts w:ascii="仿宋_GB2312" w:hAnsi="仿宋_GB2312" w:cs="仿宋_GB2312"/>
          <w:sz w:val="32"/>
          <w:szCs w:val="32"/>
        </w:rPr>
        <w:t>0</w:t>
      </w:r>
      <w:r>
        <w:rPr>
          <w:rFonts w:hint="eastAsia" w:ascii="仿宋_GB2312" w:hAnsi="仿宋_GB2312" w:cs="仿宋_GB2312"/>
          <w:sz w:val="32"/>
          <w:szCs w:val="32"/>
        </w:rPr>
        <w:t>月2</w:t>
      </w:r>
      <w:r>
        <w:rPr>
          <w:rFonts w:ascii="仿宋_GB2312" w:hAnsi="仿宋_GB2312" w:cs="仿宋_GB2312"/>
          <w:sz w:val="32"/>
          <w:szCs w:val="32"/>
        </w:rPr>
        <w:t>3</w:t>
      </w:r>
      <w:r>
        <w:rPr>
          <w:rFonts w:hint="eastAsia" w:ascii="仿宋_GB2312" w:hAnsi="仿宋_GB2312" w:cs="仿宋_GB2312"/>
          <w:sz w:val="32"/>
          <w:szCs w:val="32"/>
        </w:rPr>
        <w:t>日-</w:t>
      </w:r>
      <w:r>
        <w:rPr>
          <w:rFonts w:ascii="仿宋_GB2312" w:hAnsi="仿宋_GB2312" w:cs="仿宋_GB2312"/>
          <w:sz w:val="32"/>
          <w:szCs w:val="32"/>
        </w:rPr>
        <w:t>10</w:t>
      </w:r>
      <w:r>
        <w:rPr>
          <w:rFonts w:hint="eastAsia" w:ascii="仿宋_GB2312" w:hAnsi="仿宋_GB2312" w:cs="仿宋_GB2312"/>
          <w:sz w:val="32"/>
          <w:szCs w:val="32"/>
        </w:rPr>
        <w:t>月2</w:t>
      </w:r>
      <w:r>
        <w:rPr>
          <w:rFonts w:ascii="仿宋_GB2312" w:hAnsi="仿宋_GB2312" w:cs="仿宋_GB2312"/>
          <w:sz w:val="32"/>
          <w:szCs w:val="32"/>
        </w:rPr>
        <w:t>4</w:t>
      </w:r>
      <w:r>
        <w:rPr>
          <w:rFonts w:hint="eastAsia" w:ascii="仿宋_GB2312" w:hAnsi="仿宋_GB2312" w:cs="仿宋_GB2312"/>
          <w:sz w:val="32"/>
          <w:szCs w:val="32"/>
        </w:rPr>
        <w:t>日，国家卫生健康委食品司组织成人肌少症、成人骨质疏松症和成人脑卒中三个食养指南编制小组核心成员一同召开审稿会，并邀请营养、运动、中医等领域专家进行评审。会上对食养指南的体例格式、语言表述和专业表达进行了规范和统一。</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2</w:t>
      </w:r>
      <w:r>
        <w:rPr>
          <w:rFonts w:ascii="仿宋_GB2312" w:hAnsi="仿宋_GB2312" w:cs="仿宋_GB2312"/>
          <w:sz w:val="32"/>
          <w:szCs w:val="32"/>
        </w:rPr>
        <w:t>025</w:t>
      </w:r>
      <w:r>
        <w:rPr>
          <w:rFonts w:hint="eastAsia" w:ascii="仿宋_GB2312" w:hAnsi="仿宋_GB2312" w:cs="仿宋_GB2312"/>
          <w:sz w:val="32"/>
          <w:szCs w:val="32"/>
        </w:rPr>
        <w:t>年1</w:t>
      </w:r>
      <w:r>
        <w:rPr>
          <w:rFonts w:ascii="仿宋_GB2312" w:hAnsi="仿宋_GB2312" w:cs="仿宋_GB2312"/>
          <w:sz w:val="32"/>
          <w:szCs w:val="32"/>
        </w:rPr>
        <w:t>0</w:t>
      </w:r>
      <w:r>
        <w:rPr>
          <w:rFonts w:hint="eastAsia" w:ascii="仿宋_GB2312" w:hAnsi="仿宋_GB2312" w:cs="仿宋_GB2312"/>
          <w:sz w:val="32"/>
          <w:szCs w:val="32"/>
        </w:rPr>
        <w:t>月2</w:t>
      </w:r>
      <w:r>
        <w:rPr>
          <w:rFonts w:ascii="仿宋_GB2312" w:hAnsi="仿宋_GB2312" w:cs="仿宋_GB2312"/>
          <w:sz w:val="32"/>
          <w:szCs w:val="32"/>
        </w:rPr>
        <w:t>5</w:t>
      </w:r>
      <w:r>
        <w:rPr>
          <w:rFonts w:hint="eastAsia" w:ascii="仿宋_GB2312" w:hAnsi="仿宋_GB2312" w:cs="仿宋_GB2312"/>
          <w:sz w:val="32"/>
          <w:szCs w:val="32"/>
        </w:rPr>
        <w:t>日-</w:t>
      </w:r>
      <w:r>
        <w:rPr>
          <w:rFonts w:ascii="仿宋_GB2312" w:hAnsi="仿宋_GB2312" w:cs="仿宋_GB2312"/>
          <w:sz w:val="32"/>
          <w:szCs w:val="32"/>
        </w:rPr>
        <w:t>11</w:t>
      </w:r>
      <w:r>
        <w:rPr>
          <w:rFonts w:hint="eastAsia" w:ascii="仿宋_GB2312" w:hAnsi="仿宋_GB2312" w:cs="仿宋_GB2312"/>
          <w:sz w:val="32"/>
          <w:szCs w:val="32"/>
        </w:rPr>
        <w:t>月1</w:t>
      </w:r>
      <w:r>
        <w:rPr>
          <w:rFonts w:ascii="仿宋_GB2312" w:hAnsi="仿宋_GB2312" w:cs="仿宋_GB2312"/>
          <w:sz w:val="32"/>
          <w:szCs w:val="32"/>
        </w:rPr>
        <w:t>0</w:t>
      </w:r>
      <w:r>
        <w:rPr>
          <w:rFonts w:hint="eastAsia" w:ascii="仿宋_GB2312" w:hAnsi="仿宋_GB2312" w:cs="仿宋_GB2312"/>
          <w:sz w:val="32"/>
          <w:szCs w:val="32"/>
        </w:rPr>
        <w:t>日，编写组按照审稿会意见对指南进行修改完善并上交国家卫生健康委食品司。</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2</w:t>
      </w:r>
      <w:r>
        <w:rPr>
          <w:rFonts w:ascii="仿宋_GB2312" w:hAnsi="仿宋_GB2312" w:cs="仿宋_GB2312"/>
          <w:sz w:val="32"/>
          <w:szCs w:val="32"/>
        </w:rPr>
        <w:t>025</w:t>
      </w:r>
      <w:r>
        <w:rPr>
          <w:rFonts w:hint="eastAsia" w:ascii="仿宋_GB2312" w:hAnsi="仿宋_GB2312" w:cs="仿宋_GB2312"/>
          <w:sz w:val="32"/>
          <w:szCs w:val="32"/>
        </w:rPr>
        <w:t>年1</w:t>
      </w:r>
      <w:r>
        <w:rPr>
          <w:rFonts w:ascii="仿宋_GB2312" w:hAnsi="仿宋_GB2312" w:cs="仿宋_GB2312"/>
          <w:sz w:val="32"/>
          <w:szCs w:val="32"/>
        </w:rPr>
        <w:t>1</w:t>
      </w:r>
      <w:r>
        <w:rPr>
          <w:rFonts w:hint="eastAsia" w:ascii="仿宋_GB2312" w:hAnsi="仿宋_GB2312" w:cs="仿宋_GB2312"/>
          <w:sz w:val="32"/>
          <w:szCs w:val="32"/>
        </w:rPr>
        <w:t>月2</w:t>
      </w:r>
      <w:r>
        <w:rPr>
          <w:rFonts w:ascii="仿宋_GB2312" w:hAnsi="仿宋_GB2312" w:cs="仿宋_GB2312"/>
          <w:sz w:val="32"/>
          <w:szCs w:val="32"/>
        </w:rPr>
        <w:t>6</w:t>
      </w:r>
      <w:r>
        <w:rPr>
          <w:rFonts w:hint="eastAsia" w:ascii="仿宋_GB2312" w:hAnsi="仿宋_GB2312" w:cs="仿宋_GB2312"/>
          <w:sz w:val="32"/>
          <w:szCs w:val="32"/>
        </w:rPr>
        <w:t>日-</w:t>
      </w:r>
      <w:r>
        <w:rPr>
          <w:rFonts w:ascii="仿宋_GB2312" w:hAnsi="仿宋_GB2312" w:cs="仿宋_GB2312"/>
          <w:sz w:val="32"/>
          <w:szCs w:val="32"/>
        </w:rPr>
        <w:t>12</w:t>
      </w:r>
      <w:r>
        <w:rPr>
          <w:rFonts w:hint="eastAsia" w:ascii="仿宋_GB2312" w:hAnsi="仿宋_GB2312" w:cs="仿宋_GB2312"/>
          <w:sz w:val="32"/>
          <w:szCs w:val="32"/>
        </w:rPr>
        <w:t>月8日，国民营养健康指导委员会办公室</w:t>
      </w:r>
      <w:r>
        <w:rPr>
          <w:rFonts w:ascii="仿宋_GB2312" w:hAnsi="仿宋_GB2312" w:cs="仿宋_GB2312"/>
          <w:sz w:val="32"/>
          <w:szCs w:val="32"/>
        </w:rPr>
        <w:t>就</w:t>
      </w:r>
      <w:r>
        <w:rPr>
          <w:rFonts w:hint="eastAsia" w:ascii="仿宋_GB2312" w:hAnsi="仿宋_GB2312" w:cs="仿宋_GB2312"/>
          <w:sz w:val="32"/>
          <w:szCs w:val="32"/>
        </w:rPr>
        <w:t>成人骨质疏松症等四个食养指南</w:t>
      </w:r>
      <w:r>
        <w:rPr>
          <w:rFonts w:ascii="仿宋_GB2312" w:hAnsi="仿宋_GB2312" w:cs="仿宋_GB2312"/>
          <w:sz w:val="32"/>
          <w:szCs w:val="32"/>
        </w:rPr>
        <w:t>，向</w:t>
      </w:r>
      <w:r>
        <w:rPr>
          <w:rFonts w:hint="eastAsia" w:ascii="仿宋_GB2312" w:hAnsi="仿宋_GB2312" w:cs="仿宋_GB2312"/>
          <w:sz w:val="32"/>
          <w:szCs w:val="32"/>
        </w:rPr>
        <w:t>农业农村部农产品质量安全监管司、市场监督总局食品协调司、国家中医药局科技司，委办公厅、规划司、法规司、体改司、医政</w:t>
      </w:r>
      <w:r>
        <w:rPr>
          <w:rFonts w:ascii="仿宋_GB2312" w:hAnsi="仿宋_GB2312" w:cs="仿宋_GB2312"/>
          <w:sz w:val="32"/>
          <w:szCs w:val="32"/>
        </w:rPr>
        <w:t>司</w:t>
      </w:r>
      <w:r>
        <w:rPr>
          <w:rFonts w:hint="eastAsia" w:ascii="仿宋_GB2312" w:hAnsi="仿宋_GB2312" w:cs="仿宋_GB2312"/>
          <w:sz w:val="32"/>
          <w:szCs w:val="32"/>
        </w:rPr>
        <w:t>、基层司、医疗应急司、科教司、药政司、老龄司、妇幼司、职业健康司、人口家庭司、宣传司</w:t>
      </w:r>
      <w:r>
        <w:rPr>
          <w:rFonts w:ascii="仿宋_GB2312" w:hAnsi="仿宋_GB2312" w:cs="仿宋_GB2312"/>
          <w:sz w:val="32"/>
          <w:szCs w:val="32"/>
        </w:rPr>
        <w:t>,各省(区</w:t>
      </w:r>
      <w:r>
        <w:rPr>
          <w:rFonts w:hint="eastAsia" w:ascii="仿宋_GB2312" w:hAnsi="仿宋_GB2312" w:cs="仿宋_GB2312"/>
          <w:sz w:val="32"/>
          <w:szCs w:val="32"/>
          <w:lang w:eastAsia="zh-CN"/>
        </w:rPr>
        <w:t>、</w:t>
      </w:r>
      <w:r>
        <w:rPr>
          <w:rFonts w:ascii="仿宋_GB2312" w:hAnsi="仿宋_GB2312" w:cs="仿宋_GB2312"/>
          <w:sz w:val="32"/>
          <w:szCs w:val="32"/>
        </w:rPr>
        <w:t>市)及新疆生产建设兵团卫生健康委食品营养相关处，中国农业大学、北京工商大学、江南大学、南昌大学、中国海洋大学、大连工业大学征求意见</w:t>
      </w:r>
      <w:r>
        <w:rPr>
          <w:rFonts w:hint="eastAsia" w:ascii="仿宋_GB2312" w:hAnsi="仿宋_GB2312" w:cs="仿宋_GB2312"/>
          <w:sz w:val="32"/>
          <w:szCs w:val="32"/>
        </w:rPr>
        <w:t>。</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2</w:t>
      </w:r>
      <w:r>
        <w:rPr>
          <w:rFonts w:ascii="仿宋_GB2312" w:hAnsi="仿宋_GB2312" w:cs="仿宋_GB2312"/>
          <w:sz w:val="32"/>
          <w:szCs w:val="32"/>
        </w:rPr>
        <w:t>025</w:t>
      </w:r>
      <w:r>
        <w:rPr>
          <w:rFonts w:hint="eastAsia" w:ascii="仿宋_GB2312" w:hAnsi="仿宋_GB2312" w:cs="仿宋_GB2312"/>
          <w:sz w:val="32"/>
          <w:szCs w:val="32"/>
        </w:rPr>
        <w:t>年1</w:t>
      </w:r>
      <w:r>
        <w:rPr>
          <w:rFonts w:ascii="仿宋_GB2312" w:hAnsi="仿宋_GB2312" w:cs="仿宋_GB2312"/>
          <w:sz w:val="32"/>
          <w:szCs w:val="32"/>
        </w:rPr>
        <w:t>2</w:t>
      </w:r>
      <w:r>
        <w:rPr>
          <w:rFonts w:hint="eastAsia" w:ascii="仿宋_GB2312" w:hAnsi="仿宋_GB2312" w:cs="仿宋_GB2312"/>
          <w:sz w:val="32"/>
          <w:szCs w:val="32"/>
        </w:rPr>
        <w:t>月8日-</w:t>
      </w:r>
      <w:r>
        <w:rPr>
          <w:rFonts w:ascii="仿宋_GB2312" w:hAnsi="仿宋_GB2312" w:cs="仿宋_GB2312"/>
          <w:sz w:val="32"/>
          <w:szCs w:val="32"/>
        </w:rPr>
        <w:t>12</w:t>
      </w:r>
      <w:r>
        <w:rPr>
          <w:rFonts w:hint="eastAsia" w:ascii="仿宋_GB2312" w:hAnsi="仿宋_GB2312" w:cs="仿宋_GB2312"/>
          <w:sz w:val="32"/>
          <w:szCs w:val="32"/>
        </w:rPr>
        <w:t>月</w:t>
      </w:r>
      <w:r>
        <w:rPr>
          <w:rFonts w:ascii="仿宋_GB2312" w:hAnsi="仿宋_GB2312" w:cs="仿宋_GB2312"/>
          <w:sz w:val="32"/>
          <w:szCs w:val="32"/>
        </w:rPr>
        <w:t>22</w:t>
      </w:r>
      <w:r>
        <w:rPr>
          <w:rFonts w:hint="eastAsia" w:ascii="仿宋_GB2312" w:hAnsi="仿宋_GB2312" w:cs="仿宋_GB2312"/>
          <w:sz w:val="32"/>
          <w:szCs w:val="32"/>
        </w:rPr>
        <w:t>日，中国疾病预防控制中心营养与健康所对收到的意见汇总，起草专家组对收到的意见进行了逐一答复并修改完善。随后，中国疾病预防控制中心营养与健康所进行会稿统稿，对一些不一致意见进行讨论确认，完成上报稿。</w:t>
      </w:r>
    </w:p>
    <w:p>
      <w:pPr>
        <w:pStyle w:val="3"/>
        <w:pageBreakBefore w:val="0"/>
        <w:kinsoku/>
        <w:overflowPunct/>
        <w:topLinePunct w:val="0"/>
        <w:bidi w:val="0"/>
        <w:snapToGrid w:val="0"/>
        <w:spacing w:before="0" w:after="0" w:line="540" w:lineRule="exact"/>
        <w:ind w:left="0" w:firstLine="640" w:firstLineChars="200"/>
        <w:textAlignment w:val="auto"/>
        <w:rPr>
          <w:rFonts w:ascii="楷体" w:hAnsi="楷体" w:eastAsia="楷体" w:cs="仿宋_GB2312"/>
          <w:b w:val="0"/>
          <w:sz w:val="32"/>
          <w:szCs w:val="32"/>
        </w:rPr>
      </w:pPr>
      <w:r>
        <w:rPr>
          <w:rFonts w:hint="eastAsia" w:ascii="楷体" w:hAnsi="楷体" w:eastAsia="楷体" w:cs="仿宋_GB2312"/>
          <w:b w:val="0"/>
          <w:sz w:val="32"/>
          <w:szCs w:val="32"/>
        </w:rPr>
        <w:t>（二）编制工作概况和依据</w:t>
      </w:r>
    </w:p>
    <w:p>
      <w:pPr>
        <w:pageBreakBefore w:val="0"/>
        <w:widowControl/>
        <w:kinsoku/>
        <w:overflowPunct/>
        <w:topLinePunct w:val="0"/>
        <w:bidi w:val="0"/>
        <w:adjustRightInd w:val="0"/>
        <w:snapToGrid w:val="0"/>
        <w:spacing w:line="540" w:lineRule="exact"/>
        <w:ind w:left="0" w:firstLine="640" w:firstLineChars="200"/>
        <w:textAlignment w:val="auto"/>
        <w:rPr>
          <w:rFonts w:ascii="Times New Roman" w:hAnsi="Times New Roman" w:eastAsia="仿宋" w:cs="仿宋"/>
          <w:sz w:val="32"/>
          <w:szCs w:val="32"/>
        </w:rPr>
      </w:pPr>
      <w:r>
        <w:rPr>
          <w:rFonts w:hint="eastAsia" w:ascii="仿宋_GB2312" w:hAnsi="仿宋_GB2312" w:cs="仿宋_GB2312"/>
          <w:sz w:val="32"/>
          <w:szCs w:val="32"/>
        </w:rPr>
        <w:t>本指南在编制过程中查阅文献，参考国内外法规、指南、标准等资料，重点参考</w:t>
      </w:r>
      <w:r>
        <w:rPr>
          <w:rFonts w:hint="eastAsia" w:ascii="仿宋_GB2312" w:hAnsi="Times New Roman" w:cs="Times New Roman"/>
          <w:sz w:val="32"/>
          <w:szCs w:val="32"/>
        </w:rPr>
        <w:t>《中国居民膳食指南（2022）》《中国居民膳食营养素参考摄入量（</w:t>
      </w:r>
      <w:r>
        <w:rPr>
          <w:rFonts w:ascii="仿宋_GB2312" w:hAnsi="Times New Roman" w:cs="Times New Roman"/>
          <w:sz w:val="32"/>
          <w:szCs w:val="32"/>
        </w:rPr>
        <w:t>2023）</w:t>
      </w:r>
      <w:r>
        <w:rPr>
          <w:rFonts w:hint="eastAsia" w:ascii="仿宋_GB2312" w:hAnsi="Times New Roman" w:cs="Times New Roman"/>
          <w:sz w:val="32"/>
          <w:szCs w:val="32"/>
        </w:rPr>
        <w:t>》《原发性骨质疏松症诊疗指南（</w:t>
      </w:r>
      <w:r>
        <w:rPr>
          <w:rFonts w:ascii="仿宋_GB2312" w:hAnsi="Times New Roman" w:cs="Times New Roman"/>
          <w:sz w:val="32"/>
          <w:szCs w:val="32"/>
        </w:rPr>
        <w:t>2022）》</w:t>
      </w:r>
      <w:r>
        <w:rPr>
          <w:rFonts w:hint="eastAsia" w:ascii="仿宋_GB2312" w:hAnsi="Times New Roman" w:cs="Times New Roman"/>
          <w:sz w:val="32"/>
          <w:szCs w:val="32"/>
        </w:rPr>
        <w:t>、《原发性骨质疏松症与肌少症的营养和运动管理专家共识</w:t>
      </w:r>
      <w:r>
        <w:rPr>
          <w:rFonts w:hint="default" w:ascii="仿宋_GB2312" w:hAnsi="Times New Roman" w:cs="Times New Roman"/>
          <w:sz w:val="32"/>
          <w:szCs w:val="32"/>
        </w:rPr>
        <w:t>（</w:t>
      </w:r>
      <w:r>
        <w:rPr>
          <w:rFonts w:ascii="仿宋_GB2312" w:hAnsi="Times New Roman" w:cs="Times New Roman"/>
          <w:sz w:val="32"/>
          <w:szCs w:val="32"/>
        </w:rPr>
        <w:t>2025年</w:t>
      </w:r>
      <w:r>
        <w:rPr>
          <w:rFonts w:hint="default" w:ascii="仿宋_GB2312" w:hAnsi="Times New Roman" w:cs="Times New Roman"/>
          <w:sz w:val="32"/>
          <w:szCs w:val="32"/>
        </w:rPr>
        <w:t>）</w:t>
      </w:r>
      <w:r>
        <w:rPr>
          <w:rFonts w:ascii="仿宋_GB2312" w:hAnsi="Times New Roman" w:cs="Times New Roman"/>
          <w:sz w:val="32"/>
          <w:szCs w:val="32"/>
        </w:rPr>
        <w:t>》《</w:t>
      </w:r>
      <w:r>
        <w:rPr>
          <w:rFonts w:hint="eastAsia" w:ascii="仿宋_GB2312" w:hAnsi="Times New Roman" w:cs="Times New Roman"/>
          <w:sz w:val="32"/>
          <w:szCs w:val="32"/>
        </w:rPr>
        <w:t>中国老年骨质疏松症诊疗指南（</w:t>
      </w:r>
      <w:r>
        <w:rPr>
          <w:rFonts w:ascii="仿宋_GB2312" w:hAnsi="Times New Roman" w:cs="Times New Roman"/>
          <w:sz w:val="32"/>
          <w:szCs w:val="32"/>
        </w:rPr>
        <w:t>2023）</w:t>
      </w:r>
      <w:r>
        <w:rPr>
          <w:rFonts w:hint="eastAsia" w:ascii="仿宋_GB2312" w:hAnsi="Times New Roman" w:cs="Times New Roman"/>
          <w:sz w:val="32"/>
          <w:szCs w:val="32"/>
        </w:rPr>
        <w:t>》《老年性骨质疏松症中西医结合诊疗指南》</w:t>
      </w:r>
      <w:r>
        <w:rPr>
          <w:rFonts w:ascii="仿宋_GB2312" w:hAnsi="Times New Roman" w:cs="Times New Roman"/>
          <w:sz w:val="32"/>
          <w:szCs w:val="32"/>
        </w:rPr>
        <w:t>《</w:t>
      </w:r>
      <w:r>
        <w:rPr>
          <w:rFonts w:hint="eastAsia" w:ascii="仿宋_GB2312" w:hAnsi="Times New Roman" w:cs="Times New Roman"/>
          <w:sz w:val="32"/>
          <w:szCs w:val="32"/>
        </w:rPr>
        <w:t>骨质疏松症患者实践</w:t>
      </w:r>
      <w:r>
        <w:rPr>
          <w:rFonts w:ascii="仿宋_GB2312" w:hAnsi="Times New Roman" w:cs="Times New Roman"/>
          <w:sz w:val="32"/>
          <w:szCs w:val="32"/>
        </w:rPr>
        <w:t>指南》《</w:t>
      </w:r>
      <w:r>
        <w:rPr>
          <w:rFonts w:hint="eastAsia" w:ascii="仿宋_GB2312" w:hAnsi="Times New Roman" w:cs="Times New Roman"/>
          <w:sz w:val="32"/>
          <w:szCs w:val="32"/>
        </w:rPr>
        <w:t>骨质疏松症康复</w:t>
      </w:r>
      <w:r>
        <w:rPr>
          <w:rFonts w:ascii="仿宋_GB2312" w:hAnsi="Times New Roman" w:cs="Times New Roman"/>
          <w:sz w:val="32"/>
          <w:szCs w:val="32"/>
        </w:rPr>
        <w:t>指南</w:t>
      </w:r>
      <w:r>
        <w:rPr>
          <w:rFonts w:hint="eastAsia" w:ascii="仿宋_GB2312" w:hAnsi="Times New Roman" w:cs="Times New Roman"/>
          <w:sz w:val="32"/>
          <w:szCs w:val="32"/>
        </w:rPr>
        <w:t>（上、下）</w:t>
      </w:r>
      <w:r>
        <w:rPr>
          <w:rFonts w:ascii="仿宋_GB2312" w:hAnsi="Times New Roman" w:cs="Times New Roman"/>
          <w:sz w:val="32"/>
          <w:szCs w:val="32"/>
        </w:rPr>
        <w:t>》</w:t>
      </w:r>
      <w:r>
        <w:rPr>
          <w:rFonts w:hint="eastAsia" w:ascii="仿宋_GB2312" w:hAnsi="Times New Roman" w:cs="Times New Roman"/>
          <w:sz w:val="32"/>
          <w:szCs w:val="32"/>
        </w:rPr>
        <w:t>和</w:t>
      </w:r>
      <w:r>
        <w:rPr>
          <w:rFonts w:ascii="仿宋_GB2312" w:hAnsi="Times New Roman" w:cs="Times New Roman"/>
          <w:sz w:val="32"/>
          <w:szCs w:val="32"/>
        </w:rPr>
        <w:t>《</w:t>
      </w:r>
      <w:r>
        <w:rPr>
          <w:rFonts w:hint="eastAsia" w:ascii="仿宋_GB2312" w:hAnsi="Times New Roman" w:cs="Times New Roman"/>
          <w:sz w:val="32"/>
          <w:szCs w:val="32"/>
        </w:rPr>
        <w:t>骨质疏松症康复治疗</w:t>
      </w:r>
      <w:r>
        <w:rPr>
          <w:rFonts w:ascii="仿宋_GB2312" w:hAnsi="Times New Roman" w:cs="Times New Roman"/>
          <w:sz w:val="32"/>
          <w:szCs w:val="32"/>
        </w:rPr>
        <w:t>指南</w:t>
      </w:r>
      <w:r>
        <w:rPr>
          <w:rFonts w:hint="eastAsia" w:ascii="仿宋_GB2312" w:hAnsi="Times New Roman" w:cs="Times New Roman"/>
          <w:sz w:val="32"/>
          <w:szCs w:val="32"/>
        </w:rPr>
        <w:t>（2</w:t>
      </w:r>
      <w:r>
        <w:rPr>
          <w:rFonts w:ascii="仿宋_GB2312" w:hAnsi="Times New Roman" w:cs="Times New Roman"/>
          <w:sz w:val="32"/>
          <w:szCs w:val="32"/>
        </w:rPr>
        <w:t>024</w:t>
      </w:r>
      <w:r>
        <w:rPr>
          <w:rFonts w:hint="eastAsia" w:ascii="仿宋_GB2312" w:hAnsi="Times New Roman" w:cs="Times New Roman"/>
          <w:sz w:val="32"/>
          <w:szCs w:val="32"/>
        </w:rPr>
        <w:t>版）》</w:t>
      </w:r>
      <w:r>
        <w:rPr>
          <w:rFonts w:hint="eastAsia" w:ascii="仿宋_GB2312" w:hAnsi="仿宋_GB2312" w:cs="仿宋_GB2312"/>
          <w:sz w:val="32"/>
          <w:szCs w:val="32"/>
        </w:rPr>
        <w:t>，并参考《中国骨质疏松症流行病学调查报告（2</w:t>
      </w:r>
      <w:r>
        <w:rPr>
          <w:rFonts w:ascii="仿宋_GB2312" w:hAnsi="仿宋_GB2312" w:cs="仿宋_GB2312"/>
          <w:sz w:val="32"/>
          <w:szCs w:val="32"/>
        </w:rPr>
        <w:t>018</w:t>
      </w:r>
      <w:r>
        <w:rPr>
          <w:rFonts w:hint="eastAsia" w:ascii="仿宋_GB2312" w:hAnsi="仿宋_GB2312" w:cs="仿宋_GB2312"/>
          <w:sz w:val="32"/>
          <w:szCs w:val="32"/>
        </w:rPr>
        <w:t>）》《实用骨科学》《中医内科学》、国际骨质疏松症基金会骨质疏松症患者预防建议中骨质疏松症相关内容，在上述文件、教材或官方网站信息的基础上，根据循证医学证据、权威文献和专家共识，提出包括生活方式在内的成人骨质疏松症食养原则及建议。</w:t>
      </w:r>
    </w:p>
    <w:p>
      <w:pPr>
        <w:pageBreakBefore w:val="0"/>
        <w:widowControl/>
        <w:kinsoku/>
        <w:wordWrap w:val="0"/>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其次本指南在编制过</w:t>
      </w:r>
      <w:r>
        <w:rPr>
          <w:rFonts w:hint="eastAsia" w:ascii="仿宋_GB2312" w:hAnsi="Times New Roman" w:cs="Times New Roman"/>
          <w:sz w:val="32"/>
          <w:szCs w:val="32"/>
        </w:rPr>
        <w:t>程中，根据</w:t>
      </w:r>
      <w:r>
        <w:rPr>
          <w:rFonts w:ascii="仿宋_GB2312" w:hAnsi="Times New Roman" w:cs="Times New Roman"/>
          <w:sz w:val="32"/>
          <w:szCs w:val="32"/>
        </w:rPr>
        <w:t>《</w:t>
      </w:r>
      <w:r>
        <w:rPr>
          <w:rFonts w:hint="eastAsia" w:ascii="仿宋_GB2312" w:hAnsi="Times New Roman" w:cs="Times New Roman"/>
          <w:sz w:val="32"/>
          <w:szCs w:val="32"/>
        </w:rPr>
        <w:t>卫生部关于进一步规范保健食品原料管理的通知（卫法监发</w:t>
      </w:r>
      <w:r>
        <w:rPr>
          <w:rFonts w:ascii="仿宋_GB2312" w:hAnsi="Times New Roman" w:cs="Times New Roman"/>
          <w:sz w:val="32"/>
          <w:szCs w:val="32"/>
        </w:rPr>
        <w:t>[2002]51号）》《</w:t>
      </w:r>
      <w:r>
        <w:rPr>
          <w:rFonts w:hint="eastAsia" w:ascii="仿宋_GB2312" w:hAnsi="Times New Roman" w:cs="Times New Roman"/>
          <w:sz w:val="32"/>
          <w:szCs w:val="32"/>
        </w:rPr>
        <w:t>关于当归等</w:t>
      </w:r>
      <w:r>
        <w:rPr>
          <w:rFonts w:ascii="仿宋_GB2312" w:hAnsi="Times New Roman" w:cs="Times New Roman"/>
          <w:sz w:val="32"/>
          <w:szCs w:val="32"/>
        </w:rPr>
        <w:t>6种新增按照传统既是食品又是中药材的物质公告</w:t>
      </w:r>
      <w:r>
        <w:rPr>
          <w:rFonts w:hint="eastAsia" w:ascii="仿宋_GB2312" w:hAnsi="Times New Roman" w:cs="Times New Roman"/>
          <w:sz w:val="32"/>
          <w:szCs w:val="32"/>
        </w:rPr>
        <w:t>（</w:t>
      </w:r>
      <w:r>
        <w:rPr>
          <w:rFonts w:ascii="仿宋_GB2312" w:hAnsi="Times New Roman" w:cs="Times New Roman"/>
          <w:sz w:val="32"/>
          <w:szCs w:val="32"/>
        </w:rPr>
        <w:t>2019年第8号公告</w:t>
      </w:r>
      <w:r>
        <w:rPr>
          <w:rFonts w:hint="eastAsia" w:ascii="仿宋_GB2312" w:hAnsi="Times New Roman" w:cs="Times New Roman"/>
          <w:sz w:val="32"/>
          <w:szCs w:val="32"/>
        </w:rPr>
        <w:t>）</w:t>
      </w:r>
      <w:r>
        <w:rPr>
          <w:rFonts w:ascii="仿宋_GB2312" w:hAnsi="Times New Roman" w:cs="Times New Roman"/>
          <w:sz w:val="32"/>
          <w:szCs w:val="32"/>
        </w:rPr>
        <w:t>》《</w:t>
      </w:r>
      <w:r>
        <w:rPr>
          <w:rFonts w:hint="eastAsia" w:ascii="仿宋_GB2312" w:hAnsi="Times New Roman" w:cs="Times New Roman"/>
          <w:sz w:val="32"/>
          <w:szCs w:val="32"/>
        </w:rPr>
        <w:t>关于党参等</w:t>
      </w:r>
      <w:r>
        <w:rPr>
          <w:rFonts w:ascii="仿宋_GB2312" w:hAnsi="Times New Roman" w:cs="Times New Roman"/>
          <w:sz w:val="32"/>
          <w:szCs w:val="32"/>
        </w:rPr>
        <w:t>9种新增按照传统既是食品又是中药材的物质公告</w:t>
      </w:r>
      <w:r>
        <w:rPr>
          <w:rFonts w:hint="eastAsia" w:ascii="仿宋_GB2312" w:hAnsi="Times New Roman" w:cs="Times New Roman"/>
          <w:sz w:val="32"/>
          <w:szCs w:val="32"/>
        </w:rPr>
        <w:t>（2023年第9号）</w:t>
      </w:r>
      <w:r>
        <w:rPr>
          <w:rFonts w:ascii="仿宋_GB2312" w:hAnsi="Times New Roman" w:cs="Times New Roman"/>
          <w:sz w:val="32"/>
          <w:szCs w:val="32"/>
        </w:rPr>
        <w:t>》</w:t>
      </w:r>
      <w:r>
        <w:rPr>
          <w:rFonts w:hint="eastAsia" w:ascii="仿宋_GB2312" w:hAnsi="Times New Roman" w:cs="Times New Roman"/>
          <w:sz w:val="32"/>
          <w:szCs w:val="32"/>
        </w:rPr>
        <w:t>《关于地黄等</w:t>
      </w:r>
      <w:r>
        <w:rPr>
          <w:rFonts w:ascii="仿宋_GB2312" w:hAnsi="Times New Roman" w:cs="Times New Roman"/>
          <w:sz w:val="32"/>
          <w:szCs w:val="32"/>
        </w:rPr>
        <w:t>4种按照传统既是食品又是中药材的物质的公告</w:t>
      </w:r>
      <w:r>
        <w:rPr>
          <w:rFonts w:hint="eastAsia" w:ascii="仿宋_GB2312" w:hAnsi="Times New Roman" w:cs="Times New Roman"/>
          <w:sz w:val="32"/>
          <w:szCs w:val="32"/>
        </w:rPr>
        <w:t>（2</w:t>
      </w:r>
      <w:r>
        <w:rPr>
          <w:rFonts w:ascii="仿宋_GB2312" w:hAnsi="Times New Roman" w:cs="Times New Roman"/>
          <w:sz w:val="32"/>
          <w:szCs w:val="32"/>
        </w:rPr>
        <w:t>024</w:t>
      </w:r>
      <w:r>
        <w:rPr>
          <w:rFonts w:hint="eastAsia" w:ascii="仿宋_GB2312" w:hAnsi="Times New Roman" w:cs="Times New Roman"/>
          <w:sz w:val="32"/>
          <w:szCs w:val="32"/>
        </w:rPr>
        <w:t>年第4号）》等相关规定对食药物质名单进行梳理，分析它们对</w:t>
      </w:r>
      <w:r>
        <w:rPr>
          <w:rFonts w:hint="eastAsia" w:ascii="仿宋_GB2312" w:hAnsi="仿宋_GB2312" w:cs="仿宋_GB2312"/>
          <w:sz w:val="32"/>
          <w:szCs w:val="32"/>
        </w:rPr>
        <w:t>不同证型骨质疏松症人群的适用性，列出可供选择的食药物质、食谱示例和食养方举例。</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最后本指南编制中充分考虑我国骨质疏松症现状、发展趋势和影响因素，结合行业实际情况和专家意见，从客观、逻辑、广泛的角度确定指南体系框架，并逐一对指南内容进行反复的专家论证，</w:t>
      </w:r>
      <w:r>
        <w:rPr>
          <w:rFonts w:ascii="仿宋_GB2312" w:hAnsi="仿宋_GB2312" w:cs="仿宋_GB2312"/>
          <w:sz w:val="32"/>
          <w:szCs w:val="32"/>
        </w:rPr>
        <w:t>并广泛公开征求意见、针对各方面意见进行研讨与进一步完善。</w:t>
      </w:r>
    </w:p>
    <w:p>
      <w:pPr>
        <w:pStyle w:val="3"/>
        <w:pageBreakBefore w:val="0"/>
        <w:kinsoku/>
        <w:overflowPunct/>
        <w:topLinePunct w:val="0"/>
        <w:bidi w:val="0"/>
        <w:snapToGrid w:val="0"/>
        <w:spacing w:before="0" w:after="0" w:line="540" w:lineRule="exact"/>
        <w:ind w:left="0" w:firstLine="640" w:firstLineChars="200"/>
        <w:textAlignment w:val="auto"/>
        <w:rPr>
          <w:rFonts w:ascii="楷体" w:hAnsi="楷体" w:eastAsia="楷体" w:cs="仿宋_GB2312"/>
          <w:b w:val="0"/>
          <w:sz w:val="32"/>
          <w:szCs w:val="32"/>
        </w:rPr>
      </w:pPr>
      <w:r>
        <w:rPr>
          <w:rFonts w:hint="eastAsia" w:ascii="楷体" w:hAnsi="楷体" w:eastAsia="楷体" w:cs="仿宋_GB2312"/>
          <w:b w:val="0"/>
          <w:sz w:val="32"/>
          <w:szCs w:val="32"/>
        </w:rPr>
        <w:t>（三）征求</w:t>
      </w:r>
      <w:r>
        <w:rPr>
          <w:rFonts w:ascii="楷体" w:hAnsi="楷体" w:eastAsia="楷体" w:cs="仿宋_GB2312"/>
          <w:b w:val="0"/>
          <w:sz w:val="32"/>
          <w:szCs w:val="32"/>
        </w:rPr>
        <w:t>意见处理</w:t>
      </w:r>
      <w:r>
        <w:rPr>
          <w:rFonts w:hint="eastAsia" w:ascii="楷体" w:hAnsi="楷体" w:eastAsia="楷体" w:cs="仿宋_GB2312"/>
          <w:b w:val="0"/>
          <w:sz w:val="32"/>
          <w:szCs w:val="32"/>
        </w:rPr>
        <w:t>情况</w:t>
      </w:r>
    </w:p>
    <w:p>
      <w:pPr>
        <w:pageBreakBefore w:val="0"/>
        <w:widowControl/>
        <w:kinsoku/>
        <w:wordWrap w:val="0"/>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该指南</w:t>
      </w:r>
      <w:r>
        <w:rPr>
          <w:rFonts w:ascii="仿宋_GB2312" w:hAnsi="仿宋_GB2312" w:cs="仿宋_GB2312"/>
          <w:sz w:val="32"/>
          <w:szCs w:val="32"/>
        </w:rPr>
        <w:t>起草过程中，</w:t>
      </w:r>
      <w:r>
        <w:rPr>
          <w:rFonts w:hint="eastAsia" w:ascii="仿宋_GB2312" w:hAnsi="仿宋_GB2312" w:cs="仿宋_GB2312"/>
          <w:sz w:val="32"/>
          <w:szCs w:val="32"/>
        </w:rPr>
        <w:t>就指南</w:t>
      </w:r>
      <w:r>
        <w:rPr>
          <w:rFonts w:ascii="仿宋_GB2312" w:hAnsi="仿宋_GB2312" w:cs="仿宋_GB2312"/>
          <w:sz w:val="32"/>
          <w:szCs w:val="32"/>
        </w:rPr>
        <w:t>内容</w:t>
      </w:r>
      <w:r>
        <w:rPr>
          <w:rFonts w:hint="eastAsia" w:ascii="仿宋_GB2312" w:hAnsi="仿宋_GB2312" w:cs="仿宋_GB2312"/>
          <w:sz w:val="32"/>
          <w:szCs w:val="32"/>
        </w:rPr>
        <w:t>先期征求了北京协和医院、</w:t>
      </w:r>
      <w:r>
        <w:rPr>
          <w:rFonts w:ascii="仿宋_GB2312" w:hAnsi="仿宋_GB2312" w:cs="仿宋_GB2312"/>
          <w:sz w:val="32"/>
          <w:szCs w:val="32"/>
        </w:rPr>
        <w:t>解放军总医院第一医学中心</w:t>
      </w:r>
      <w:r>
        <w:rPr>
          <w:rFonts w:hint="eastAsia" w:ascii="仿宋_GB2312" w:hAnsi="仿宋_GB2312" w:cs="仿宋_GB2312"/>
          <w:sz w:val="32"/>
          <w:szCs w:val="32"/>
        </w:rPr>
        <w:t>、</w:t>
      </w:r>
      <w:r>
        <w:rPr>
          <w:rFonts w:ascii="仿宋_GB2312" w:hAnsi="仿宋_GB2312" w:cs="仿宋_GB2312"/>
          <w:sz w:val="32"/>
          <w:szCs w:val="32"/>
        </w:rPr>
        <w:t>中山大学</w:t>
      </w:r>
      <w:r>
        <w:rPr>
          <w:rFonts w:hint="eastAsia" w:ascii="仿宋_GB2312" w:hAnsi="仿宋_GB2312" w:cs="仿宋_GB2312"/>
          <w:sz w:val="32"/>
          <w:szCs w:val="32"/>
        </w:rPr>
        <w:t>、南京中医药大学、陕西中医药大学、解放军总医院第七医学中心、北京大学第三医院、北大人民医院、浙江医科大学第二医院，华中科技大学同济医学院附属同济医院、广西南宁市第二人民医院、中医科学院广安门医院、</w:t>
      </w:r>
      <w:r>
        <w:rPr>
          <w:rFonts w:ascii="仿宋_GB2312" w:hAnsi="仿宋_GB2312" w:cs="仿宋_GB2312"/>
          <w:sz w:val="32"/>
          <w:szCs w:val="32"/>
        </w:rPr>
        <w:t>中国医科大学附属盛京医院</w:t>
      </w:r>
      <w:r>
        <w:rPr>
          <w:rFonts w:hint="eastAsia" w:ascii="仿宋_GB2312" w:hAnsi="仿宋_GB2312" w:cs="仿宋_GB2312"/>
          <w:sz w:val="32"/>
          <w:szCs w:val="32"/>
        </w:rPr>
        <w:t>、</w:t>
      </w:r>
      <w:r>
        <w:rPr>
          <w:rFonts w:ascii="仿宋_GB2312" w:hAnsi="仿宋_GB2312" w:cs="仿宋_GB2312"/>
          <w:sz w:val="32"/>
          <w:szCs w:val="32"/>
        </w:rPr>
        <w:t>首都医科大学附属友谊医院</w:t>
      </w:r>
      <w:r>
        <w:rPr>
          <w:rFonts w:hint="eastAsia" w:ascii="仿宋_GB2312" w:hAnsi="仿宋_GB2312" w:cs="仿宋_GB2312"/>
          <w:sz w:val="32"/>
          <w:szCs w:val="32"/>
        </w:rPr>
        <w:t>、哈尔滨医科大学附属第一医院、苏州大学附属第二医院等科研</w:t>
      </w:r>
      <w:r>
        <w:rPr>
          <w:rFonts w:ascii="仿宋_GB2312" w:hAnsi="仿宋_GB2312" w:cs="仿宋_GB2312"/>
          <w:sz w:val="32"/>
          <w:szCs w:val="32"/>
        </w:rPr>
        <w:t>院所、</w:t>
      </w:r>
      <w:r>
        <w:rPr>
          <w:rFonts w:hint="eastAsia" w:ascii="仿宋_GB2312" w:hAnsi="仿宋_GB2312" w:cs="仿宋_GB2312"/>
          <w:sz w:val="32"/>
          <w:szCs w:val="32"/>
        </w:rPr>
        <w:t>高校、</w:t>
      </w:r>
      <w:r>
        <w:rPr>
          <w:rFonts w:ascii="仿宋_GB2312" w:hAnsi="仿宋_GB2312" w:cs="仿宋_GB2312"/>
          <w:sz w:val="32"/>
          <w:szCs w:val="32"/>
        </w:rPr>
        <w:t>中</w:t>
      </w:r>
      <w:r>
        <w:rPr>
          <w:rFonts w:hint="eastAsia" w:ascii="仿宋_GB2312" w:hAnsi="仿宋_GB2312" w:cs="仿宋_GB2312"/>
          <w:sz w:val="32"/>
          <w:szCs w:val="32"/>
        </w:rPr>
        <w:t>西</w:t>
      </w:r>
      <w:r>
        <w:rPr>
          <w:rFonts w:ascii="仿宋_GB2312" w:hAnsi="仿宋_GB2312" w:cs="仿宋_GB2312"/>
          <w:sz w:val="32"/>
          <w:szCs w:val="32"/>
        </w:rPr>
        <w:t>医医院</w:t>
      </w:r>
      <w:r>
        <w:rPr>
          <w:rFonts w:hint="eastAsia" w:ascii="仿宋_GB2312" w:hAnsi="仿宋_GB2312" w:cs="仿宋_GB2312"/>
          <w:sz w:val="32"/>
          <w:szCs w:val="32"/>
        </w:rPr>
        <w:t>等十余</w:t>
      </w:r>
      <w:r>
        <w:rPr>
          <w:rFonts w:ascii="仿宋_GB2312" w:hAnsi="仿宋_GB2312" w:cs="仿宋_GB2312"/>
          <w:sz w:val="32"/>
          <w:szCs w:val="32"/>
        </w:rPr>
        <w:t>家</w:t>
      </w:r>
      <w:r>
        <w:rPr>
          <w:rFonts w:hint="eastAsia" w:ascii="仿宋_GB2312" w:hAnsi="仿宋_GB2312" w:cs="仿宋_GB2312"/>
          <w:sz w:val="32"/>
          <w:szCs w:val="32"/>
        </w:rPr>
        <w:t>单位专家意见</w:t>
      </w:r>
      <w:r>
        <w:rPr>
          <w:rFonts w:ascii="仿宋_GB2312" w:hAnsi="仿宋_GB2312" w:cs="仿宋_GB2312"/>
          <w:sz w:val="32"/>
          <w:szCs w:val="32"/>
        </w:rPr>
        <w:t>，</w:t>
      </w:r>
      <w:r>
        <w:rPr>
          <w:rFonts w:hint="eastAsia" w:ascii="仿宋_GB2312" w:hAnsi="仿宋_GB2312" w:cs="仿宋_GB2312"/>
          <w:sz w:val="32"/>
          <w:szCs w:val="32"/>
        </w:rPr>
        <w:t>共收到</w:t>
      </w:r>
      <w:r>
        <w:rPr>
          <w:rFonts w:ascii="仿宋_GB2312" w:hAnsi="仿宋_GB2312" w:cs="仿宋_GB2312"/>
          <w:sz w:val="32"/>
          <w:szCs w:val="32"/>
        </w:rPr>
        <w:t>30</w:t>
      </w:r>
      <w:r>
        <w:rPr>
          <w:rFonts w:hint="eastAsia" w:ascii="仿宋_GB2312" w:hAnsi="仿宋_GB2312" w:cs="仿宋_GB2312"/>
          <w:sz w:val="32"/>
          <w:szCs w:val="32"/>
        </w:rPr>
        <w:t>余条意见，</w:t>
      </w:r>
      <w:r>
        <w:rPr>
          <w:rFonts w:ascii="仿宋_GB2312" w:hAnsi="仿宋_GB2312" w:cs="仿宋_GB2312"/>
          <w:sz w:val="32"/>
          <w:szCs w:val="32"/>
        </w:rPr>
        <w:t>意见</w:t>
      </w:r>
      <w:r>
        <w:rPr>
          <w:rFonts w:hint="eastAsia" w:ascii="仿宋_GB2312" w:hAnsi="仿宋_GB2312" w:cs="仿宋_GB2312"/>
          <w:sz w:val="32"/>
          <w:szCs w:val="32"/>
        </w:rPr>
        <w:t>为口头及书面</w:t>
      </w:r>
      <w:r>
        <w:rPr>
          <w:rFonts w:ascii="仿宋_GB2312" w:hAnsi="仿宋_GB2312" w:cs="仿宋_GB2312"/>
          <w:sz w:val="32"/>
          <w:szCs w:val="32"/>
        </w:rPr>
        <w:t>表述，</w:t>
      </w:r>
      <w:r>
        <w:rPr>
          <w:rFonts w:hint="eastAsia" w:ascii="仿宋_GB2312" w:hAnsi="仿宋_GB2312" w:cs="仿宋_GB2312"/>
          <w:sz w:val="32"/>
          <w:szCs w:val="32"/>
        </w:rPr>
        <w:t>核心</w:t>
      </w:r>
      <w:r>
        <w:rPr>
          <w:rFonts w:ascii="仿宋_GB2312" w:hAnsi="仿宋_GB2312" w:cs="仿宋_GB2312"/>
          <w:sz w:val="32"/>
          <w:szCs w:val="32"/>
        </w:rPr>
        <w:t>意见为</w:t>
      </w:r>
      <w:r>
        <w:rPr>
          <w:rFonts w:hint="eastAsia" w:ascii="仿宋_GB2312" w:hAnsi="仿宋_GB2312" w:cs="仿宋_GB2312"/>
          <w:sz w:val="32"/>
          <w:szCs w:val="32"/>
        </w:rPr>
        <w:t>食养</w:t>
      </w:r>
      <w:r>
        <w:rPr>
          <w:rFonts w:ascii="仿宋_GB2312" w:hAnsi="仿宋_GB2312" w:cs="仿宋_GB2312"/>
          <w:sz w:val="32"/>
          <w:szCs w:val="32"/>
        </w:rPr>
        <w:t>原则与建议以及食谱</w:t>
      </w:r>
      <w:r>
        <w:rPr>
          <w:rFonts w:hint="eastAsia" w:ascii="仿宋_GB2312" w:hAnsi="仿宋_GB2312" w:cs="仿宋_GB2312"/>
          <w:sz w:val="32"/>
          <w:szCs w:val="32"/>
        </w:rPr>
        <w:t>制定原则</w:t>
      </w:r>
      <w:r>
        <w:rPr>
          <w:rFonts w:ascii="仿宋_GB2312" w:hAnsi="仿宋_GB2312" w:cs="仿宋_GB2312"/>
          <w:sz w:val="32"/>
          <w:szCs w:val="32"/>
        </w:rPr>
        <w:t>和特点</w:t>
      </w:r>
      <w:r>
        <w:rPr>
          <w:rFonts w:hint="eastAsia" w:ascii="仿宋_GB2312" w:hAnsi="仿宋_GB2312" w:cs="仿宋_GB2312"/>
          <w:sz w:val="32"/>
          <w:szCs w:val="32"/>
        </w:rPr>
        <w:t>，起草</w:t>
      </w:r>
      <w:r>
        <w:rPr>
          <w:rFonts w:ascii="仿宋_GB2312" w:hAnsi="仿宋_GB2312" w:cs="仿宋_GB2312"/>
          <w:sz w:val="32"/>
          <w:szCs w:val="32"/>
        </w:rPr>
        <w:t>组</w:t>
      </w:r>
      <w:r>
        <w:rPr>
          <w:rFonts w:hint="eastAsia" w:ascii="仿宋_GB2312" w:hAnsi="仿宋_GB2312" w:cs="仿宋_GB2312"/>
          <w:sz w:val="32"/>
          <w:szCs w:val="32"/>
        </w:rPr>
        <w:t>对收到</w:t>
      </w:r>
      <w:r>
        <w:rPr>
          <w:rFonts w:ascii="仿宋_GB2312" w:hAnsi="仿宋_GB2312" w:cs="仿宋_GB2312"/>
          <w:sz w:val="32"/>
          <w:szCs w:val="32"/>
        </w:rPr>
        <w:t>的意见进行了逐一</w:t>
      </w:r>
      <w:r>
        <w:rPr>
          <w:rFonts w:hint="eastAsia" w:ascii="仿宋_GB2312" w:hAnsi="仿宋_GB2312" w:cs="仿宋_GB2312"/>
          <w:sz w:val="32"/>
          <w:szCs w:val="32"/>
        </w:rPr>
        <w:t>处理</w:t>
      </w:r>
      <w:r>
        <w:rPr>
          <w:rFonts w:ascii="仿宋_GB2312" w:hAnsi="仿宋_GB2312" w:cs="仿宋_GB2312"/>
          <w:sz w:val="32"/>
          <w:szCs w:val="32"/>
        </w:rPr>
        <w:t>并修改完善。</w:t>
      </w:r>
    </w:p>
    <w:p>
      <w:pPr>
        <w:pageBreakBefore w:val="0"/>
        <w:widowControl/>
        <w:kinsoku/>
        <w:overflowPunct/>
        <w:topLinePunct w:val="0"/>
        <w:bidi w:val="0"/>
        <w:adjustRightInd w:val="0"/>
        <w:snapToGrid w:val="0"/>
        <w:spacing w:line="540" w:lineRule="exact"/>
        <w:ind w:left="0" w:firstLine="640" w:firstLineChars="200"/>
        <w:textAlignment w:val="auto"/>
        <w:rPr>
          <w:rFonts w:hint="eastAsia" w:ascii="仿宋_GB2312" w:hAnsi="仿宋_GB2312" w:cs="仿宋_GB2312"/>
          <w:sz w:val="32"/>
          <w:szCs w:val="32"/>
        </w:rPr>
      </w:pPr>
      <w:r>
        <w:rPr>
          <w:rFonts w:ascii="仿宋_GB2312" w:hAnsi="仿宋_GB2312" w:cs="仿宋_GB2312"/>
          <w:sz w:val="32"/>
          <w:szCs w:val="32"/>
        </w:rPr>
        <w:t>2025</w:t>
      </w:r>
      <w:r>
        <w:rPr>
          <w:rFonts w:hint="eastAsia" w:ascii="仿宋_GB2312" w:hAnsi="仿宋_GB2312" w:cs="仿宋_GB2312"/>
          <w:sz w:val="32"/>
          <w:szCs w:val="32"/>
        </w:rPr>
        <w:t>年</w:t>
      </w:r>
      <w:r>
        <w:rPr>
          <w:rFonts w:ascii="仿宋_GB2312" w:hAnsi="仿宋_GB2312" w:cs="仿宋_GB2312"/>
          <w:sz w:val="32"/>
          <w:szCs w:val="32"/>
        </w:rPr>
        <w:t>12月，共收到</w:t>
      </w:r>
      <w:r>
        <w:rPr>
          <w:rFonts w:hint="eastAsia" w:ascii="仿宋_GB2312" w:hAnsi="仿宋_GB2312" w:cs="仿宋_GB2312"/>
          <w:sz w:val="32"/>
          <w:szCs w:val="32"/>
        </w:rPr>
        <w:t>《国民营养健康指导委员会办公室关于征求成人脑卒中等三个食养指南意见的函》中关于成人骨质疏松症食养指南的反馈意见</w:t>
      </w:r>
      <w:r>
        <w:rPr>
          <w:rFonts w:ascii="仿宋_GB2312" w:hAnsi="仿宋_GB2312" w:cs="仿宋_GB2312"/>
          <w:sz w:val="32"/>
          <w:szCs w:val="32"/>
        </w:rPr>
        <w:t>173条，其中92条建议</w:t>
      </w:r>
      <w:r>
        <w:rPr>
          <w:rFonts w:hint="eastAsia" w:ascii="仿宋_GB2312" w:hAnsi="仿宋_GB2312" w:cs="仿宋_GB2312"/>
          <w:sz w:val="32"/>
          <w:szCs w:val="32"/>
        </w:rPr>
        <w:t>是关于食养原则和建议</w:t>
      </w:r>
      <w:r>
        <w:rPr>
          <w:rFonts w:ascii="仿宋_GB2312" w:hAnsi="仿宋_GB2312" w:cs="仿宋_GB2312"/>
          <w:sz w:val="32"/>
          <w:szCs w:val="32"/>
        </w:rPr>
        <w:t>，6条建议</w:t>
      </w:r>
      <w:r>
        <w:rPr>
          <w:rFonts w:hint="eastAsia" w:ascii="仿宋_GB2312" w:hAnsi="仿宋_GB2312" w:cs="仿宋_GB2312"/>
          <w:sz w:val="32"/>
          <w:szCs w:val="32"/>
        </w:rPr>
        <w:t>是关于成人骨质疏松症患者的食物选择，</w:t>
      </w:r>
      <w:r>
        <w:rPr>
          <w:rFonts w:ascii="仿宋_GB2312" w:hAnsi="仿宋_GB2312" w:cs="仿宋_GB2312"/>
          <w:sz w:val="32"/>
          <w:szCs w:val="32"/>
        </w:rPr>
        <w:t>37条建议是关于不同地区食谱示例</w:t>
      </w:r>
      <w:r>
        <w:rPr>
          <w:rFonts w:hint="eastAsia" w:ascii="仿宋_GB2312" w:hAnsi="仿宋_GB2312" w:cs="仿宋_GB2312"/>
          <w:sz w:val="32"/>
          <w:szCs w:val="32"/>
        </w:rPr>
        <w:t>及成人骨质疏松症患者食养方举例，</w:t>
      </w:r>
      <w:r>
        <w:rPr>
          <w:rFonts w:ascii="仿宋_GB2312" w:hAnsi="仿宋_GB2312" w:cs="仿宋_GB2312"/>
          <w:sz w:val="32"/>
          <w:szCs w:val="32"/>
        </w:rPr>
        <w:t>38</w:t>
      </w:r>
      <w:r>
        <w:rPr>
          <w:rFonts w:hint="eastAsia" w:ascii="仿宋_GB2312" w:hAnsi="仿宋_GB2312" w:cs="仿宋_GB2312"/>
          <w:sz w:val="32"/>
          <w:szCs w:val="32"/>
        </w:rPr>
        <w:t>条关于术语表达等其他方面建议。</w:t>
      </w:r>
      <w:r>
        <w:rPr>
          <w:rFonts w:ascii="仿宋_GB2312" w:hAnsi="仿宋_GB2312" w:cs="仿宋_GB2312"/>
          <w:sz w:val="32"/>
          <w:szCs w:val="32"/>
        </w:rPr>
        <w:t>我们采纳</w:t>
      </w:r>
      <w:r>
        <w:rPr>
          <w:rFonts w:hint="eastAsia" w:ascii="仿宋_GB2312" w:hAnsi="仿宋_GB2312" w:cs="仿宋_GB2312"/>
          <w:sz w:val="32"/>
          <w:szCs w:val="32"/>
        </w:rPr>
        <w:t>及部分采纳了</w:t>
      </w:r>
      <w:r>
        <w:rPr>
          <w:rFonts w:ascii="仿宋_GB2312" w:hAnsi="仿宋_GB2312" w:cs="仿宋_GB2312"/>
          <w:sz w:val="32"/>
          <w:szCs w:val="32"/>
        </w:rPr>
        <w:t>124</w:t>
      </w:r>
      <w:r>
        <w:rPr>
          <w:rFonts w:hint="eastAsia" w:ascii="仿宋_GB2312" w:hAnsi="仿宋_GB2312" w:cs="仿宋_GB2312"/>
          <w:sz w:val="32"/>
          <w:szCs w:val="32"/>
        </w:rPr>
        <w:t>条反馈意见</w:t>
      </w:r>
      <w:r>
        <w:rPr>
          <w:rFonts w:ascii="仿宋_GB2312" w:hAnsi="仿宋_GB2312" w:cs="仿宋_GB2312"/>
          <w:sz w:val="32"/>
          <w:szCs w:val="32"/>
        </w:rPr>
        <w:t>并修改完善，49条</w:t>
      </w:r>
      <w:r>
        <w:rPr>
          <w:rFonts w:hint="eastAsia" w:ascii="仿宋_GB2312" w:hAnsi="仿宋_GB2312" w:cs="仿宋_GB2312"/>
          <w:sz w:val="32"/>
          <w:szCs w:val="32"/>
        </w:rPr>
        <w:t>反馈意见经过专家研讨、参考相关指南、标准及文献</w:t>
      </w:r>
      <w:r>
        <w:rPr>
          <w:rFonts w:ascii="仿宋_GB2312" w:hAnsi="仿宋_GB2312" w:cs="仿宋_GB2312"/>
          <w:sz w:val="32"/>
          <w:szCs w:val="32"/>
        </w:rPr>
        <w:t>，未予以采纳。</w:t>
      </w:r>
    </w:p>
    <w:p>
      <w:pPr>
        <w:pStyle w:val="3"/>
        <w:pageBreakBefore w:val="0"/>
        <w:kinsoku/>
        <w:overflowPunct/>
        <w:topLinePunct w:val="0"/>
        <w:bidi w:val="0"/>
        <w:snapToGrid w:val="0"/>
        <w:spacing w:before="0" w:after="0" w:line="540" w:lineRule="exact"/>
        <w:ind w:left="0"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三、国内外相关共识、指南和标准情况</w:t>
      </w:r>
    </w:p>
    <w:p>
      <w:pPr>
        <w:pageBreakBefore w:val="0"/>
        <w:kinsoku/>
        <w:overflowPunct/>
        <w:topLinePunct w:val="0"/>
        <w:autoSpaceDE w:val="0"/>
        <w:autoSpaceDN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Times New Roman" w:cs="Times New Roman"/>
          <w:sz w:val="32"/>
          <w:szCs w:val="32"/>
        </w:rPr>
        <w:t>《中国居民膳食指南（2022）》《中国居民膳食营养素参考摄入量（</w:t>
      </w:r>
      <w:r>
        <w:rPr>
          <w:rFonts w:ascii="仿宋_GB2312" w:hAnsi="Times New Roman" w:cs="Times New Roman"/>
          <w:sz w:val="32"/>
          <w:szCs w:val="32"/>
        </w:rPr>
        <w:t>2023</w:t>
      </w:r>
      <w:r>
        <w:rPr>
          <w:rFonts w:hint="eastAsia" w:ascii="仿宋_GB2312" w:hAnsi="Times New Roman" w:cs="Times New Roman"/>
          <w:sz w:val="32"/>
          <w:szCs w:val="32"/>
          <w:lang w:eastAsia="zh-CN"/>
        </w:rPr>
        <w:t>版</w:t>
      </w:r>
      <w:r>
        <w:rPr>
          <w:rFonts w:ascii="仿宋_GB2312" w:hAnsi="Times New Roman" w:cs="Times New Roman"/>
          <w:sz w:val="32"/>
          <w:szCs w:val="32"/>
        </w:rPr>
        <w:t>）</w:t>
      </w:r>
      <w:r>
        <w:rPr>
          <w:rFonts w:hint="eastAsia" w:ascii="仿宋_GB2312" w:hAnsi="Times New Roman" w:cs="Times New Roman"/>
          <w:sz w:val="32"/>
          <w:szCs w:val="32"/>
        </w:rPr>
        <w:t>》《原发性骨质疏松症诊疗指南（</w:t>
      </w:r>
      <w:r>
        <w:rPr>
          <w:rFonts w:ascii="仿宋_GB2312" w:hAnsi="Times New Roman" w:cs="Times New Roman"/>
          <w:sz w:val="32"/>
          <w:szCs w:val="32"/>
        </w:rPr>
        <w:t>2022）》</w:t>
      </w:r>
      <w:r>
        <w:rPr>
          <w:rFonts w:hint="eastAsia" w:ascii="仿宋_GB2312" w:hAnsi="Times New Roman" w:cs="Times New Roman"/>
          <w:sz w:val="32"/>
          <w:szCs w:val="32"/>
        </w:rPr>
        <w:t>《原发性骨质疏松症与肌少症的营养和运动管理专家共识</w:t>
      </w:r>
      <w:r>
        <w:rPr>
          <w:rFonts w:ascii="仿宋_GB2312" w:hAnsi="Times New Roman" w:cs="Times New Roman"/>
          <w:sz w:val="32"/>
          <w:szCs w:val="32"/>
        </w:rPr>
        <w:t>（2025年）》《</w:t>
      </w:r>
      <w:r>
        <w:rPr>
          <w:rFonts w:hint="eastAsia" w:ascii="仿宋_GB2312" w:hAnsi="Times New Roman" w:cs="Times New Roman"/>
          <w:sz w:val="32"/>
          <w:szCs w:val="32"/>
        </w:rPr>
        <w:t>中国老年骨质疏松症诊疗指南</w:t>
      </w:r>
      <w:r>
        <w:rPr>
          <w:rFonts w:hint="default" w:ascii="仿宋_GB2312" w:hAnsi="Times New Roman" w:cs="Times New Roman"/>
          <w:sz w:val="32"/>
          <w:szCs w:val="32"/>
        </w:rPr>
        <w:t>（</w:t>
      </w:r>
      <w:r>
        <w:rPr>
          <w:rFonts w:ascii="仿宋_GB2312" w:hAnsi="Times New Roman" w:cs="Times New Roman"/>
          <w:sz w:val="32"/>
          <w:szCs w:val="32"/>
        </w:rPr>
        <w:t>2023</w:t>
      </w:r>
      <w:r>
        <w:rPr>
          <w:rFonts w:hint="default" w:ascii="仿宋_GB2312" w:hAnsi="Times New Roman" w:cs="Times New Roman"/>
          <w:sz w:val="32"/>
          <w:szCs w:val="32"/>
        </w:rPr>
        <w:t>）</w:t>
      </w:r>
      <w:r>
        <w:rPr>
          <w:rFonts w:hint="eastAsia" w:ascii="仿宋_GB2312" w:hAnsi="Times New Roman" w:cs="Times New Roman"/>
          <w:sz w:val="32"/>
          <w:szCs w:val="32"/>
        </w:rPr>
        <w:t>》《老年性骨质疏松症中西医结合诊疗指南》</w:t>
      </w:r>
      <w:r>
        <w:rPr>
          <w:rFonts w:ascii="仿宋_GB2312" w:hAnsi="Times New Roman" w:cs="Times New Roman"/>
          <w:sz w:val="32"/>
          <w:szCs w:val="32"/>
        </w:rPr>
        <w:t>《</w:t>
      </w:r>
      <w:r>
        <w:rPr>
          <w:rFonts w:hint="eastAsia" w:ascii="仿宋_GB2312" w:hAnsi="Times New Roman" w:cs="Times New Roman"/>
          <w:sz w:val="32"/>
          <w:szCs w:val="32"/>
        </w:rPr>
        <w:t>骨质疏松症患者实践</w:t>
      </w:r>
      <w:r>
        <w:rPr>
          <w:rFonts w:ascii="仿宋_GB2312" w:hAnsi="Times New Roman" w:cs="Times New Roman"/>
          <w:sz w:val="32"/>
          <w:szCs w:val="32"/>
        </w:rPr>
        <w:t>指南》《</w:t>
      </w:r>
      <w:r>
        <w:rPr>
          <w:rFonts w:hint="eastAsia" w:ascii="仿宋_GB2312" w:hAnsi="Times New Roman" w:cs="Times New Roman"/>
          <w:sz w:val="32"/>
          <w:szCs w:val="32"/>
        </w:rPr>
        <w:t>骨质疏松症康复</w:t>
      </w:r>
      <w:r>
        <w:rPr>
          <w:rFonts w:ascii="仿宋_GB2312" w:hAnsi="Times New Roman" w:cs="Times New Roman"/>
          <w:sz w:val="32"/>
          <w:szCs w:val="32"/>
        </w:rPr>
        <w:t>指南</w:t>
      </w:r>
      <w:r>
        <w:rPr>
          <w:rFonts w:hint="eastAsia" w:ascii="仿宋_GB2312" w:hAnsi="Times New Roman" w:cs="Times New Roman"/>
          <w:sz w:val="32"/>
          <w:szCs w:val="32"/>
        </w:rPr>
        <w:t>（上、下）</w:t>
      </w:r>
      <w:r>
        <w:rPr>
          <w:rFonts w:ascii="仿宋_GB2312" w:hAnsi="Times New Roman" w:cs="Times New Roman"/>
          <w:sz w:val="32"/>
          <w:szCs w:val="32"/>
        </w:rPr>
        <w:t>》</w:t>
      </w:r>
      <w:r>
        <w:rPr>
          <w:rFonts w:hint="eastAsia" w:ascii="仿宋_GB2312" w:hAnsi="Times New Roman" w:cs="Times New Roman"/>
          <w:sz w:val="32"/>
          <w:szCs w:val="32"/>
        </w:rPr>
        <w:t>和</w:t>
      </w:r>
      <w:r>
        <w:rPr>
          <w:rFonts w:ascii="仿宋_GB2312" w:hAnsi="Times New Roman" w:cs="Times New Roman"/>
          <w:sz w:val="32"/>
          <w:szCs w:val="32"/>
        </w:rPr>
        <w:t>《</w:t>
      </w:r>
      <w:r>
        <w:rPr>
          <w:rFonts w:hint="eastAsia" w:ascii="仿宋_GB2312" w:hAnsi="Times New Roman" w:cs="Times New Roman"/>
          <w:sz w:val="32"/>
          <w:szCs w:val="32"/>
        </w:rPr>
        <w:t>骨质疏松症康复治疗</w:t>
      </w:r>
      <w:r>
        <w:rPr>
          <w:rFonts w:ascii="仿宋_GB2312" w:hAnsi="Times New Roman" w:cs="Times New Roman"/>
          <w:sz w:val="32"/>
          <w:szCs w:val="32"/>
        </w:rPr>
        <w:t>指南</w:t>
      </w:r>
      <w:r>
        <w:rPr>
          <w:rFonts w:hint="eastAsia" w:ascii="仿宋_GB2312" w:hAnsi="Times New Roman" w:cs="Times New Roman"/>
          <w:sz w:val="32"/>
          <w:szCs w:val="32"/>
        </w:rPr>
        <w:t>（2</w:t>
      </w:r>
      <w:r>
        <w:rPr>
          <w:rFonts w:ascii="仿宋_GB2312" w:hAnsi="Times New Roman" w:cs="Times New Roman"/>
          <w:sz w:val="32"/>
          <w:szCs w:val="32"/>
        </w:rPr>
        <w:t>024</w:t>
      </w:r>
      <w:r>
        <w:rPr>
          <w:rFonts w:hint="eastAsia" w:ascii="仿宋_GB2312" w:hAnsi="Times New Roman" w:cs="Times New Roman"/>
          <w:sz w:val="32"/>
          <w:szCs w:val="32"/>
        </w:rPr>
        <w:t>版）》</w:t>
      </w:r>
      <w:r>
        <w:rPr>
          <w:rFonts w:hint="eastAsia" w:ascii="仿宋_GB2312" w:hAnsi="仿宋_GB2312" w:cs="仿宋_GB2312"/>
          <w:sz w:val="32"/>
          <w:szCs w:val="32"/>
        </w:rPr>
        <w:t>，并参考《中国骨质疏松症流行病学调查报告（2</w:t>
      </w:r>
      <w:r>
        <w:rPr>
          <w:rFonts w:ascii="仿宋_GB2312" w:hAnsi="仿宋_GB2312" w:cs="仿宋_GB2312"/>
          <w:sz w:val="32"/>
          <w:szCs w:val="32"/>
        </w:rPr>
        <w:t>018</w:t>
      </w:r>
      <w:r>
        <w:rPr>
          <w:rFonts w:hint="eastAsia" w:ascii="仿宋_GB2312" w:hAnsi="仿宋_GB2312" w:cs="仿宋_GB2312"/>
          <w:sz w:val="32"/>
          <w:szCs w:val="32"/>
        </w:rPr>
        <w:t>）》《实用骨科学》、国际骨质疏松症基金会骨质疏松症患者预防建议。传统中医文献如</w:t>
      </w:r>
      <w:r>
        <w:rPr>
          <w:rFonts w:ascii="仿宋_GB2312" w:hAnsi="仿宋_GB2312" w:cs="仿宋_GB2312"/>
          <w:sz w:val="32"/>
          <w:szCs w:val="32"/>
        </w:rPr>
        <w:t>《黄帝内经》《灵枢·卫气</w:t>
      </w:r>
      <w:r>
        <w:rPr>
          <w:rFonts w:hint="eastAsia" w:ascii="仿宋_GB2312" w:hAnsi="仿宋_GB2312" w:cs="仿宋_GB2312"/>
          <w:sz w:val="32"/>
          <w:szCs w:val="32"/>
        </w:rPr>
        <w:t>失</w:t>
      </w:r>
      <w:r>
        <w:rPr>
          <w:rFonts w:ascii="仿宋_GB2312" w:hAnsi="仿宋_GB2312" w:cs="仿宋_GB2312"/>
          <w:sz w:val="32"/>
          <w:szCs w:val="32"/>
        </w:rPr>
        <w:t>常》篇</w:t>
      </w:r>
      <w:r>
        <w:rPr>
          <w:rFonts w:hint="eastAsia" w:ascii="仿宋_GB2312" w:hAnsi="仿宋_GB2312" w:cs="仿宋_GB2312"/>
          <w:sz w:val="32"/>
          <w:szCs w:val="32"/>
        </w:rPr>
        <w:t>中相关的论述。</w:t>
      </w:r>
    </w:p>
    <w:p>
      <w:pPr>
        <w:pStyle w:val="3"/>
        <w:pageBreakBefore w:val="0"/>
        <w:kinsoku/>
        <w:overflowPunct/>
        <w:topLinePunct w:val="0"/>
        <w:bidi w:val="0"/>
        <w:snapToGrid w:val="0"/>
        <w:spacing w:before="0" w:after="0" w:line="540" w:lineRule="exact"/>
        <w:ind w:left="0"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四、主要技术内容的说明</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本《指南》内容主要围绕成人骨质疏松症患者的食养原则和建议，根据骨质疏松症的疾病特点和分型，给出了骨质疏松症患者膳食营养原则和建议、不同证型骨质疏松症患者的中医食养原则，并在附录中详细描述了骨质疏松症患者的食物选择、常见食物交换表、不同骨质疏松症证型的推荐食药物质和食养方举例，以及不同地域、不同季节的食谱示例，还给出了骨质疏松症诊断和风险评估等标准和工具。其中，每个地区、每个季节至少列举了1</w:t>
      </w:r>
      <w:r>
        <w:rPr>
          <w:rFonts w:ascii="仿宋_GB2312" w:hAnsi="仿宋_GB2312" w:cs="仿宋_GB2312"/>
          <w:sz w:val="32"/>
          <w:szCs w:val="32"/>
        </w:rPr>
        <w:t>6</w:t>
      </w:r>
      <w:r>
        <w:rPr>
          <w:rFonts w:hint="eastAsia" w:ascii="仿宋_GB2312" w:hAnsi="仿宋_GB2312" w:cs="仿宋_GB2312"/>
          <w:sz w:val="32"/>
          <w:szCs w:val="32"/>
        </w:rPr>
        <w:t>00kal、1</w:t>
      </w:r>
      <w:r>
        <w:rPr>
          <w:rFonts w:ascii="仿宋_GB2312" w:hAnsi="仿宋_GB2312" w:cs="仿宋_GB2312"/>
          <w:sz w:val="32"/>
          <w:szCs w:val="32"/>
        </w:rPr>
        <w:t>9</w:t>
      </w:r>
      <w:r>
        <w:rPr>
          <w:rFonts w:hint="eastAsia" w:ascii="仿宋_GB2312" w:hAnsi="仿宋_GB2312" w:cs="仿宋_GB2312"/>
          <w:sz w:val="32"/>
          <w:szCs w:val="32"/>
        </w:rPr>
        <w:t>00kcal和2</w:t>
      </w:r>
      <w:r>
        <w:rPr>
          <w:rFonts w:ascii="仿宋_GB2312" w:hAnsi="仿宋_GB2312" w:cs="仿宋_GB2312"/>
          <w:sz w:val="32"/>
          <w:szCs w:val="32"/>
        </w:rPr>
        <w:t>1</w:t>
      </w:r>
      <w:r>
        <w:rPr>
          <w:rFonts w:hint="eastAsia" w:ascii="仿宋_GB2312" w:hAnsi="仿宋_GB2312" w:cs="仿宋_GB2312"/>
          <w:sz w:val="32"/>
          <w:szCs w:val="32"/>
        </w:rPr>
        <w:t>00kcal等3个能量水平的食谱，同时融合了食药物质和中医食养理念。</w:t>
      </w:r>
    </w:p>
    <w:p>
      <w:pPr>
        <w:pStyle w:val="3"/>
        <w:pageBreakBefore w:val="0"/>
        <w:kinsoku/>
        <w:overflowPunct/>
        <w:topLinePunct w:val="0"/>
        <w:bidi w:val="0"/>
        <w:snapToGrid w:val="0"/>
        <w:spacing w:before="0" w:after="0" w:line="540" w:lineRule="exact"/>
        <w:ind w:left="0" w:firstLine="640" w:firstLineChars="200"/>
        <w:textAlignment w:val="auto"/>
        <w:rPr>
          <w:rFonts w:ascii="楷体" w:hAnsi="楷体" w:eastAsia="楷体" w:cs="仿宋_GB2312"/>
          <w:b w:val="0"/>
          <w:sz w:val="32"/>
          <w:szCs w:val="32"/>
        </w:rPr>
      </w:pPr>
      <w:r>
        <w:rPr>
          <w:rFonts w:hint="eastAsia" w:ascii="楷体" w:hAnsi="楷体" w:eastAsia="楷体" w:cs="仿宋_GB2312"/>
          <w:b w:val="0"/>
          <w:sz w:val="32"/>
          <w:szCs w:val="32"/>
        </w:rPr>
        <w:t>（一）相关指南参考</w:t>
      </w:r>
    </w:p>
    <w:p>
      <w:pPr>
        <w:pageBreakBefore w:val="0"/>
        <w:kinsoku/>
        <w:overflowPunct/>
        <w:topLinePunct w:val="0"/>
        <w:autoSpaceDE w:val="0"/>
        <w:autoSpaceDN w:val="0"/>
        <w:bidi w:val="0"/>
        <w:adjustRightInd w:val="0"/>
        <w:snapToGrid w:val="0"/>
        <w:spacing w:line="540" w:lineRule="exact"/>
        <w:ind w:left="0" w:firstLine="640" w:firstLineChars="200"/>
        <w:textAlignment w:val="auto"/>
        <w:rPr>
          <w:rFonts w:ascii="仿宋_GB2312" w:hAnsi="仿宋_GB2312" w:cs="仿宋_GB2312"/>
          <w:sz w:val="32"/>
          <w:szCs w:val="32"/>
        </w:rPr>
      </w:pPr>
      <w:bookmarkStart w:id="10" w:name="OLE_LINK46"/>
      <w:r>
        <w:rPr>
          <w:rFonts w:hint="eastAsia" w:ascii="仿宋_GB2312" w:hAnsi="仿宋_GB2312" w:cs="仿宋_GB2312"/>
          <w:sz w:val="32"/>
          <w:szCs w:val="32"/>
        </w:rPr>
        <w:t>我国《原发性骨质疏松症诊疗指南（2</w:t>
      </w:r>
      <w:r>
        <w:rPr>
          <w:rFonts w:ascii="仿宋_GB2312" w:hAnsi="仿宋_GB2312" w:cs="仿宋_GB2312"/>
          <w:sz w:val="32"/>
          <w:szCs w:val="32"/>
        </w:rPr>
        <w:t>022</w:t>
      </w:r>
      <w:r>
        <w:rPr>
          <w:rFonts w:hint="eastAsia" w:ascii="仿宋_GB2312" w:hAnsi="仿宋_GB2312" w:cs="仿宋_GB2312"/>
          <w:sz w:val="32"/>
          <w:szCs w:val="32"/>
        </w:rPr>
        <w:t>）》建议</w:t>
      </w:r>
      <w:bookmarkEnd w:id="10"/>
      <w:r>
        <w:rPr>
          <w:rFonts w:hint="eastAsia" w:ascii="仿宋_GB2312" w:hAnsi="仿宋_GB2312" w:cs="仿宋_GB2312"/>
          <w:sz w:val="32"/>
          <w:szCs w:val="32"/>
        </w:rPr>
        <w:t>5</w:t>
      </w:r>
      <w:r>
        <w:rPr>
          <w:rFonts w:ascii="仿宋_GB2312" w:hAnsi="仿宋_GB2312" w:cs="仿宋_GB2312"/>
          <w:sz w:val="32"/>
          <w:szCs w:val="32"/>
        </w:rPr>
        <w:t>0</w:t>
      </w:r>
      <w:r>
        <w:rPr>
          <w:rFonts w:hint="eastAsia" w:ascii="仿宋_GB2312" w:hAnsi="仿宋_GB2312" w:cs="仿宋_GB2312"/>
          <w:sz w:val="32"/>
          <w:szCs w:val="32"/>
        </w:rPr>
        <w:t>岁以上中老年</w:t>
      </w:r>
      <w:r>
        <w:rPr>
          <w:rFonts w:ascii="仿宋_GB2312" w:hAnsi="仿宋_GB2312" w:cs="仿宋_GB2312"/>
          <w:sz w:val="32"/>
          <w:szCs w:val="32"/>
        </w:rPr>
        <w:t>人群每</w:t>
      </w:r>
      <w:r>
        <w:rPr>
          <w:rFonts w:hint="eastAsia" w:ascii="仿宋_GB2312" w:hAnsi="仿宋_GB2312" w:cs="仿宋_GB2312"/>
          <w:sz w:val="32"/>
          <w:szCs w:val="32"/>
        </w:rPr>
        <w:t>天钙推荐摄入量为1</w:t>
      </w:r>
      <w:r>
        <w:rPr>
          <w:rFonts w:ascii="仿宋_GB2312" w:hAnsi="仿宋_GB2312" w:cs="仿宋_GB2312"/>
          <w:sz w:val="32"/>
          <w:szCs w:val="32"/>
        </w:rPr>
        <w:t>000-1200</w:t>
      </w:r>
      <w:r>
        <w:rPr>
          <w:rFonts w:hint="eastAsia" w:ascii="仿宋_GB2312" w:hAnsi="仿宋_GB2312" w:cs="仿宋_GB2312"/>
          <w:sz w:val="32"/>
          <w:szCs w:val="32"/>
        </w:rPr>
        <w:t>m</w:t>
      </w:r>
      <w:r>
        <w:rPr>
          <w:rFonts w:ascii="仿宋_GB2312" w:hAnsi="仿宋_GB2312" w:cs="仿宋_GB2312"/>
          <w:sz w:val="32"/>
          <w:szCs w:val="32"/>
        </w:rPr>
        <w:t>g</w:t>
      </w:r>
      <w:r>
        <w:rPr>
          <w:rFonts w:hint="eastAsia" w:ascii="仿宋_GB2312" w:hAnsi="仿宋_GB2312" w:cs="仿宋_GB2312"/>
          <w:sz w:val="32"/>
          <w:szCs w:val="32"/>
        </w:rPr>
        <w:t>，可耐受的最高摄入量为2</w:t>
      </w:r>
      <w:r>
        <w:rPr>
          <w:rFonts w:ascii="仿宋_GB2312" w:hAnsi="仿宋_GB2312" w:cs="仿宋_GB2312"/>
          <w:sz w:val="32"/>
          <w:szCs w:val="32"/>
        </w:rPr>
        <w:t>000mg</w:t>
      </w:r>
      <w:r>
        <w:rPr>
          <w:rFonts w:hint="eastAsia" w:ascii="仿宋_GB2312" w:hAnsi="仿宋_GB2312" w:cs="仿宋_GB2312"/>
          <w:sz w:val="32"/>
          <w:szCs w:val="32"/>
        </w:rPr>
        <w:t>。建议</w:t>
      </w:r>
      <w:bookmarkStart w:id="11" w:name="OLE_LINK58"/>
      <w:r>
        <w:rPr>
          <w:rFonts w:hint="eastAsia" w:ascii="仿宋_GB2312" w:hAnsi="仿宋_GB2312" w:cs="仿宋_GB2312"/>
          <w:sz w:val="32"/>
          <w:szCs w:val="32"/>
        </w:rPr>
        <w:t>尽可能通过膳食摄入1000mg或以上的钙</w:t>
      </w:r>
      <w:bookmarkEnd w:id="11"/>
      <w:r>
        <w:rPr>
          <w:rFonts w:hint="eastAsia" w:ascii="仿宋_GB2312" w:hAnsi="仿宋_GB2312" w:cs="仿宋_GB2312"/>
          <w:sz w:val="32"/>
          <w:szCs w:val="32"/>
        </w:rPr>
        <w:t>。</w:t>
      </w:r>
    </w:p>
    <w:p>
      <w:pPr>
        <w:pageBreakBefore w:val="0"/>
        <w:kinsoku/>
        <w:overflowPunct/>
        <w:topLinePunct w:val="0"/>
        <w:autoSpaceDE w:val="0"/>
        <w:autoSpaceDN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我国《</w:t>
      </w:r>
      <w:r>
        <w:rPr>
          <w:rFonts w:ascii="仿宋_GB2312" w:hAnsi="仿宋_GB2312" w:cs="仿宋_GB2312"/>
          <w:sz w:val="32"/>
          <w:szCs w:val="32"/>
        </w:rPr>
        <w:t>原发性骨质疏松症与肌少症的营养和运动管理专家共识</w:t>
      </w:r>
      <w:r>
        <w:rPr>
          <w:rFonts w:hint="eastAsia" w:ascii="仿宋_GB2312" w:hAnsi="仿宋_GB2312" w:cs="仿宋_GB2312"/>
          <w:sz w:val="32"/>
          <w:szCs w:val="32"/>
        </w:rPr>
        <w:t>（2</w:t>
      </w:r>
      <w:r>
        <w:rPr>
          <w:rFonts w:ascii="仿宋_GB2312" w:hAnsi="仿宋_GB2312" w:cs="仿宋_GB2312"/>
          <w:sz w:val="32"/>
          <w:szCs w:val="32"/>
        </w:rPr>
        <w:t>025</w:t>
      </w:r>
      <w:r>
        <w:rPr>
          <w:rFonts w:hint="eastAsia" w:ascii="仿宋_GB2312" w:hAnsi="仿宋_GB2312" w:cs="仿宋_GB2312"/>
          <w:sz w:val="32"/>
          <w:szCs w:val="32"/>
        </w:rPr>
        <w:t>年）》建议对于骨质疏松症合并维生素</w:t>
      </w:r>
      <w:r>
        <w:rPr>
          <w:rFonts w:ascii="仿宋_GB2312" w:hAnsi="仿宋_GB2312" w:cs="仿宋_GB2312"/>
          <w:sz w:val="32"/>
          <w:szCs w:val="32"/>
        </w:rPr>
        <w:t>D</w:t>
      </w:r>
      <w:r>
        <w:rPr>
          <w:rFonts w:hint="eastAsia" w:ascii="仿宋_GB2312" w:hAnsi="仿宋_GB2312" w:cs="仿宋_GB2312"/>
          <w:sz w:val="32"/>
          <w:szCs w:val="32"/>
        </w:rPr>
        <w:t>不足、需额外补充的患者，可考虑起始口服维生素D</w:t>
      </w:r>
      <w:r>
        <w:rPr>
          <w:rFonts w:ascii="仿宋_GB2312" w:hAnsi="仿宋_GB2312" w:cs="仿宋_GB2312"/>
          <w:sz w:val="32"/>
          <w:szCs w:val="32"/>
          <w:vertAlign w:val="subscript"/>
        </w:rPr>
        <w:t>3</w:t>
      </w:r>
      <w:r>
        <w:rPr>
          <w:rFonts w:hint="eastAsia" w:ascii="仿宋_GB2312" w:hAnsi="仿宋_GB2312" w:cs="仿宋_GB2312"/>
          <w:sz w:val="32"/>
          <w:szCs w:val="32"/>
          <w:vertAlign w:val="subscript"/>
          <w:lang w:val="en-US" w:eastAsia="zh-CN"/>
        </w:rPr>
        <w:t xml:space="preserve"> </w:t>
      </w:r>
      <w:r>
        <w:rPr>
          <w:rFonts w:ascii="仿宋_GB2312" w:hAnsi="仿宋_GB2312" w:cs="仿宋_GB2312"/>
          <w:sz w:val="32"/>
          <w:szCs w:val="32"/>
        </w:rPr>
        <w:t>25-50</w:t>
      </w:r>
      <w:r>
        <w:rPr>
          <w:rFonts w:hint="eastAsia" w:ascii="仿宋_GB2312" w:hAnsi="仿宋_GB2312" w:cs="仿宋_GB2312"/>
          <w:sz w:val="32"/>
          <w:szCs w:val="32"/>
        </w:rPr>
        <w:t>μ</w:t>
      </w:r>
      <w:r>
        <w:rPr>
          <w:rFonts w:ascii="仿宋_GB2312" w:hAnsi="仿宋_GB2312" w:cs="仿宋_GB2312"/>
          <w:sz w:val="32"/>
          <w:szCs w:val="32"/>
        </w:rPr>
        <w:t>g（1000-2000IU）</w:t>
      </w:r>
      <w:r>
        <w:rPr>
          <w:rFonts w:hint="eastAsia" w:ascii="仿宋_GB2312" w:hAnsi="仿宋_GB2312" w:cs="仿宋_GB2312"/>
          <w:sz w:val="32"/>
          <w:szCs w:val="32"/>
        </w:rPr>
        <w:t>，骨质疏松症患者膳食蛋白质摄入量应为每天每公斤体重1.2-1.5g。</w:t>
      </w:r>
    </w:p>
    <w:p>
      <w:pPr>
        <w:pStyle w:val="3"/>
        <w:pageBreakBefore w:val="0"/>
        <w:kinsoku/>
        <w:overflowPunct/>
        <w:topLinePunct w:val="0"/>
        <w:bidi w:val="0"/>
        <w:snapToGrid w:val="0"/>
        <w:spacing w:before="0" w:after="0" w:line="540" w:lineRule="exact"/>
        <w:ind w:left="0" w:firstLine="640" w:firstLineChars="200"/>
        <w:textAlignment w:val="auto"/>
      </w:pPr>
      <w:r>
        <w:rPr>
          <w:rFonts w:hint="eastAsia" w:ascii="楷体" w:hAnsi="楷体" w:eastAsia="楷体" w:cs="仿宋_GB2312"/>
          <w:b w:val="0"/>
          <w:sz w:val="32"/>
          <w:szCs w:val="32"/>
        </w:rPr>
        <w:t>（二）本指南食养要点</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基于国际国内对于骨质疏松症诊治指南和专家共识，本指南对于骨质疏松症患者的食养要点，提出如下</w:t>
      </w:r>
      <w:r>
        <w:rPr>
          <w:rFonts w:ascii="仿宋_GB2312" w:hAnsi="仿宋_GB2312" w:cs="仿宋_GB2312"/>
          <w:sz w:val="32"/>
          <w:szCs w:val="32"/>
        </w:rPr>
        <w:t>8</w:t>
      </w:r>
      <w:r>
        <w:rPr>
          <w:rFonts w:hint="eastAsia" w:ascii="仿宋_GB2312" w:hAnsi="仿宋_GB2312" w:cs="仿宋_GB2312"/>
          <w:sz w:val="32"/>
          <w:szCs w:val="32"/>
        </w:rPr>
        <w:t>条：</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2" w:firstLineChars="200"/>
        <w:textAlignment w:val="auto"/>
        <w:rPr>
          <w:rFonts w:ascii="仿宋_GB2312" w:hAnsi="仿宋_GB2312" w:cs="仿宋_GB2312"/>
          <w:b/>
          <w:sz w:val="32"/>
          <w:szCs w:val="32"/>
        </w:rPr>
      </w:pPr>
      <w:r>
        <w:rPr>
          <w:rFonts w:hint="default" w:ascii="仿宋_GB2312" w:hAnsi="仿宋_GB2312" w:cs="仿宋_GB2312"/>
          <w:b/>
          <w:sz w:val="32"/>
          <w:szCs w:val="32"/>
        </w:rPr>
        <w:t>1.</w:t>
      </w:r>
      <w:r>
        <w:rPr>
          <w:rFonts w:hint="eastAsia" w:ascii="仿宋_GB2312" w:hAnsi="仿宋_GB2312" w:cs="仿宋_GB2312"/>
          <w:b/>
          <w:sz w:val="32"/>
          <w:szCs w:val="32"/>
        </w:rPr>
        <w:t>均衡营养，摄入富含钙和维生素D的食物。</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整体膳食的营养均衡合理对保持骨骼健康、预防骨质疏松症尤为重要。骨质疏松症患者应适当增加钙、维生素D的摄入。建议5</w:t>
      </w:r>
      <w:r>
        <w:rPr>
          <w:rFonts w:ascii="仿宋_GB2312" w:hAnsi="仿宋_GB2312" w:cs="仿宋_GB2312"/>
          <w:sz w:val="32"/>
          <w:szCs w:val="32"/>
        </w:rPr>
        <w:t>0</w:t>
      </w:r>
      <w:r>
        <w:rPr>
          <w:rFonts w:hint="eastAsia" w:ascii="仿宋_GB2312" w:hAnsi="仿宋_GB2312" w:cs="仿宋_GB2312"/>
          <w:sz w:val="32"/>
          <w:szCs w:val="32"/>
        </w:rPr>
        <w:t>岁以上中老年</w:t>
      </w:r>
      <w:r>
        <w:rPr>
          <w:rFonts w:ascii="仿宋_GB2312" w:hAnsi="仿宋_GB2312" w:cs="仿宋_GB2312"/>
          <w:sz w:val="32"/>
          <w:szCs w:val="32"/>
        </w:rPr>
        <w:t>人群每</w:t>
      </w:r>
      <w:r>
        <w:rPr>
          <w:rFonts w:hint="eastAsia" w:ascii="仿宋_GB2312" w:hAnsi="仿宋_GB2312" w:cs="仿宋_GB2312"/>
          <w:sz w:val="32"/>
          <w:szCs w:val="32"/>
        </w:rPr>
        <w:t>天钙推荐摄入量为1</w:t>
      </w:r>
      <w:r>
        <w:rPr>
          <w:rFonts w:ascii="仿宋_GB2312" w:hAnsi="仿宋_GB2312" w:cs="仿宋_GB2312"/>
          <w:sz w:val="32"/>
          <w:szCs w:val="32"/>
        </w:rPr>
        <w:t>000-1200</w:t>
      </w:r>
      <w:r>
        <w:rPr>
          <w:rFonts w:hint="eastAsia" w:ascii="仿宋_GB2312" w:hAnsi="仿宋_GB2312" w:cs="仿宋_GB2312"/>
          <w:sz w:val="32"/>
          <w:szCs w:val="32"/>
        </w:rPr>
        <w:t>m</w:t>
      </w:r>
      <w:r>
        <w:rPr>
          <w:rFonts w:ascii="仿宋_GB2312" w:hAnsi="仿宋_GB2312" w:cs="仿宋_GB2312"/>
          <w:sz w:val="32"/>
          <w:szCs w:val="32"/>
        </w:rPr>
        <w:t>g</w:t>
      </w:r>
      <w:r>
        <w:rPr>
          <w:rFonts w:hint="eastAsia" w:ascii="仿宋_GB2312" w:hAnsi="仿宋_GB2312" w:cs="仿宋_GB2312"/>
          <w:sz w:val="32"/>
          <w:szCs w:val="32"/>
        </w:rPr>
        <w:t>，可耐受的最高摄入量为2</w:t>
      </w:r>
      <w:r>
        <w:rPr>
          <w:rFonts w:ascii="仿宋_GB2312" w:hAnsi="仿宋_GB2312" w:cs="仿宋_GB2312"/>
          <w:sz w:val="32"/>
          <w:szCs w:val="32"/>
        </w:rPr>
        <w:t>000mg</w:t>
      </w:r>
      <w:r>
        <w:rPr>
          <w:rFonts w:hint="eastAsia" w:ascii="仿宋_GB2312" w:hAnsi="仿宋_GB2312" w:cs="仿宋_GB2312"/>
          <w:sz w:val="32"/>
          <w:szCs w:val="32"/>
        </w:rPr>
        <w:t>。建议尽可能通过膳食摄入1000mg或以上的钙。钙的主要食物来源为奶及其制品、豆类及其制品、叶菜、花菜和豆荚等蔬菜、贝壳类和鱼类、坚果、种子类以及柑橘类水果等建议每天应摄入300g</w:t>
      </w:r>
      <w:bookmarkStart w:id="12" w:name="OLE_LINK57"/>
      <w:r>
        <w:rPr>
          <w:rFonts w:hint="eastAsia" w:ascii="仿宋_GB2312" w:hAnsi="仿宋_GB2312" w:cs="仿宋_GB2312"/>
          <w:sz w:val="32"/>
          <w:szCs w:val="32"/>
        </w:rPr>
        <w:t>或</w:t>
      </w:r>
      <w:bookmarkEnd w:id="12"/>
      <w:r>
        <w:rPr>
          <w:rFonts w:hint="eastAsia" w:ascii="仿宋_GB2312" w:hAnsi="仿宋_GB2312" w:cs="仿宋_GB2312"/>
          <w:sz w:val="32"/>
          <w:szCs w:val="32"/>
        </w:rPr>
        <w:t>以上的液态奶或相当量的奶制品。如从膳食摄入的钙达不到推荐量时，可给予钙剂补充。</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对于骨质疏松症患者，尤其在骨质疏松症治疗期间血清2</w:t>
      </w:r>
      <w:r>
        <w:rPr>
          <w:rFonts w:ascii="仿宋_GB2312" w:hAnsi="仿宋_GB2312" w:cs="仿宋_GB2312"/>
          <w:sz w:val="32"/>
          <w:szCs w:val="32"/>
        </w:rPr>
        <w:t>5-</w:t>
      </w:r>
      <w:r>
        <w:rPr>
          <w:rFonts w:hint="eastAsia" w:ascii="仿宋_GB2312" w:hAnsi="仿宋_GB2312" w:cs="仿宋_GB2312"/>
          <w:sz w:val="32"/>
          <w:szCs w:val="32"/>
        </w:rPr>
        <w:t>羟基维生素D[25(OH)D</w:t>
      </w:r>
      <w:r>
        <w:rPr>
          <w:rFonts w:ascii="仿宋_GB2312" w:hAnsi="仿宋_GB2312" w:cs="仿宋_GB2312"/>
          <w:sz w:val="32"/>
          <w:szCs w:val="32"/>
        </w:rPr>
        <w:t>]</w:t>
      </w:r>
      <w:r>
        <w:rPr>
          <w:rFonts w:hint="eastAsia" w:ascii="仿宋_GB2312" w:hAnsi="仿宋_GB2312" w:cs="仿宋_GB2312"/>
          <w:sz w:val="32"/>
          <w:szCs w:val="32"/>
        </w:rPr>
        <w:t>水平应长期维持在30ng/mL以上。</w:t>
      </w:r>
      <w:bookmarkStart w:id="13" w:name="OLE_LINK2"/>
      <w:bookmarkStart w:id="14" w:name="OLE_LINK1"/>
      <w:r>
        <w:rPr>
          <w:rFonts w:hint="eastAsia" w:ascii="仿宋_GB2312" w:hAnsi="仿宋_GB2312" w:cs="仿宋_GB2312"/>
          <w:sz w:val="32"/>
          <w:szCs w:val="32"/>
        </w:rPr>
        <w:t>《中国居民膳食营养素参考摄入量（2023版）》推荐</w:t>
      </w:r>
      <w:r>
        <w:rPr>
          <w:rFonts w:ascii="仿宋_GB2312" w:hAnsi="仿宋_GB2312" w:cs="仿宋_GB2312"/>
          <w:sz w:val="32"/>
          <w:szCs w:val="32"/>
        </w:rPr>
        <w:t>18-64岁成人每</w:t>
      </w:r>
      <w:r>
        <w:rPr>
          <w:rFonts w:hint="eastAsia" w:ascii="仿宋_GB2312" w:hAnsi="仿宋_GB2312" w:cs="仿宋_GB2312"/>
          <w:sz w:val="32"/>
          <w:szCs w:val="32"/>
        </w:rPr>
        <w:t>天维生素</w:t>
      </w:r>
      <w:r>
        <w:rPr>
          <w:rFonts w:ascii="仿宋_GB2312" w:hAnsi="仿宋_GB2312" w:cs="仿宋_GB2312"/>
          <w:sz w:val="32"/>
          <w:szCs w:val="32"/>
        </w:rPr>
        <w:t>D摄入量为10μg（400IU），65岁及以上的老年人每</w:t>
      </w:r>
      <w:r>
        <w:rPr>
          <w:rFonts w:hint="eastAsia" w:ascii="仿宋_GB2312" w:hAnsi="仿宋_GB2312" w:cs="仿宋_GB2312"/>
          <w:sz w:val="32"/>
          <w:szCs w:val="32"/>
        </w:rPr>
        <w:t>天维生素</w:t>
      </w:r>
      <w:r>
        <w:rPr>
          <w:rFonts w:ascii="仿宋_GB2312" w:hAnsi="仿宋_GB2312" w:cs="仿宋_GB2312"/>
          <w:sz w:val="32"/>
          <w:szCs w:val="32"/>
        </w:rPr>
        <w:t>D摄入量为15μg（600IU）。</w:t>
      </w:r>
      <w:r>
        <w:rPr>
          <w:rFonts w:hint="eastAsia" w:ascii="仿宋_GB2312" w:hAnsi="仿宋_GB2312" w:cs="仿宋_GB2312"/>
          <w:sz w:val="32"/>
          <w:szCs w:val="32"/>
        </w:rPr>
        <w:t>维生素D为人体必需营养素，天然食物中其含量普遍极低或不含，但像少数食物如高脂肪海鱼（如三文鱼、金枪鱼、带鱼、鳕鱼等）、动物肝脏、蛋黄、蘑菇等可作为维生素D的天然膳食来源；维生素D强化牛奶等营养强化食品是补充该营养素的重要膳食选择。</w:t>
      </w:r>
      <w:bookmarkStart w:id="15" w:name="OLE_LINK71"/>
      <w:bookmarkStart w:id="16" w:name="OLE_LINK70"/>
      <w:r>
        <w:rPr>
          <w:rFonts w:hint="eastAsia" w:ascii="仿宋_GB2312" w:hAnsi="仿宋_GB2312" w:cs="仿宋_GB2312"/>
          <w:sz w:val="32"/>
          <w:szCs w:val="32"/>
        </w:rPr>
        <w:t>此外，</w:t>
      </w:r>
      <w:r>
        <w:rPr>
          <w:rFonts w:ascii="仿宋_GB2312" w:hAnsi="仿宋_GB2312" w:cs="仿宋_GB2312"/>
          <w:sz w:val="32"/>
          <w:szCs w:val="32"/>
        </w:rPr>
        <w:t>日光照射是人体获取维生素D的重要途径</w:t>
      </w:r>
      <w:bookmarkEnd w:id="15"/>
      <w:bookmarkEnd w:id="16"/>
      <w:r>
        <w:rPr>
          <w:rFonts w:hint="eastAsia" w:ascii="仿宋_GB2312" w:hAnsi="仿宋_GB2312" w:cs="仿宋_GB2312"/>
          <w:sz w:val="32"/>
          <w:szCs w:val="32"/>
        </w:rPr>
        <w:t>，同时建议接受充足的阳光照射以满足机体对维生素D的生理需求。</w:t>
      </w:r>
    </w:p>
    <w:bookmarkEnd w:id="13"/>
    <w:bookmarkEnd w:id="14"/>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2" w:firstLineChars="200"/>
        <w:textAlignment w:val="auto"/>
        <w:rPr>
          <w:rFonts w:hint="default" w:ascii="仿宋_GB2312" w:hAnsi="仿宋_GB2312" w:cs="仿宋_GB2312"/>
          <w:b/>
          <w:sz w:val="32"/>
          <w:szCs w:val="32"/>
        </w:rPr>
      </w:pPr>
      <w:bookmarkStart w:id="17" w:name="_Toc147938827"/>
      <w:bookmarkStart w:id="18" w:name="_Toc183425804"/>
      <w:r>
        <w:rPr>
          <w:rFonts w:hint="default" w:ascii="仿宋_GB2312" w:hAnsi="仿宋_GB2312" w:cs="仿宋_GB2312"/>
          <w:b/>
          <w:sz w:val="32"/>
          <w:szCs w:val="32"/>
        </w:rPr>
        <w:t>2.</w:t>
      </w:r>
      <w:r>
        <w:rPr>
          <w:rFonts w:hint="eastAsia" w:ascii="仿宋_GB2312" w:hAnsi="仿宋_GB2312" w:cs="仿宋_GB2312"/>
          <w:b/>
          <w:sz w:val="32"/>
          <w:szCs w:val="32"/>
        </w:rPr>
        <w:t>荤素搭配，保证膳食蛋白质摄入的质和量。</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骨质疏松症患者膳食蛋白质摄入量应为每天每公斤体重1.2-1.5g，其中优质蛋白质比例不低于50%。应鼓励每日摄入奶300</w:t>
      </w:r>
      <w:r>
        <w:rPr>
          <w:rFonts w:ascii="仿宋_GB2312" w:hAnsi="仿宋_GB2312" w:cs="仿宋_GB2312"/>
          <w:sz w:val="32"/>
          <w:szCs w:val="32"/>
        </w:rPr>
        <w:t>g</w:t>
      </w:r>
      <w:r>
        <w:rPr>
          <w:rFonts w:hint="eastAsia" w:ascii="仿宋_GB2312" w:hAnsi="仿宋_GB2312" w:cs="仿宋_GB2312"/>
          <w:sz w:val="32"/>
          <w:szCs w:val="32"/>
        </w:rPr>
        <w:t>或以上或相当量的奶制品。其他动物性食物摄入总量应争取达到平均每天120-150g，优先选择鱼虾类、蛋类、禽类和瘦肉。其中，每周摄入水产品1</w:t>
      </w:r>
      <w:r>
        <w:rPr>
          <w:rFonts w:ascii="仿宋_GB2312" w:hAnsi="仿宋_GB2312" w:cs="仿宋_GB2312"/>
          <w:sz w:val="32"/>
          <w:szCs w:val="32"/>
        </w:rPr>
        <w:t>8-64</w:t>
      </w:r>
      <w:r>
        <w:rPr>
          <w:rFonts w:hint="eastAsia" w:ascii="仿宋_GB2312" w:hAnsi="仿宋_GB2312" w:cs="仿宋_GB2312"/>
          <w:sz w:val="32"/>
          <w:szCs w:val="32"/>
        </w:rPr>
        <w:t>岁成人</w:t>
      </w:r>
      <w:r>
        <w:rPr>
          <w:rFonts w:ascii="仿宋_GB2312" w:hAnsi="仿宋_GB2312" w:cs="仿宋_GB2312"/>
          <w:sz w:val="32"/>
          <w:szCs w:val="32"/>
        </w:rPr>
        <w:t>280-525g</w:t>
      </w:r>
      <w:r>
        <w:rPr>
          <w:rFonts w:hint="eastAsia" w:ascii="仿宋_GB2312" w:hAnsi="仿宋_GB2312" w:cs="仿宋_GB2312"/>
          <w:sz w:val="32"/>
          <w:szCs w:val="32"/>
        </w:rPr>
        <w:t>、65岁及以上老年人2</w:t>
      </w:r>
      <w:r>
        <w:rPr>
          <w:rFonts w:ascii="仿宋_GB2312" w:hAnsi="仿宋_GB2312" w:cs="仿宋_GB2312"/>
          <w:sz w:val="32"/>
          <w:szCs w:val="32"/>
        </w:rPr>
        <w:t>80</w:t>
      </w:r>
      <w:r>
        <w:rPr>
          <w:rFonts w:hint="default" w:ascii="仿宋_GB2312" w:hAnsi="仿宋_GB2312" w:cs="仿宋_GB2312"/>
          <w:sz w:val="32"/>
          <w:szCs w:val="32"/>
        </w:rPr>
        <w:t>-</w:t>
      </w:r>
      <w:r>
        <w:rPr>
          <w:rFonts w:ascii="仿宋_GB2312" w:hAnsi="仿宋_GB2312" w:cs="仿宋_GB2312"/>
          <w:sz w:val="32"/>
          <w:szCs w:val="32"/>
        </w:rPr>
        <w:t>350g</w:t>
      </w:r>
      <w:r>
        <w:rPr>
          <w:rFonts w:hint="eastAsia" w:ascii="仿宋_GB2312" w:hAnsi="仿宋_GB2312" w:cs="仿宋_GB2312"/>
          <w:sz w:val="32"/>
          <w:szCs w:val="32"/>
        </w:rPr>
        <w:t>，畜禽肉1</w:t>
      </w:r>
      <w:r>
        <w:rPr>
          <w:rFonts w:ascii="仿宋_GB2312" w:hAnsi="仿宋_GB2312" w:cs="仿宋_GB2312"/>
          <w:sz w:val="32"/>
          <w:szCs w:val="32"/>
        </w:rPr>
        <w:t>8-64</w:t>
      </w:r>
      <w:r>
        <w:rPr>
          <w:rFonts w:hint="eastAsia" w:ascii="仿宋_GB2312" w:hAnsi="仿宋_GB2312" w:cs="仿宋_GB2312"/>
          <w:sz w:val="32"/>
          <w:szCs w:val="32"/>
        </w:rPr>
        <w:t>岁成人</w:t>
      </w:r>
      <w:r>
        <w:rPr>
          <w:rFonts w:ascii="仿宋_GB2312" w:hAnsi="仿宋_GB2312" w:cs="仿宋_GB2312"/>
          <w:sz w:val="32"/>
          <w:szCs w:val="32"/>
        </w:rPr>
        <w:t>280</w:t>
      </w:r>
      <w:r>
        <w:rPr>
          <w:rFonts w:hint="default" w:ascii="仿宋_GB2312" w:hAnsi="仿宋_GB2312" w:cs="仿宋_GB2312"/>
          <w:sz w:val="32"/>
          <w:szCs w:val="32"/>
        </w:rPr>
        <w:t>-</w:t>
      </w:r>
      <w:r>
        <w:rPr>
          <w:rFonts w:ascii="仿宋_GB2312" w:hAnsi="仿宋_GB2312" w:cs="仿宋_GB2312"/>
          <w:sz w:val="32"/>
          <w:szCs w:val="32"/>
        </w:rPr>
        <w:t>525g</w:t>
      </w:r>
      <w:r>
        <w:rPr>
          <w:rFonts w:hint="eastAsia" w:ascii="仿宋_GB2312" w:hAnsi="仿宋_GB2312" w:cs="仿宋_GB2312"/>
          <w:sz w:val="32"/>
          <w:szCs w:val="32"/>
        </w:rPr>
        <w:t>、65岁及以上老年人2</w:t>
      </w:r>
      <w:r>
        <w:rPr>
          <w:rFonts w:ascii="仿宋_GB2312" w:hAnsi="仿宋_GB2312" w:cs="仿宋_GB2312"/>
          <w:sz w:val="32"/>
          <w:szCs w:val="32"/>
        </w:rPr>
        <w:t>80</w:t>
      </w:r>
      <w:r>
        <w:rPr>
          <w:rFonts w:hint="default" w:ascii="仿宋_GB2312" w:hAnsi="仿宋_GB2312" w:cs="仿宋_GB2312"/>
          <w:sz w:val="32"/>
          <w:szCs w:val="32"/>
        </w:rPr>
        <w:t>-</w:t>
      </w:r>
      <w:r>
        <w:rPr>
          <w:rFonts w:ascii="仿宋_GB2312" w:hAnsi="仿宋_GB2312" w:cs="仿宋_GB2312"/>
          <w:sz w:val="32"/>
          <w:szCs w:val="32"/>
        </w:rPr>
        <w:t>350g</w:t>
      </w:r>
      <w:r>
        <w:rPr>
          <w:rFonts w:hint="eastAsia" w:ascii="仿宋_GB2312" w:hAnsi="仿宋_GB2312" w:cs="仿宋_GB2312"/>
          <w:sz w:val="32"/>
          <w:szCs w:val="32"/>
        </w:rPr>
        <w:t>，蛋类2</w:t>
      </w:r>
      <w:r>
        <w:rPr>
          <w:rFonts w:ascii="仿宋_GB2312" w:hAnsi="仿宋_GB2312" w:cs="仿宋_GB2312"/>
          <w:sz w:val="32"/>
          <w:szCs w:val="32"/>
        </w:rPr>
        <w:t>80</w:t>
      </w:r>
      <w:r>
        <w:rPr>
          <w:rFonts w:hint="default" w:ascii="仿宋_GB2312" w:hAnsi="仿宋_GB2312" w:cs="仿宋_GB2312"/>
          <w:sz w:val="32"/>
          <w:szCs w:val="32"/>
        </w:rPr>
        <w:t>-</w:t>
      </w:r>
      <w:r>
        <w:rPr>
          <w:rFonts w:ascii="仿宋_GB2312" w:hAnsi="仿宋_GB2312" w:cs="仿宋_GB2312"/>
          <w:sz w:val="32"/>
          <w:szCs w:val="32"/>
        </w:rPr>
        <w:t>350</w:t>
      </w:r>
      <w:r>
        <w:rPr>
          <w:rFonts w:hint="eastAsia" w:ascii="仿宋_GB2312" w:hAnsi="仿宋_GB2312" w:cs="仿宋_GB2312"/>
          <w:sz w:val="32"/>
          <w:szCs w:val="32"/>
        </w:rPr>
        <w:t>g。建议经常吃豆制品，适量吃坚果，1</w:t>
      </w:r>
      <w:r>
        <w:rPr>
          <w:rFonts w:ascii="仿宋_GB2312" w:hAnsi="仿宋_GB2312" w:cs="仿宋_GB2312"/>
          <w:sz w:val="32"/>
          <w:szCs w:val="32"/>
        </w:rPr>
        <w:t>8-64</w:t>
      </w:r>
      <w:r>
        <w:rPr>
          <w:rFonts w:hint="eastAsia" w:ascii="仿宋_GB2312" w:hAnsi="仿宋_GB2312" w:cs="仿宋_GB2312"/>
          <w:sz w:val="32"/>
          <w:szCs w:val="32"/>
        </w:rPr>
        <w:t>岁成人每周摄入大豆</w:t>
      </w:r>
      <w:r>
        <w:rPr>
          <w:rFonts w:ascii="仿宋_GB2312" w:hAnsi="仿宋_GB2312" w:cs="仿宋_GB2312"/>
          <w:sz w:val="32"/>
          <w:szCs w:val="32"/>
        </w:rPr>
        <w:t>105</w:t>
      </w:r>
      <w:r>
        <w:rPr>
          <w:rFonts w:hint="default" w:ascii="仿宋_GB2312" w:hAnsi="仿宋_GB2312" w:cs="仿宋_GB2312"/>
          <w:sz w:val="32"/>
          <w:szCs w:val="32"/>
        </w:rPr>
        <w:t>-</w:t>
      </w:r>
      <w:r>
        <w:rPr>
          <w:rFonts w:ascii="仿宋_GB2312" w:hAnsi="仿宋_GB2312" w:cs="仿宋_GB2312"/>
          <w:sz w:val="32"/>
          <w:szCs w:val="32"/>
        </w:rPr>
        <w:t>175g或相当量的大豆制品</w:t>
      </w:r>
      <w:r>
        <w:rPr>
          <w:rFonts w:hint="eastAsia" w:ascii="仿宋_GB2312" w:hAnsi="仿宋_GB2312" w:cs="仿宋_GB2312"/>
          <w:sz w:val="32"/>
          <w:szCs w:val="32"/>
        </w:rPr>
        <w:t>，65岁及以上老年人每周摄入1</w:t>
      </w:r>
      <w:r>
        <w:rPr>
          <w:rFonts w:ascii="仿宋_GB2312" w:hAnsi="仿宋_GB2312" w:cs="仿宋_GB2312"/>
          <w:sz w:val="32"/>
          <w:szCs w:val="32"/>
        </w:rPr>
        <w:t>05g</w:t>
      </w:r>
      <w:r>
        <w:rPr>
          <w:rFonts w:hint="eastAsia" w:ascii="仿宋_GB2312" w:hAnsi="仿宋_GB2312" w:cs="仿宋_GB2312"/>
          <w:sz w:val="32"/>
          <w:szCs w:val="32"/>
        </w:rPr>
        <w:t>大豆</w:t>
      </w:r>
      <w:r>
        <w:rPr>
          <w:rFonts w:ascii="仿宋_GB2312" w:hAnsi="仿宋_GB2312" w:cs="仿宋_GB2312"/>
          <w:sz w:val="32"/>
          <w:szCs w:val="32"/>
        </w:rPr>
        <w:t>或相当量的大豆制品，坚果每</w:t>
      </w:r>
      <w:r>
        <w:rPr>
          <w:rFonts w:hint="eastAsia" w:ascii="仿宋_GB2312" w:hAnsi="仿宋_GB2312" w:cs="仿宋_GB2312"/>
          <w:sz w:val="32"/>
          <w:szCs w:val="32"/>
        </w:rPr>
        <w:t>周</w:t>
      </w:r>
      <w:r>
        <w:rPr>
          <w:rFonts w:ascii="仿宋_GB2312" w:hAnsi="仿宋_GB2312" w:cs="仿宋_GB2312"/>
          <w:sz w:val="32"/>
          <w:szCs w:val="32"/>
        </w:rPr>
        <w:t>摄入50</w:t>
      </w:r>
      <w:r>
        <w:rPr>
          <w:rFonts w:hint="eastAsia" w:ascii="仿宋_GB2312" w:hAnsi="仿宋_GB2312" w:cs="仿宋_GB2312"/>
          <w:sz w:val="32"/>
          <w:szCs w:val="32"/>
          <w:lang w:val="en-US" w:eastAsia="zh-CN"/>
        </w:rPr>
        <w:t>-</w:t>
      </w:r>
      <w:bookmarkStart w:id="40" w:name="_GoBack"/>
      <w:bookmarkEnd w:id="40"/>
      <w:r>
        <w:rPr>
          <w:rFonts w:ascii="仿宋_GB2312" w:hAnsi="仿宋_GB2312" w:cs="仿宋_GB2312"/>
          <w:sz w:val="32"/>
          <w:szCs w:val="32"/>
        </w:rPr>
        <w:t>70g</w:t>
      </w:r>
      <w:r>
        <w:rPr>
          <w:rFonts w:hint="eastAsia" w:ascii="仿宋_GB2312" w:hAnsi="仿宋_GB2312" w:cs="仿宋_GB2312"/>
          <w:sz w:val="32"/>
          <w:szCs w:val="32"/>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2" w:firstLineChars="200"/>
        <w:textAlignment w:val="auto"/>
        <w:rPr>
          <w:rFonts w:hint="default" w:ascii="仿宋_GB2312" w:hAnsi="仿宋_GB2312" w:cs="仿宋_GB2312"/>
          <w:b/>
          <w:sz w:val="32"/>
          <w:szCs w:val="32"/>
        </w:rPr>
      </w:pPr>
      <w:r>
        <w:rPr>
          <w:rFonts w:hint="default" w:ascii="仿宋_GB2312" w:hAnsi="仿宋_GB2312" w:cs="仿宋_GB2312"/>
          <w:b/>
          <w:sz w:val="32"/>
          <w:szCs w:val="32"/>
        </w:rPr>
        <w:t>3.</w:t>
      </w:r>
      <w:r>
        <w:rPr>
          <w:rFonts w:hint="eastAsia" w:ascii="仿宋_GB2312" w:hAnsi="仿宋_GB2312" w:cs="仿宋_GB2312"/>
          <w:b/>
          <w:sz w:val="32"/>
          <w:szCs w:val="32"/>
        </w:rPr>
        <w:t>食物多样，优选营养素密度高的食物。</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每日保证谷薯类、蔬菜水果、禽鱼蛋奶畜、大豆和坚果的摄入，食物品种每天应不少于12种，每周不少于25种。蛋白质供能比应在15%-20%，脂肪供能比应在20%-30%，碳水化合物供能比应在50%-65%。建议每周摄入鱼虾类至少两次，推荐摄入深海鱼类；全谷物食物不低于每天主食量的30%；多吃新鲜蔬菜水果，推荐每天摄入蔬菜1</w:t>
      </w:r>
      <w:r>
        <w:rPr>
          <w:rFonts w:ascii="仿宋_GB2312" w:hAnsi="仿宋_GB2312" w:cs="仿宋_GB2312"/>
          <w:sz w:val="32"/>
          <w:szCs w:val="32"/>
        </w:rPr>
        <w:t>8-64</w:t>
      </w:r>
      <w:r>
        <w:rPr>
          <w:rFonts w:hint="eastAsia" w:ascii="仿宋_GB2312" w:hAnsi="仿宋_GB2312" w:cs="仿宋_GB2312"/>
          <w:sz w:val="32"/>
          <w:szCs w:val="32"/>
        </w:rPr>
        <w:t>岁成人300—500g</w:t>
      </w:r>
      <w:bookmarkStart w:id="19" w:name="OLE_LINK47"/>
      <w:bookmarkStart w:id="20" w:name="OLE_LINK48"/>
      <w:r>
        <w:rPr>
          <w:rFonts w:hint="eastAsia" w:ascii="仿宋_GB2312" w:hAnsi="仿宋_GB2312" w:cs="仿宋_GB2312"/>
          <w:sz w:val="32"/>
          <w:szCs w:val="32"/>
        </w:rPr>
        <w:t>、65岁及以上老年人300</w:t>
      </w:r>
      <w:r>
        <w:rPr>
          <w:rFonts w:hint="default" w:ascii="仿宋_GB2312" w:hAnsi="仿宋_GB2312" w:cs="仿宋_GB2312"/>
          <w:sz w:val="32"/>
          <w:szCs w:val="32"/>
        </w:rPr>
        <w:t>-</w:t>
      </w:r>
      <w:r>
        <w:rPr>
          <w:rFonts w:hint="eastAsia" w:ascii="仿宋_GB2312" w:hAnsi="仿宋_GB2312" w:cs="仿宋_GB2312"/>
          <w:sz w:val="32"/>
          <w:szCs w:val="32"/>
        </w:rPr>
        <w:t>450g</w:t>
      </w:r>
      <w:bookmarkEnd w:id="19"/>
      <w:bookmarkEnd w:id="20"/>
      <w:r>
        <w:rPr>
          <w:rFonts w:hint="eastAsia" w:ascii="仿宋_GB2312" w:hAnsi="仿宋_GB2312" w:cs="仿宋_GB2312"/>
          <w:sz w:val="32"/>
          <w:szCs w:val="32"/>
        </w:rPr>
        <w:t>，深色蔬菜应当占一半以上；每天摄入水果1</w:t>
      </w:r>
      <w:r>
        <w:rPr>
          <w:rFonts w:ascii="仿宋_GB2312" w:hAnsi="仿宋_GB2312" w:cs="仿宋_GB2312"/>
          <w:sz w:val="32"/>
          <w:szCs w:val="32"/>
        </w:rPr>
        <w:t>8-64</w:t>
      </w:r>
      <w:r>
        <w:rPr>
          <w:rFonts w:hint="eastAsia" w:ascii="仿宋_GB2312" w:hAnsi="仿宋_GB2312" w:cs="仿宋_GB2312"/>
          <w:sz w:val="32"/>
          <w:szCs w:val="32"/>
        </w:rPr>
        <w:t>岁成人200</w:t>
      </w:r>
      <w:r>
        <w:rPr>
          <w:rFonts w:hint="default" w:ascii="仿宋_GB2312" w:hAnsi="仿宋_GB2312" w:cs="仿宋_GB2312"/>
          <w:sz w:val="32"/>
          <w:szCs w:val="32"/>
        </w:rPr>
        <w:t>-</w:t>
      </w:r>
      <w:r>
        <w:rPr>
          <w:rFonts w:hint="eastAsia" w:ascii="仿宋_GB2312" w:hAnsi="仿宋_GB2312" w:cs="仿宋_GB2312"/>
          <w:sz w:val="32"/>
          <w:szCs w:val="32"/>
        </w:rPr>
        <w:t>350g、65岁及以上老年人</w:t>
      </w:r>
      <w:r>
        <w:rPr>
          <w:rFonts w:ascii="仿宋_GB2312" w:hAnsi="仿宋_GB2312" w:cs="仿宋_GB2312"/>
          <w:sz w:val="32"/>
          <w:szCs w:val="32"/>
        </w:rPr>
        <w:t>200</w:t>
      </w:r>
      <w:r>
        <w:rPr>
          <w:rFonts w:hint="default" w:ascii="仿宋_GB2312" w:hAnsi="仿宋_GB2312" w:cs="仿宋_GB2312"/>
          <w:sz w:val="32"/>
          <w:szCs w:val="32"/>
        </w:rPr>
        <w:t>-</w:t>
      </w:r>
      <w:r>
        <w:rPr>
          <w:rFonts w:ascii="仿宋_GB2312" w:hAnsi="仿宋_GB2312" w:cs="仿宋_GB2312"/>
          <w:sz w:val="32"/>
          <w:szCs w:val="32"/>
        </w:rPr>
        <w:t>300</w:t>
      </w:r>
      <w:r>
        <w:rPr>
          <w:rFonts w:hint="eastAsia" w:ascii="仿宋_GB2312" w:hAnsi="仿宋_GB2312" w:cs="仿宋_GB2312"/>
          <w:sz w:val="32"/>
          <w:szCs w:val="32"/>
        </w:rPr>
        <w:t>g；每日奶制品的摄入中要注意增加发酵乳制品的摄入，特别对于乳糖不耐受人群，每天可摄入不少于300</w:t>
      </w:r>
      <w:r>
        <w:rPr>
          <w:rFonts w:ascii="仿宋_GB2312" w:hAnsi="仿宋_GB2312" w:cs="仿宋_GB2312"/>
          <w:sz w:val="32"/>
          <w:szCs w:val="32"/>
        </w:rPr>
        <w:t>g</w:t>
      </w:r>
      <w:r>
        <w:rPr>
          <w:rFonts w:hint="eastAsia" w:ascii="仿宋_GB2312" w:hAnsi="仿宋_GB2312" w:cs="仿宋_GB2312"/>
          <w:sz w:val="32"/>
          <w:szCs w:val="32"/>
        </w:rPr>
        <w:t>的发酵乳制品，如（无糖）酸奶或相应量的奶酪等。</w:t>
      </w:r>
    </w:p>
    <w:bookmarkEnd w:id="17"/>
    <w:bookmarkEnd w:id="18"/>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2" w:firstLineChars="200"/>
        <w:textAlignment w:val="auto"/>
        <w:rPr>
          <w:rFonts w:ascii="仿宋_GB2312" w:hAnsi="仿宋_GB2312" w:cs="仿宋_GB2312"/>
          <w:sz w:val="32"/>
          <w:szCs w:val="32"/>
        </w:rPr>
      </w:pPr>
      <w:bookmarkStart w:id="21" w:name="_Hlk140175380"/>
      <w:r>
        <w:rPr>
          <w:rFonts w:hint="default" w:ascii="仿宋_GB2312" w:hAnsi="仿宋_GB2312" w:cs="仿宋_GB2312"/>
          <w:b/>
          <w:sz w:val="32"/>
          <w:szCs w:val="32"/>
        </w:rPr>
        <w:t>4.</w:t>
      </w:r>
      <w:r>
        <w:rPr>
          <w:rFonts w:hint="eastAsia" w:ascii="仿宋_GB2312" w:hAnsi="仿宋_GB2312" w:cs="仿宋_GB2312"/>
          <w:b/>
          <w:sz w:val="32"/>
          <w:szCs w:val="32"/>
        </w:rPr>
        <w:t>适度日晒，规律运动，保持健康体重。</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每天在阳光最强烈时段之外，即上午10点前和下午2点后时段，让裸露的皮肤（面部、手部和手臂）接受10</w:t>
      </w:r>
      <w:r>
        <w:rPr>
          <w:rFonts w:hint="default" w:ascii="仿宋_GB2312" w:hAnsi="仿宋_GB2312" w:cs="仿宋_GB2312"/>
          <w:sz w:val="32"/>
          <w:szCs w:val="32"/>
        </w:rPr>
        <w:t>-</w:t>
      </w:r>
      <w:r>
        <w:rPr>
          <w:rFonts w:hint="eastAsia" w:ascii="仿宋_GB2312" w:hAnsi="仿宋_GB2312" w:cs="仿宋_GB2312"/>
          <w:sz w:val="32"/>
          <w:szCs w:val="32"/>
        </w:rPr>
        <w:t>20分钟的日晒，期间不使用防晒霜、不隔着玻璃、不打伞，需注意避免眼睛被阳光射伤（可戴墨镜防护）。可根据地区、位置、季节和天气状况的不同调整具体日晒时间段和时长。适合的骨质疏松症运动主要有以下三种：有氧运动，包括步行、跳舞、踏步、园艺劳动及游泳等；抗阻运动，包括力量和器械训练；柔韧性训练和平衡训练，以上三种运动方式应结合进行。运动应循序渐进、持之以恒，骨质疏松症跌倒风险高的患者应在医师或康复治疗师等专业人员的评估和指导下进行。一般推荐每周不少于２次、每次30-60分钟的运动，以热身-拉伸-运动-恢复-停止为序。提倡保持健康体重。健康体重的体质指数（BMI）推荐范围是65岁以下18.5</w:t>
      </w:r>
      <w:r>
        <w:rPr>
          <w:rFonts w:hint="default" w:ascii="仿宋_GB2312" w:hAnsi="仿宋_GB2312" w:cs="仿宋_GB2312"/>
          <w:sz w:val="32"/>
          <w:szCs w:val="32"/>
        </w:rPr>
        <w:t>-</w:t>
      </w:r>
      <w:r>
        <w:rPr>
          <w:rFonts w:hint="eastAsia" w:ascii="仿宋_GB2312" w:hAnsi="仿宋_GB2312" w:cs="仿宋_GB2312"/>
          <w:sz w:val="32"/>
          <w:szCs w:val="32"/>
        </w:rPr>
        <w:t>23.9kg/m</w:t>
      </w:r>
      <w:r>
        <w:rPr>
          <w:rFonts w:hint="eastAsia" w:ascii="仿宋_GB2312" w:hAnsi="仿宋_GB2312" w:cs="仿宋_GB2312"/>
          <w:sz w:val="32"/>
          <w:szCs w:val="32"/>
          <w:vertAlign w:val="superscript"/>
        </w:rPr>
        <w:t>2</w:t>
      </w:r>
      <w:r>
        <w:rPr>
          <w:rFonts w:hint="eastAsia" w:ascii="仿宋_GB2312" w:hAnsi="仿宋_GB2312" w:cs="仿宋_GB2312"/>
          <w:sz w:val="32"/>
          <w:szCs w:val="32"/>
        </w:rPr>
        <w:t>；65-79岁20.0</w:t>
      </w:r>
      <w:r>
        <w:rPr>
          <w:rFonts w:hint="default" w:ascii="仿宋_GB2312" w:hAnsi="仿宋_GB2312" w:cs="仿宋_GB2312"/>
          <w:sz w:val="32"/>
          <w:szCs w:val="32"/>
        </w:rPr>
        <w:t>-</w:t>
      </w:r>
      <w:r>
        <w:rPr>
          <w:rFonts w:hint="eastAsia" w:ascii="仿宋_GB2312" w:hAnsi="仿宋_GB2312" w:cs="仿宋_GB2312"/>
          <w:sz w:val="32"/>
          <w:szCs w:val="32"/>
        </w:rPr>
        <w:t>26.9kg/m</w:t>
      </w:r>
      <w:r>
        <w:rPr>
          <w:rFonts w:hint="eastAsia" w:ascii="仿宋_GB2312" w:hAnsi="仿宋_GB2312" w:cs="仿宋_GB2312"/>
          <w:sz w:val="32"/>
          <w:szCs w:val="32"/>
          <w:vertAlign w:val="superscript"/>
        </w:rPr>
        <w:t>2</w:t>
      </w:r>
      <w:r>
        <w:rPr>
          <w:rFonts w:hint="eastAsia" w:ascii="仿宋_GB2312" w:hAnsi="仿宋_GB2312" w:cs="仿宋_GB2312"/>
          <w:sz w:val="32"/>
          <w:szCs w:val="32"/>
        </w:rPr>
        <w:t>；80岁及以上22.0</w:t>
      </w:r>
      <w:r>
        <w:rPr>
          <w:rFonts w:hint="default" w:ascii="仿宋_GB2312" w:hAnsi="仿宋_GB2312" w:cs="仿宋_GB2312"/>
          <w:sz w:val="32"/>
          <w:szCs w:val="32"/>
        </w:rPr>
        <w:t>-</w:t>
      </w:r>
      <w:r>
        <w:rPr>
          <w:rFonts w:hint="eastAsia" w:ascii="仿宋_GB2312" w:hAnsi="仿宋_GB2312" w:cs="仿宋_GB2312"/>
          <w:sz w:val="32"/>
          <w:szCs w:val="32"/>
        </w:rPr>
        <w:t>26.9kg/m</w:t>
      </w:r>
      <w:r>
        <w:rPr>
          <w:rFonts w:hint="eastAsia" w:ascii="仿宋_GB2312" w:hAnsi="仿宋_GB2312" w:cs="仿宋_GB2312"/>
          <w:sz w:val="32"/>
          <w:szCs w:val="32"/>
          <w:vertAlign w:val="superscript"/>
        </w:rPr>
        <w:t>2</w:t>
      </w:r>
      <w:r>
        <w:rPr>
          <w:rFonts w:hint="eastAsia" w:ascii="仿宋_GB2312" w:hAnsi="仿宋_GB2312" w:cs="仿宋_GB2312"/>
          <w:sz w:val="32"/>
          <w:szCs w:val="32"/>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2" w:firstLineChars="200"/>
        <w:textAlignment w:val="auto"/>
        <w:rPr>
          <w:rFonts w:hint="default" w:ascii="仿宋_GB2312" w:hAnsi="仿宋_GB2312" w:cs="仿宋_GB2312"/>
          <w:b/>
          <w:sz w:val="32"/>
          <w:szCs w:val="32"/>
        </w:rPr>
      </w:pPr>
      <w:r>
        <w:rPr>
          <w:rFonts w:hint="default" w:ascii="仿宋_GB2312" w:hAnsi="仿宋_GB2312" w:cs="仿宋_GB2312"/>
          <w:b/>
          <w:sz w:val="32"/>
          <w:szCs w:val="32"/>
        </w:rPr>
        <w:t>5.</w:t>
      </w:r>
      <w:r>
        <w:rPr>
          <w:rFonts w:hint="eastAsia" w:ascii="仿宋_GB2312" w:hAnsi="仿宋_GB2312" w:cs="仿宋_GB2312"/>
          <w:b/>
          <w:sz w:val="32"/>
          <w:szCs w:val="32"/>
        </w:rPr>
        <w:t>饮酒限量，限制摄入含糖、咖啡因高的食物。</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bookmarkStart w:id="22" w:name="OLE_LINK33"/>
      <w:bookmarkStart w:id="23" w:name="OLE_LINK34"/>
      <w:r>
        <w:rPr>
          <w:rFonts w:hint="eastAsia" w:ascii="仿宋_GB2312" w:hAnsi="仿宋_GB2312" w:cs="仿宋_GB2312"/>
          <w:sz w:val="32"/>
          <w:szCs w:val="32"/>
        </w:rPr>
        <w:t>提倡尽量不饮酒，如饮酒，每天酒精摄入量不超过15g（约相当于4%啤酒450m</w:t>
      </w:r>
      <w:r>
        <w:rPr>
          <w:rFonts w:ascii="仿宋_GB2312" w:hAnsi="仿宋_GB2312" w:cs="仿宋_GB2312"/>
          <w:sz w:val="32"/>
          <w:szCs w:val="32"/>
        </w:rPr>
        <w:t>L</w:t>
      </w:r>
      <w:r>
        <w:rPr>
          <w:rFonts w:hint="eastAsia" w:ascii="仿宋_GB2312" w:hAnsi="仿宋_GB2312" w:cs="仿宋_GB2312"/>
          <w:sz w:val="32"/>
          <w:szCs w:val="32"/>
        </w:rPr>
        <w:t>、12%葡萄酒150m</w:t>
      </w:r>
      <w:r>
        <w:rPr>
          <w:rFonts w:ascii="仿宋_GB2312" w:hAnsi="仿宋_GB2312" w:cs="仿宋_GB2312"/>
          <w:sz w:val="32"/>
          <w:szCs w:val="32"/>
        </w:rPr>
        <w:t>L</w:t>
      </w:r>
      <w:r>
        <w:rPr>
          <w:rFonts w:hint="eastAsia" w:ascii="仿宋_GB2312" w:hAnsi="仿宋_GB2312" w:cs="仿宋_GB2312"/>
          <w:sz w:val="32"/>
          <w:szCs w:val="32"/>
        </w:rPr>
        <w:t>、38%白酒50</w:t>
      </w:r>
      <w:r>
        <w:rPr>
          <w:rFonts w:ascii="仿宋_GB2312" w:hAnsi="仿宋_GB2312" w:cs="仿宋_GB2312"/>
          <w:sz w:val="32"/>
          <w:szCs w:val="32"/>
        </w:rPr>
        <w:t>mL</w:t>
      </w:r>
      <w:r>
        <w:rPr>
          <w:rFonts w:hint="eastAsia" w:ascii="仿宋_GB2312" w:hAnsi="仿宋_GB2312" w:cs="仿宋_GB2312"/>
          <w:sz w:val="32"/>
          <w:szCs w:val="32"/>
        </w:rPr>
        <w:t>、</w:t>
      </w:r>
      <w:r>
        <w:rPr>
          <w:rFonts w:ascii="仿宋_GB2312" w:hAnsi="仿宋_GB2312" w:cs="仿宋_GB2312"/>
          <w:sz w:val="32"/>
          <w:szCs w:val="32"/>
        </w:rPr>
        <w:t>52%</w:t>
      </w:r>
      <w:r>
        <w:rPr>
          <w:rFonts w:hint="eastAsia" w:ascii="仿宋_GB2312" w:hAnsi="仿宋_GB2312" w:cs="仿宋_GB2312"/>
          <w:sz w:val="32"/>
          <w:szCs w:val="32"/>
        </w:rPr>
        <w:t>高度白酒30m</w:t>
      </w:r>
      <w:r>
        <w:rPr>
          <w:rFonts w:ascii="仿宋_GB2312" w:hAnsi="仿宋_GB2312" w:cs="仿宋_GB2312"/>
          <w:sz w:val="32"/>
          <w:szCs w:val="32"/>
        </w:rPr>
        <w:t>L</w:t>
      </w:r>
      <w:r>
        <w:rPr>
          <w:rFonts w:hint="eastAsia" w:ascii="仿宋_GB2312" w:hAnsi="仿宋_GB2312" w:cs="仿宋_GB2312"/>
          <w:sz w:val="32"/>
          <w:szCs w:val="32"/>
        </w:rPr>
        <w:t>）。</w:t>
      </w:r>
      <w:bookmarkEnd w:id="22"/>
      <w:bookmarkEnd w:id="23"/>
      <w:r>
        <w:rPr>
          <w:rFonts w:hint="eastAsia" w:ascii="仿宋_GB2312" w:hAnsi="仿宋_GB2312" w:cs="仿宋_GB2312"/>
          <w:sz w:val="32"/>
          <w:szCs w:val="32"/>
        </w:rPr>
        <w:t>每天添加糖的摄入量不超过5</w:t>
      </w:r>
      <w:r>
        <w:rPr>
          <w:rFonts w:ascii="仿宋_GB2312" w:hAnsi="仿宋_GB2312" w:cs="仿宋_GB2312"/>
          <w:sz w:val="32"/>
          <w:szCs w:val="32"/>
        </w:rPr>
        <w:t>0g</w:t>
      </w:r>
      <w:r>
        <w:rPr>
          <w:rFonts w:hint="eastAsia" w:ascii="仿宋_GB2312" w:hAnsi="仿宋_GB2312" w:cs="仿宋_GB2312"/>
          <w:sz w:val="32"/>
          <w:szCs w:val="32"/>
        </w:rPr>
        <w:t>，最好控制在2</w:t>
      </w:r>
      <w:r>
        <w:rPr>
          <w:rFonts w:ascii="仿宋_GB2312" w:hAnsi="仿宋_GB2312" w:cs="仿宋_GB2312"/>
          <w:sz w:val="32"/>
          <w:szCs w:val="32"/>
        </w:rPr>
        <w:t>5g</w:t>
      </w:r>
      <w:r>
        <w:rPr>
          <w:rFonts w:hint="eastAsia" w:ascii="仿宋_GB2312" w:hAnsi="仿宋_GB2312" w:cs="仿宋_GB2312"/>
          <w:sz w:val="32"/>
          <w:szCs w:val="32"/>
        </w:rPr>
        <w:t>以下，应不喝或少喝含糖饮料和碳酸饮料。适量饮淡茶和少量咖啡对改善骨质疏松症有益，但应避免长期过量饮用浓茶、浓咖啡，每天咖啡因摄入量不超过300mg（饮品咖啡因估计含量如下：咖啡每杯约70</w:t>
      </w:r>
      <w:r>
        <w:rPr>
          <w:rFonts w:ascii="仿宋_GB2312" w:hAnsi="仿宋_GB2312" w:cs="仿宋_GB2312"/>
          <w:sz w:val="32"/>
          <w:szCs w:val="32"/>
        </w:rPr>
        <w:t>mg</w:t>
      </w:r>
      <w:r>
        <w:rPr>
          <w:rFonts w:hint="eastAsia" w:ascii="仿宋_GB2312" w:hAnsi="仿宋_GB2312" w:cs="仿宋_GB2312"/>
          <w:sz w:val="32"/>
          <w:szCs w:val="32"/>
        </w:rPr>
        <w:t>、茶每杯约33</w:t>
      </w:r>
      <w:r>
        <w:rPr>
          <w:rFonts w:ascii="仿宋_GB2312" w:hAnsi="仿宋_GB2312" w:cs="仿宋_GB2312"/>
          <w:sz w:val="32"/>
          <w:szCs w:val="32"/>
        </w:rPr>
        <w:t>mg</w:t>
      </w:r>
      <w:r>
        <w:rPr>
          <w:rFonts w:hint="eastAsia" w:ascii="仿宋_GB2312" w:hAnsi="仿宋_GB2312" w:cs="仿宋_GB2312"/>
          <w:sz w:val="32"/>
          <w:szCs w:val="32"/>
        </w:rPr>
        <w:t>、其他含咖啡因饮料每杯约55</w:t>
      </w:r>
      <w:r>
        <w:rPr>
          <w:rFonts w:ascii="仿宋_GB2312" w:hAnsi="仿宋_GB2312" w:cs="仿宋_GB2312"/>
          <w:sz w:val="32"/>
          <w:szCs w:val="32"/>
        </w:rPr>
        <w:t>mg</w:t>
      </w:r>
      <w:r>
        <w:rPr>
          <w:rFonts w:hint="eastAsia" w:ascii="仿宋_GB2312" w:hAnsi="仿宋_GB2312" w:cs="仿宋_GB2312"/>
          <w:sz w:val="32"/>
          <w:szCs w:val="32"/>
        </w:rPr>
        <w:t>，每杯=600</w:t>
      </w:r>
      <w:r>
        <w:rPr>
          <w:rFonts w:ascii="仿宋_GB2312" w:hAnsi="仿宋_GB2312" w:cs="仿宋_GB2312"/>
          <w:sz w:val="32"/>
          <w:szCs w:val="32"/>
        </w:rPr>
        <w:t>mL</w:t>
      </w:r>
      <w:r>
        <w:rPr>
          <w:rFonts w:hint="eastAsia" w:ascii="仿宋_GB2312" w:hAnsi="仿宋_GB2312" w:cs="仿宋_GB2312"/>
          <w:sz w:val="32"/>
          <w:szCs w:val="32"/>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2" w:firstLineChars="200"/>
        <w:textAlignment w:val="auto"/>
        <w:rPr>
          <w:rFonts w:hint="default" w:ascii="仿宋_GB2312" w:hAnsi="仿宋_GB2312" w:cs="仿宋_GB2312"/>
          <w:b/>
          <w:sz w:val="32"/>
          <w:szCs w:val="32"/>
        </w:rPr>
      </w:pPr>
      <w:r>
        <w:rPr>
          <w:rFonts w:hint="default" w:ascii="仿宋_GB2312" w:hAnsi="仿宋_GB2312" w:cs="仿宋_GB2312"/>
          <w:b/>
          <w:sz w:val="32"/>
          <w:szCs w:val="32"/>
        </w:rPr>
        <w:t>6.</w:t>
      </w:r>
      <w:r>
        <w:rPr>
          <w:rFonts w:hint="eastAsia" w:ascii="仿宋_GB2312" w:hAnsi="仿宋_GB2312" w:cs="仿宋_GB2312"/>
          <w:b/>
          <w:sz w:val="32"/>
          <w:szCs w:val="32"/>
        </w:rPr>
        <w:t>科学烹饪，避免高油高盐饮食。</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应减少油炸、煎制、卤制等烹饪方式，提倡肉类汆煮后食用。少盐少油、减少调味品、清淡饮食有助于防控骨质疏松症的发生发展。推荐每天食盐摄入量不超过5g，少吃含钠高的调味品以及腊制、腌制或熏制的食物。减少烹调油和动物脂肪摄入量，每天烹调油控制在25g以下。</w:t>
      </w:r>
    </w:p>
    <w:bookmarkEnd w:id="21"/>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2" w:firstLineChars="200"/>
        <w:textAlignment w:val="auto"/>
        <w:rPr>
          <w:rFonts w:hint="default" w:ascii="仿宋_GB2312" w:hAnsi="仿宋_GB2312" w:cs="仿宋_GB2312"/>
          <w:b/>
          <w:sz w:val="32"/>
          <w:szCs w:val="32"/>
        </w:rPr>
      </w:pPr>
      <w:bookmarkStart w:id="24" w:name="_Toc147938832"/>
      <w:bookmarkStart w:id="25" w:name="_Toc183425809"/>
      <w:r>
        <w:rPr>
          <w:rFonts w:hint="default" w:ascii="仿宋_GB2312" w:hAnsi="仿宋_GB2312" w:cs="仿宋_GB2312"/>
          <w:b/>
          <w:sz w:val="32"/>
          <w:szCs w:val="32"/>
        </w:rPr>
        <w:t>7.</w:t>
      </w:r>
      <w:r>
        <w:rPr>
          <w:rFonts w:hint="eastAsia" w:ascii="仿宋_GB2312" w:hAnsi="仿宋_GB2312" w:cs="仿宋_GB2312"/>
          <w:b/>
          <w:sz w:val="32"/>
          <w:szCs w:val="32"/>
        </w:rPr>
        <w:t>选择适宜食药物质，因地因时因人施膳。</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对</w:t>
      </w:r>
      <w:r>
        <w:rPr>
          <w:rFonts w:hint="eastAsia" w:ascii="仿宋_GB2312" w:hAnsi="仿宋_GB2312" w:cs="仿宋_GB2312"/>
          <w:b/>
          <w:sz w:val="32"/>
          <w:szCs w:val="32"/>
        </w:rPr>
        <w:t>脾肾阳虚型</w:t>
      </w:r>
      <w:r>
        <w:rPr>
          <w:rFonts w:hint="eastAsia" w:ascii="仿宋_GB2312" w:hAnsi="仿宋_GB2312" w:cs="仿宋_GB2312"/>
          <w:sz w:val="32"/>
          <w:szCs w:val="32"/>
        </w:rPr>
        <w:t>可选用黑芝麻、山药、茯苓、黄芪、党参等食材温补脾肾；对</w:t>
      </w:r>
      <w:r>
        <w:rPr>
          <w:rFonts w:hint="eastAsia" w:ascii="仿宋_GB2312" w:hAnsi="仿宋_GB2312" w:cs="仿宋_GB2312"/>
          <w:b/>
          <w:sz w:val="32"/>
          <w:szCs w:val="32"/>
        </w:rPr>
        <w:t>肝肾阴虚型</w:t>
      </w:r>
      <w:r>
        <w:rPr>
          <w:rFonts w:hint="eastAsia" w:ascii="仿宋_GB2312" w:hAnsi="仿宋_GB2312" w:cs="仿宋_GB2312"/>
          <w:sz w:val="32"/>
          <w:szCs w:val="32"/>
        </w:rPr>
        <w:t>可选用桑椹、枸杞子、当归、桃仁等食材滋补肝肾。将这些食药两用物质与日常饮食的食物巧妙搭配，制作出适口菜肴和饮品。北方寒冷地区的人群多为“</w:t>
      </w:r>
      <w:r>
        <w:rPr>
          <w:rFonts w:hint="eastAsia" w:ascii="仿宋_GB2312" w:hAnsi="仿宋_GB2312" w:cs="仿宋_GB2312"/>
          <w:b/>
          <w:sz w:val="32"/>
          <w:szCs w:val="32"/>
        </w:rPr>
        <w:t>脾肾阳虚证</w:t>
      </w:r>
      <w:r>
        <w:rPr>
          <w:rFonts w:hint="eastAsia" w:ascii="仿宋_GB2312" w:hAnsi="仿宋_GB2312" w:cs="仿宋_GB2312"/>
          <w:sz w:val="32"/>
          <w:szCs w:val="32"/>
        </w:rPr>
        <w:t>”，可增加生姜、山药；南方潮湿地区人群若伴有“</w:t>
      </w:r>
      <w:r>
        <w:rPr>
          <w:rFonts w:hint="eastAsia" w:ascii="仿宋_GB2312" w:hAnsi="仿宋_GB2312" w:cs="仿宋_GB2312"/>
          <w:b/>
          <w:sz w:val="32"/>
          <w:szCs w:val="32"/>
        </w:rPr>
        <w:t>肝肾阴虚证</w:t>
      </w:r>
      <w:r>
        <w:rPr>
          <w:rFonts w:hint="eastAsia" w:ascii="仿宋_GB2312" w:hAnsi="仿宋_GB2312" w:cs="仿宋_GB2312"/>
          <w:sz w:val="32"/>
          <w:szCs w:val="32"/>
        </w:rPr>
        <w:t>”的腰膝酸痛、五心烦热等症状，可少量使用茯苓、炒薏苡仁。</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应因时制宜，分季调理。春季</w:t>
      </w:r>
      <w:r>
        <w:rPr>
          <w:rFonts w:hint="eastAsia" w:ascii="仿宋_GB2312" w:hAnsi="仿宋_GB2312" w:cs="仿宋_GB2312"/>
          <w:b/>
          <w:sz w:val="32"/>
          <w:szCs w:val="32"/>
        </w:rPr>
        <w:t>脾肾阳虚证</w:t>
      </w:r>
      <w:r>
        <w:rPr>
          <w:rFonts w:hint="eastAsia" w:ascii="仿宋_GB2312" w:hAnsi="仿宋_GB2312" w:cs="仿宋_GB2312"/>
          <w:sz w:val="32"/>
          <w:szCs w:val="32"/>
        </w:rPr>
        <w:t>者可在香椿、豆豉、大葱、羊肉等辛温发散食物基础上，搭配生姜，温补肾阳、健脾散寒；</w:t>
      </w:r>
      <w:r>
        <w:rPr>
          <w:rFonts w:hint="eastAsia" w:ascii="仿宋_GB2312" w:hAnsi="仿宋_GB2312" w:cs="仿宋_GB2312"/>
          <w:b/>
          <w:sz w:val="32"/>
          <w:szCs w:val="32"/>
        </w:rPr>
        <w:t>肝肾阴虚证</w:t>
      </w:r>
      <w:r>
        <w:rPr>
          <w:rFonts w:hint="eastAsia" w:ascii="仿宋_GB2312" w:hAnsi="仿宋_GB2312" w:cs="仿宋_GB2312"/>
          <w:sz w:val="32"/>
          <w:szCs w:val="32"/>
        </w:rPr>
        <w:t>者需避免过多辛温食物，可在辛甘发散食物中加入枸杞、桑椹，滋阴养肝。夏季</w:t>
      </w:r>
      <w:r>
        <w:rPr>
          <w:rFonts w:hint="eastAsia" w:ascii="仿宋_GB2312" w:hAnsi="仿宋_GB2312" w:cs="仿宋_GB2312"/>
          <w:b/>
          <w:sz w:val="32"/>
          <w:szCs w:val="32"/>
        </w:rPr>
        <w:t>脾肾阳虚证</w:t>
      </w:r>
      <w:r>
        <w:rPr>
          <w:rFonts w:hint="eastAsia" w:ascii="仿宋_GB2312" w:hAnsi="仿宋_GB2312" w:cs="仿宋_GB2312"/>
          <w:sz w:val="32"/>
          <w:szCs w:val="32"/>
        </w:rPr>
        <w:t>者可搭配山药、茯苓煮水，健脾祛湿，保护阳气；</w:t>
      </w:r>
      <w:r>
        <w:rPr>
          <w:rFonts w:hint="eastAsia" w:ascii="仿宋_GB2312" w:hAnsi="仿宋_GB2312" w:cs="仿宋_GB2312"/>
          <w:b/>
          <w:sz w:val="32"/>
          <w:szCs w:val="32"/>
        </w:rPr>
        <w:t>肝肾阴虚证</w:t>
      </w:r>
      <w:r>
        <w:rPr>
          <w:rFonts w:hint="eastAsia" w:ascii="仿宋_GB2312" w:hAnsi="仿宋_GB2312" w:cs="仿宋_GB2312"/>
          <w:sz w:val="32"/>
          <w:szCs w:val="32"/>
        </w:rPr>
        <w:t>者可增加清热解暑、滋阴润燥食物的摄入，如加入百合、麦冬，增强滋阴效果。秋季</w:t>
      </w:r>
      <w:r>
        <w:rPr>
          <w:rFonts w:hint="eastAsia" w:ascii="仿宋_GB2312" w:hAnsi="仿宋_GB2312" w:cs="仿宋_GB2312"/>
          <w:b/>
          <w:sz w:val="32"/>
          <w:szCs w:val="32"/>
        </w:rPr>
        <w:t>脾肾阳虚证</w:t>
      </w:r>
      <w:r>
        <w:rPr>
          <w:rFonts w:hint="eastAsia" w:ascii="仿宋_GB2312" w:hAnsi="仿宋_GB2312" w:cs="仿宋_GB2312"/>
          <w:sz w:val="32"/>
          <w:szCs w:val="32"/>
        </w:rPr>
        <w:t>者可搭配生姜（少量），温补肾阳、润燥；</w:t>
      </w:r>
      <w:r>
        <w:rPr>
          <w:rFonts w:hint="eastAsia" w:ascii="仿宋_GB2312" w:hAnsi="仿宋_GB2312" w:cs="仿宋_GB2312"/>
          <w:b/>
          <w:sz w:val="32"/>
          <w:szCs w:val="32"/>
        </w:rPr>
        <w:t>肝肾阴虚证</w:t>
      </w:r>
      <w:r>
        <w:rPr>
          <w:rFonts w:hint="eastAsia" w:ascii="仿宋_GB2312" w:hAnsi="仿宋_GB2312" w:cs="仿宋_GB2312"/>
          <w:sz w:val="32"/>
          <w:szCs w:val="32"/>
        </w:rPr>
        <w:t>者可增加百合、麦冬等滋阴润燥食材。冬季</w:t>
      </w:r>
      <w:r>
        <w:rPr>
          <w:rFonts w:hint="eastAsia" w:ascii="仿宋_GB2312" w:hAnsi="仿宋_GB2312" w:cs="仿宋_GB2312"/>
          <w:b/>
          <w:sz w:val="32"/>
          <w:szCs w:val="32"/>
        </w:rPr>
        <w:t>脾肾阳虚证</w:t>
      </w:r>
      <w:r>
        <w:rPr>
          <w:rFonts w:hint="eastAsia" w:ascii="仿宋_GB2312" w:hAnsi="仿宋_GB2312" w:cs="仿宋_GB2312"/>
          <w:sz w:val="32"/>
          <w:szCs w:val="32"/>
        </w:rPr>
        <w:t>者可在食物中加入少量肉桂，增强温补脾肾之力；</w:t>
      </w:r>
      <w:r>
        <w:rPr>
          <w:rFonts w:hint="eastAsia" w:ascii="仿宋_GB2312" w:hAnsi="仿宋_GB2312" w:cs="仿宋_GB2312"/>
          <w:b/>
          <w:sz w:val="32"/>
          <w:szCs w:val="32"/>
        </w:rPr>
        <w:t>肝肾阴虚证</w:t>
      </w:r>
      <w:r>
        <w:rPr>
          <w:rFonts w:hint="eastAsia" w:ascii="仿宋_GB2312" w:hAnsi="仿宋_GB2312" w:cs="仿宋_GB2312"/>
          <w:sz w:val="32"/>
          <w:szCs w:val="32"/>
        </w:rPr>
        <w:t>者则可加百合、麦冬，防止冬季温补过度耗伤阴液，改善五心烦热、失眠多梦等症状。</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2" w:firstLineChars="200"/>
        <w:textAlignment w:val="auto"/>
        <w:rPr>
          <w:rFonts w:hint="default" w:ascii="仿宋_GB2312" w:hAnsi="仿宋_GB2312" w:cs="仿宋_GB2312"/>
          <w:b/>
          <w:sz w:val="32"/>
          <w:szCs w:val="32"/>
        </w:rPr>
      </w:pPr>
      <w:r>
        <w:rPr>
          <w:rFonts w:hint="default" w:ascii="仿宋_GB2312" w:hAnsi="仿宋_GB2312" w:cs="仿宋_GB2312"/>
          <w:b/>
          <w:sz w:val="32"/>
          <w:szCs w:val="32"/>
        </w:rPr>
        <w:t>8.</w:t>
      </w:r>
      <w:r>
        <w:rPr>
          <w:rFonts w:hint="eastAsia" w:ascii="仿宋_GB2312" w:hAnsi="仿宋_GB2312" w:cs="仿宋_GB2312"/>
          <w:b/>
          <w:sz w:val="32"/>
          <w:szCs w:val="32"/>
        </w:rPr>
        <w:t>及时筛查监测，适当进行营养补充。</w:t>
      </w:r>
    </w:p>
    <w:p>
      <w:pPr>
        <w:pageBreakBefore w:val="0"/>
        <w:kinsoku/>
        <w:overflowPunct/>
        <w:topLinePunct w:val="0"/>
        <w:bidi w:val="0"/>
        <w:spacing w:line="540" w:lineRule="exact"/>
        <w:ind w:left="0" w:firstLine="640" w:firstLineChars="200"/>
        <w:textAlignment w:val="auto"/>
        <w:rPr>
          <w:rFonts w:ascii="仿宋_GB2312" w:hAnsi="仿宋_GB2312" w:cs="仿宋_GB2312"/>
          <w:sz w:val="32"/>
          <w:szCs w:val="32"/>
        </w:rPr>
      </w:pPr>
      <w:r>
        <w:rPr>
          <w:rFonts w:hint="eastAsia" w:ascii="仿宋_GB2312" w:hAnsi="仿宋_GB2312" w:cs="仿宋_GB2312"/>
          <w:sz w:val="32"/>
          <w:szCs w:val="32"/>
        </w:rPr>
        <w:t>目前较为公认的骨质疏松症风险初筛工具包括I</w:t>
      </w:r>
      <w:r>
        <w:rPr>
          <w:rFonts w:ascii="仿宋_GB2312" w:hAnsi="仿宋_GB2312" w:cs="仿宋_GB2312"/>
          <w:sz w:val="32"/>
          <w:szCs w:val="32"/>
        </w:rPr>
        <w:t>OF</w:t>
      </w:r>
      <w:r>
        <w:rPr>
          <w:rFonts w:hint="eastAsia" w:ascii="仿宋_GB2312" w:hAnsi="仿宋_GB2312" w:cs="仿宋_GB2312"/>
          <w:sz w:val="32"/>
          <w:szCs w:val="32"/>
        </w:rPr>
        <w:t>骨质疏松症风险一分钟测试题和亚洲人骨质疏松症自我筛查工具（O</w:t>
      </w:r>
      <w:r>
        <w:rPr>
          <w:rFonts w:ascii="仿宋_GB2312" w:hAnsi="仿宋_GB2312" w:cs="仿宋_GB2312"/>
          <w:sz w:val="32"/>
          <w:szCs w:val="32"/>
        </w:rPr>
        <w:t>STA</w:t>
      </w:r>
      <w:r>
        <w:rPr>
          <w:rFonts w:hint="eastAsia" w:ascii="仿宋_GB2312" w:hAnsi="仿宋_GB2312" w:cs="仿宋_GB2312"/>
          <w:sz w:val="32"/>
          <w:szCs w:val="32"/>
        </w:rPr>
        <w:t>）。对骨质疏松症患者或骨量减少的高危人群应优先评估其维生素</w:t>
      </w:r>
      <w:r>
        <w:rPr>
          <w:rFonts w:ascii="仿宋_GB2312" w:hAnsi="仿宋_GB2312" w:cs="仿宋_GB2312"/>
          <w:sz w:val="32"/>
          <w:szCs w:val="32"/>
        </w:rPr>
        <w:t>D</w:t>
      </w:r>
      <w:r>
        <w:rPr>
          <w:rFonts w:hint="eastAsia" w:ascii="仿宋_GB2312" w:hAnsi="仿宋_GB2312" w:cs="仿宋_GB2312"/>
          <w:sz w:val="32"/>
          <w:szCs w:val="32"/>
        </w:rPr>
        <w:t>营养</w:t>
      </w:r>
      <w:r>
        <w:rPr>
          <w:rFonts w:ascii="仿宋_GB2312" w:hAnsi="仿宋_GB2312" w:cs="仿宋_GB2312"/>
          <w:sz w:val="32"/>
          <w:szCs w:val="32"/>
        </w:rPr>
        <w:t>状态</w:t>
      </w:r>
      <w:r>
        <w:rPr>
          <w:rFonts w:hint="eastAsia" w:ascii="仿宋_GB2312" w:hAnsi="仿宋_GB2312" w:cs="仿宋_GB2312"/>
          <w:sz w:val="32"/>
          <w:szCs w:val="32"/>
        </w:rPr>
        <w:t>。出现维生素D缺乏的症状以及存在25(</w:t>
      </w:r>
      <w:r>
        <w:rPr>
          <w:rFonts w:ascii="仿宋_GB2312" w:hAnsi="仿宋_GB2312" w:cs="仿宋_GB2312"/>
          <w:sz w:val="32"/>
          <w:szCs w:val="32"/>
        </w:rPr>
        <w:t>OH)</w:t>
      </w:r>
      <w:r>
        <w:rPr>
          <w:rFonts w:hint="eastAsia" w:ascii="仿宋_GB2312" w:hAnsi="仿宋_GB2312" w:cs="仿宋_GB2312"/>
          <w:sz w:val="32"/>
          <w:szCs w:val="32"/>
        </w:rPr>
        <w:t>D水平持续低于30ng/mL（75nmol/L）风险的患者，应进行维生素D</w:t>
      </w:r>
      <w:r>
        <w:rPr>
          <w:rFonts w:ascii="仿宋_GB2312" w:hAnsi="仿宋_GB2312" w:cs="仿宋_GB2312"/>
          <w:sz w:val="32"/>
          <w:szCs w:val="32"/>
          <w:vertAlign w:val="subscript"/>
        </w:rPr>
        <w:t>3</w:t>
      </w:r>
      <w:r>
        <w:rPr>
          <w:rFonts w:hint="eastAsia" w:ascii="仿宋_GB2312" w:hAnsi="仿宋_GB2312" w:cs="仿宋_GB2312"/>
          <w:sz w:val="32"/>
          <w:szCs w:val="32"/>
        </w:rPr>
        <w:t>的补充，补充</w:t>
      </w:r>
      <w:r>
        <w:rPr>
          <w:rFonts w:ascii="仿宋_GB2312" w:hAnsi="仿宋_GB2312" w:cs="仿宋_GB2312"/>
          <w:sz w:val="32"/>
          <w:szCs w:val="32"/>
        </w:rPr>
        <w:t>8</w:t>
      </w:r>
      <w:r>
        <w:rPr>
          <w:rFonts w:hint="eastAsia" w:ascii="仿宋_GB2312" w:hAnsi="仿宋_GB2312" w:cs="仿宋_GB2312"/>
          <w:sz w:val="32"/>
          <w:szCs w:val="32"/>
        </w:rPr>
        <w:t>至</w:t>
      </w:r>
      <w:r>
        <w:rPr>
          <w:rFonts w:ascii="仿宋_GB2312" w:hAnsi="仿宋_GB2312" w:cs="仿宋_GB2312"/>
          <w:sz w:val="32"/>
          <w:szCs w:val="32"/>
        </w:rPr>
        <w:t>12</w:t>
      </w:r>
      <w:r>
        <w:rPr>
          <w:rFonts w:hint="eastAsia" w:ascii="仿宋_GB2312" w:hAnsi="仿宋_GB2312" w:cs="仿宋_GB2312"/>
          <w:sz w:val="32"/>
          <w:szCs w:val="32"/>
        </w:rPr>
        <w:t>周后进行复检，根据血清25(OH)D水平</w:t>
      </w:r>
      <w:r>
        <w:rPr>
          <w:rFonts w:ascii="仿宋_GB2312" w:hAnsi="仿宋_GB2312" w:cs="仿宋_GB2312"/>
          <w:sz w:val="32"/>
          <w:szCs w:val="32"/>
        </w:rPr>
        <w:t>监测值与目标水平</w:t>
      </w:r>
      <w:r>
        <w:rPr>
          <w:rFonts w:hint="eastAsia" w:ascii="仿宋_GB2312" w:hAnsi="仿宋_GB2312" w:cs="仿宋_GB2312"/>
          <w:sz w:val="32"/>
          <w:szCs w:val="32"/>
        </w:rPr>
        <w:t>（30ng/mL）</w:t>
      </w:r>
      <w:r>
        <w:rPr>
          <w:rFonts w:ascii="仿宋_GB2312" w:hAnsi="仿宋_GB2312" w:cs="仿宋_GB2312"/>
          <w:sz w:val="32"/>
          <w:szCs w:val="32"/>
        </w:rPr>
        <w:t>的差距进行</w:t>
      </w:r>
      <w:r>
        <w:rPr>
          <w:rFonts w:hint="eastAsia" w:ascii="仿宋_GB2312" w:hAnsi="仿宋_GB2312" w:cs="仿宋_GB2312"/>
          <w:sz w:val="32"/>
          <w:szCs w:val="32"/>
        </w:rPr>
        <w:t>补充剂量的</w:t>
      </w:r>
      <w:r>
        <w:rPr>
          <w:rFonts w:ascii="仿宋_GB2312" w:hAnsi="仿宋_GB2312" w:cs="仿宋_GB2312"/>
          <w:sz w:val="32"/>
          <w:szCs w:val="32"/>
        </w:rPr>
        <w:t>调整</w:t>
      </w:r>
      <w:r>
        <w:rPr>
          <w:rFonts w:hint="eastAsia" w:ascii="仿宋_GB2312" w:hAnsi="仿宋_GB2312" w:cs="仿宋_GB2312"/>
          <w:sz w:val="32"/>
          <w:szCs w:val="32"/>
        </w:rPr>
        <w:t>。建议对于骨质疏松症合并维生素</w:t>
      </w:r>
      <w:r>
        <w:rPr>
          <w:rFonts w:ascii="仿宋_GB2312" w:hAnsi="仿宋_GB2312" w:cs="仿宋_GB2312"/>
          <w:sz w:val="32"/>
          <w:szCs w:val="32"/>
        </w:rPr>
        <w:t>D</w:t>
      </w:r>
      <w:r>
        <w:rPr>
          <w:rFonts w:hint="eastAsia" w:ascii="仿宋_GB2312" w:hAnsi="仿宋_GB2312" w:cs="仿宋_GB2312"/>
          <w:sz w:val="32"/>
          <w:szCs w:val="32"/>
        </w:rPr>
        <w:t>不足、需额外补充的患者，可考虑起始口服维生素D</w:t>
      </w:r>
      <w:r>
        <w:rPr>
          <w:rFonts w:ascii="仿宋_GB2312" w:hAnsi="仿宋_GB2312" w:cs="仿宋_GB2312"/>
          <w:sz w:val="32"/>
          <w:szCs w:val="32"/>
          <w:vertAlign w:val="subscript"/>
        </w:rPr>
        <w:t xml:space="preserve">3 </w:t>
      </w:r>
      <w:r>
        <w:rPr>
          <w:rFonts w:ascii="仿宋_GB2312" w:hAnsi="仿宋_GB2312" w:cs="仿宋_GB2312"/>
          <w:sz w:val="32"/>
          <w:szCs w:val="32"/>
        </w:rPr>
        <w:t>25-50</w:t>
      </w:r>
      <w:r>
        <w:rPr>
          <w:rFonts w:hint="eastAsia" w:ascii="仿宋_GB2312" w:hAnsi="仿宋_GB2312" w:cs="仿宋_GB2312"/>
          <w:sz w:val="32"/>
          <w:szCs w:val="32"/>
        </w:rPr>
        <w:t>μ</w:t>
      </w:r>
      <w:r>
        <w:rPr>
          <w:rFonts w:ascii="仿宋_GB2312" w:hAnsi="仿宋_GB2312" w:cs="仿宋_GB2312"/>
          <w:sz w:val="32"/>
          <w:szCs w:val="32"/>
        </w:rPr>
        <w:t>g（1000-2000IU）</w:t>
      </w:r>
      <w:r>
        <w:rPr>
          <w:rFonts w:hint="eastAsia" w:ascii="仿宋_GB2312" w:hAnsi="仿宋_GB2312" w:cs="仿宋_GB2312"/>
          <w:sz w:val="32"/>
          <w:szCs w:val="32"/>
        </w:rPr>
        <w:t>。不推荐常规间歇性或单次超大剂量口服补充。</w:t>
      </w:r>
      <w:r>
        <w:rPr>
          <w:rFonts w:ascii="仿宋_GB2312" w:hAnsi="仿宋_GB2312" w:cs="仿宋_GB2312"/>
          <w:sz w:val="32"/>
          <w:szCs w:val="32"/>
        </w:rPr>
        <w:t>钙剂宜</w:t>
      </w:r>
      <w:r>
        <w:rPr>
          <w:rFonts w:hint="eastAsia" w:ascii="仿宋_GB2312" w:hAnsi="仿宋_GB2312" w:cs="仿宋_GB2312"/>
          <w:sz w:val="32"/>
          <w:szCs w:val="32"/>
        </w:rPr>
        <w:t>以</w:t>
      </w:r>
      <w:r>
        <w:rPr>
          <w:rFonts w:ascii="仿宋_GB2312" w:hAnsi="仿宋_GB2312" w:cs="仿宋_GB2312"/>
          <w:sz w:val="32"/>
          <w:szCs w:val="32"/>
        </w:rPr>
        <w:t>每次≤500mg</w:t>
      </w:r>
      <w:r>
        <w:rPr>
          <w:rFonts w:hint="eastAsia" w:ascii="仿宋_GB2312" w:hAnsi="仿宋_GB2312" w:cs="仿宋_GB2312"/>
          <w:sz w:val="32"/>
          <w:szCs w:val="32"/>
        </w:rPr>
        <w:t>的剂量</w:t>
      </w:r>
      <w:r>
        <w:rPr>
          <w:rFonts w:ascii="仿宋_GB2312" w:hAnsi="仿宋_GB2312" w:cs="仿宋_GB2312"/>
          <w:sz w:val="32"/>
          <w:szCs w:val="32"/>
        </w:rPr>
        <w:t>分次服用</w:t>
      </w:r>
      <w:r>
        <w:rPr>
          <w:rFonts w:hint="eastAsia" w:ascii="仿宋_GB2312" w:hAnsi="仿宋_GB2312" w:cs="仿宋_GB2312"/>
          <w:sz w:val="32"/>
          <w:szCs w:val="32"/>
        </w:rPr>
        <w:t>。且维生素D</w:t>
      </w:r>
      <w:r>
        <w:rPr>
          <w:rFonts w:ascii="仿宋_GB2312" w:hAnsi="仿宋_GB2312" w:cs="仿宋_GB2312"/>
          <w:sz w:val="32"/>
          <w:szCs w:val="32"/>
          <w:vertAlign w:val="subscript"/>
        </w:rPr>
        <w:t>3</w:t>
      </w:r>
      <w:r>
        <w:rPr>
          <w:rFonts w:hint="eastAsia" w:ascii="仿宋_GB2312" w:hAnsi="仿宋_GB2312" w:cs="仿宋_GB2312"/>
          <w:sz w:val="32"/>
          <w:szCs w:val="32"/>
        </w:rPr>
        <w:t>与钙剂联合补充对骨骼的有益效应强于单独补充维生素D</w:t>
      </w:r>
      <w:r>
        <w:rPr>
          <w:rFonts w:ascii="仿宋_GB2312" w:hAnsi="仿宋_GB2312" w:cs="仿宋_GB2312"/>
          <w:sz w:val="32"/>
          <w:szCs w:val="32"/>
          <w:vertAlign w:val="subscript"/>
        </w:rPr>
        <w:t>3</w:t>
      </w:r>
      <w:r>
        <w:rPr>
          <w:rFonts w:hint="eastAsia" w:ascii="仿宋_GB2312" w:hAnsi="仿宋_GB2312" w:cs="仿宋_GB2312"/>
          <w:sz w:val="32"/>
          <w:szCs w:val="32"/>
        </w:rPr>
        <w:t>或钙剂。</w:t>
      </w:r>
    </w:p>
    <w:p>
      <w:pPr>
        <w:pageBreakBefore w:val="0"/>
        <w:kinsoku/>
        <w:overflowPunct/>
        <w:topLinePunct w:val="0"/>
        <w:bidi w:val="0"/>
        <w:spacing w:line="540" w:lineRule="exact"/>
        <w:ind w:left="0"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当镁、维生素</w:t>
      </w:r>
      <w:r>
        <w:rPr>
          <w:rFonts w:ascii="仿宋_GB2312" w:hAnsi="仿宋_GB2312" w:cs="仿宋_GB2312"/>
          <w:sz w:val="32"/>
          <w:szCs w:val="32"/>
        </w:rPr>
        <w:t>K</w:t>
      </w:r>
      <w:r>
        <w:rPr>
          <w:rFonts w:ascii="仿宋_GB2312" w:hAnsi="仿宋_GB2312" w:cs="仿宋_GB2312"/>
          <w:sz w:val="32"/>
          <w:szCs w:val="32"/>
          <w:vertAlign w:val="subscript"/>
        </w:rPr>
        <w:t>2</w:t>
      </w:r>
      <w:r>
        <w:rPr>
          <w:rFonts w:hint="eastAsia" w:ascii="仿宋_GB2312" w:hAnsi="仿宋_GB2312" w:cs="仿宋_GB2312"/>
          <w:sz w:val="32"/>
          <w:szCs w:val="32"/>
        </w:rPr>
        <w:t>、维生素C等对骨骼有益的营养素或食物成份从膳食摄入不足时，也建议进行相应的营养补充，使镁的摄入量达到每天3</w:t>
      </w:r>
      <w:r>
        <w:rPr>
          <w:rFonts w:ascii="仿宋_GB2312" w:hAnsi="仿宋_GB2312" w:cs="仿宋_GB2312"/>
          <w:sz w:val="32"/>
          <w:szCs w:val="32"/>
        </w:rPr>
        <w:t>20mg</w:t>
      </w:r>
      <w:r>
        <w:rPr>
          <w:rFonts w:hint="eastAsia" w:ascii="仿宋_GB2312" w:hAnsi="仿宋_GB2312" w:cs="仿宋_GB2312"/>
          <w:sz w:val="32"/>
          <w:szCs w:val="32"/>
        </w:rPr>
        <w:t>或以上，维生素K的摄入量达到每天8</w:t>
      </w:r>
      <w:r>
        <w:rPr>
          <w:rFonts w:ascii="仿宋_GB2312" w:hAnsi="仿宋_GB2312" w:cs="仿宋_GB2312"/>
          <w:sz w:val="32"/>
          <w:szCs w:val="32"/>
        </w:rPr>
        <w:t>0</w:t>
      </w:r>
      <w:r>
        <w:rPr>
          <w:rFonts w:hint="eastAsia" w:ascii="仿宋_GB2312" w:hAnsi="仿宋_GB2312" w:cs="仿宋_GB2312"/>
          <w:sz w:val="32"/>
          <w:szCs w:val="32"/>
        </w:rPr>
        <w:t>μg或以上，维生素C的摄入量达到每天100</w:t>
      </w:r>
      <w:r>
        <w:rPr>
          <w:rFonts w:ascii="仿宋_GB2312" w:hAnsi="仿宋_GB2312" w:cs="仿宋_GB2312"/>
          <w:sz w:val="32"/>
          <w:szCs w:val="32"/>
        </w:rPr>
        <w:t>mg</w:t>
      </w:r>
      <w:r>
        <w:rPr>
          <w:rFonts w:hint="eastAsia" w:ascii="仿宋_GB2312" w:hAnsi="仿宋_GB2312" w:cs="仿宋_GB2312"/>
          <w:sz w:val="32"/>
          <w:szCs w:val="32"/>
        </w:rPr>
        <w:t>或以上。此外，绝经后女性大豆异黄酮的特定建议摄入量达到每天7</w:t>
      </w:r>
      <w:r>
        <w:rPr>
          <w:rFonts w:ascii="仿宋_GB2312" w:hAnsi="仿宋_GB2312" w:cs="仿宋_GB2312"/>
          <w:sz w:val="32"/>
          <w:szCs w:val="32"/>
        </w:rPr>
        <w:t>5mg</w:t>
      </w:r>
      <w:r>
        <w:rPr>
          <w:rFonts w:hint="eastAsia" w:ascii="仿宋_GB2312" w:hAnsi="仿宋_GB2312" w:cs="仿宋_GB2312"/>
          <w:sz w:val="32"/>
          <w:szCs w:val="32"/>
        </w:rPr>
        <w:t>或以上。</w:t>
      </w:r>
    </w:p>
    <w:bookmarkEnd w:id="24"/>
    <w:bookmarkEnd w:id="25"/>
    <w:p>
      <w:pPr>
        <w:pStyle w:val="3"/>
        <w:pageBreakBefore w:val="0"/>
        <w:kinsoku/>
        <w:overflowPunct/>
        <w:topLinePunct w:val="0"/>
        <w:bidi w:val="0"/>
        <w:snapToGrid w:val="0"/>
        <w:spacing w:before="0" w:after="0" w:line="540" w:lineRule="exact"/>
        <w:ind w:left="0"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五、其它说明</w:t>
      </w:r>
    </w:p>
    <w:p>
      <w:pPr>
        <w:pageBreakBefore w:val="0"/>
        <w:widowControl/>
        <w:kinsoku/>
        <w:overflowPunct/>
        <w:topLinePunct w:val="0"/>
        <w:bidi w:val="0"/>
        <w:adjustRightInd w:val="0"/>
        <w:snapToGrid w:val="0"/>
        <w:spacing w:line="540" w:lineRule="exact"/>
        <w:ind w:left="0" w:firstLine="640" w:firstLineChars="200"/>
        <w:textAlignment w:val="auto"/>
        <w:rPr>
          <w:rFonts w:ascii="仿宋_GB2312" w:hAnsi="仿宋_GB2312" w:cs="仿宋_GB2312"/>
          <w:sz w:val="32"/>
          <w:szCs w:val="32"/>
        </w:rPr>
      </w:pPr>
      <w:r>
        <w:rPr>
          <w:rFonts w:ascii="仿宋_GB2312" w:hAnsi="仿宋_GB2312" w:cs="仿宋_GB2312"/>
          <w:sz w:val="32"/>
          <w:szCs w:val="32"/>
        </w:rPr>
        <w:t>无</w:t>
      </w:r>
    </w:p>
    <w:p>
      <w:pPr>
        <w:pageBreakBefore w:val="0"/>
        <w:widowControl/>
        <w:kinsoku/>
        <w:overflowPunct/>
        <w:topLinePunct w:val="0"/>
        <w:bidi w:val="0"/>
        <w:adjustRightInd w:val="0"/>
        <w:snapToGrid w:val="0"/>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六、参考文献</w:t>
      </w:r>
      <w:bookmarkEnd w:id="0"/>
      <w:bookmarkEnd w:id="1"/>
      <w:bookmarkEnd w:id="2"/>
      <w:bookmarkEnd w:id="3"/>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hint="eastAsia" w:ascii="仿宋_GB2312" w:cs="Times New Roman" w:hAnsiTheme="minorEastAsia"/>
          <w:sz w:val="24"/>
          <w:szCs w:val="24"/>
        </w:rPr>
        <w:t>[</w:t>
      </w:r>
      <w:r>
        <w:rPr>
          <w:rFonts w:ascii="仿宋_GB2312" w:cs="Times New Roman" w:hAnsiTheme="minorEastAsia"/>
          <w:sz w:val="24"/>
          <w:szCs w:val="24"/>
        </w:rPr>
        <w:t xml:space="preserve">1] </w:t>
      </w:r>
      <w:r>
        <w:rPr>
          <w:rFonts w:hint="eastAsia" w:ascii="仿宋_GB2312" w:cs="Times New Roman" w:hAnsiTheme="minorEastAsia"/>
          <w:sz w:val="24"/>
          <w:szCs w:val="24"/>
        </w:rPr>
        <w:t>中国疾病预防控制中心，</w:t>
      </w:r>
      <w:r>
        <w:rPr>
          <w:rFonts w:ascii="仿宋_GB2312" w:cs="Times New Roman" w:hAnsiTheme="minorEastAsia"/>
          <w:sz w:val="24"/>
          <w:szCs w:val="24"/>
        </w:rPr>
        <w:t>中华医学会骨质疏松和骨矿盐疾病分会．中国骨质疏松症流行病学调查报告</w:t>
      </w:r>
      <w:r>
        <w:rPr>
          <w:rFonts w:hint="eastAsia" w:ascii="仿宋_GB2312" w:cs="Times New Roman" w:hAnsiTheme="minorEastAsia"/>
          <w:sz w:val="24"/>
          <w:szCs w:val="24"/>
        </w:rPr>
        <w:t>（2</w:t>
      </w:r>
      <w:r>
        <w:rPr>
          <w:rFonts w:ascii="仿宋_GB2312" w:cs="Times New Roman" w:hAnsiTheme="minorEastAsia"/>
          <w:sz w:val="24"/>
          <w:szCs w:val="24"/>
        </w:rPr>
        <w:t>018</w:t>
      </w:r>
      <w:r>
        <w:rPr>
          <w:rFonts w:hint="eastAsia" w:ascii="仿宋_GB2312" w:cs="Times New Roman" w:hAnsiTheme="minorEastAsia"/>
          <w:sz w:val="24"/>
          <w:szCs w:val="24"/>
        </w:rPr>
        <w:t>）[M]</w:t>
      </w:r>
      <w:r>
        <w:rPr>
          <w:rFonts w:ascii="仿宋_GB2312" w:cs="Times New Roman" w:hAnsiTheme="minorEastAsia"/>
          <w:sz w:val="24"/>
          <w:szCs w:val="24"/>
        </w:rPr>
        <w:t>． 北京：人民卫生出版社，</w:t>
      </w:r>
      <w:r>
        <w:rPr>
          <w:rFonts w:hint="eastAsia" w:ascii="仿宋_GB2312" w:cs="Times New Roman" w:hAnsiTheme="minorEastAsia"/>
          <w:sz w:val="24"/>
          <w:szCs w:val="24"/>
        </w:rPr>
        <w:t>2</w:t>
      </w:r>
      <w:r>
        <w:rPr>
          <w:rFonts w:ascii="仿宋_GB2312" w:cs="Times New Roman" w:hAnsiTheme="minorEastAsia"/>
          <w:sz w:val="24"/>
          <w:szCs w:val="24"/>
        </w:rPr>
        <w:t>021．</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 xml:space="preserve">[2] Linhong Wang, Wei Yu, Xiangjun Yin,et al. Prevalence of Osteoporosis and Fracture in China The China Osteoporosis Prevalence Study. JAMA Network Open. 2021;4(8):e2121106. </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bookmarkStart w:id="26" w:name="OLE_LINK65"/>
      <w:bookmarkStart w:id="27" w:name="OLE_LINK66"/>
      <w:r>
        <w:rPr>
          <w:rFonts w:ascii="仿宋_GB2312" w:cs="Times New Roman" w:hAnsiTheme="minorEastAsia"/>
          <w:sz w:val="24"/>
          <w:szCs w:val="24"/>
        </w:rPr>
        <w:t>[3]</w:t>
      </w:r>
      <w:bookmarkEnd w:id="26"/>
      <w:bookmarkEnd w:id="27"/>
      <w:r>
        <w:rPr>
          <w:rFonts w:ascii="仿宋_GB2312" w:cs="Times New Roman" w:hAnsiTheme="minorEastAsia"/>
          <w:sz w:val="24"/>
          <w:szCs w:val="24"/>
        </w:rPr>
        <w:t xml:space="preserve"> </w:t>
      </w:r>
      <w:r>
        <w:rPr>
          <w:rFonts w:hint="eastAsia" w:ascii="仿宋_GB2312" w:cs="Times New Roman" w:hAnsiTheme="minorEastAsia"/>
          <w:sz w:val="24"/>
          <w:szCs w:val="24"/>
        </w:rPr>
        <w:t>田伟</w:t>
      </w:r>
      <w:r>
        <w:rPr>
          <w:rFonts w:ascii="仿宋_GB2312" w:cs="Times New Roman" w:hAnsiTheme="minorEastAsia"/>
          <w:sz w:val="24"/>
          <w:szCs w:val="24"/>
        </w:rPr>
        <w:t>.实用骨科学.第2版[M].北京</w:t>
      </w:r>
      <w:r>
        <w:rPr>
          <w:rFonts w:hint="eastAsia" w:ascii="仿宋_GB2312" w:cs="Times New Roman" w:hAnsiTheme="minorEastAsia"/>
          <w:sz w:val="24"/>
          <w:szCs w:val="24"/>
        </w:rPr>
        <w:t>：</w:t>
      </w:r>
      <w:r>
        <w:rPr>
          <w:rFonts w:ascii="仿宋_GB2312" w:cs="Times New Roman" w:hAnsiTheme="minorEastAsia"/>
          <w:sz w:val="24"/>
          <w:szCs w:val="24"/>
        </w:rPr>
        <w:t>人民卫生出版社.2016.</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[4] 中华医学会骨质疏松和骨矿盐疾病分会</w:t>
      </w:r>
      <w:r>
        <w:rPr>
          <w:rFonts w:hint="eastAsia" w:ascii="仿宋_GB2312" w:cs="Times New Roman" w:hAnsiTheme="minorEastAsia"/>
          <w:sz w:val="24"/>
          <w:szCs w:val="24"/>
        </w:rPr>
        <w:t>.</w:t>
      </w:r>
      <w:r>
        <w:rPr>
          <w:rFonts w:ascii="仿宋_GB2312" w:cs="Times New Roman" w:hAnsiTheme="minorEastAsia"/>
          <w:sz w:val="24"/>
          <w:szCs w:val="24"/>
        </w:rPr>
        <w:t xml:space="preserve"> 原发性骨质疏松症诊疗指南</w:t>
      </w:r>
      <w:r>
        <w:rPr>
          <w:rFonts w:hint="eastAsia" w:ascii="仿宋_GB2312" w:cs="Times New Roman" w:hAnsiTheme="minorEastAsia"/>
          <w:sz w:val="24"/>
          <w:szCs w:val="24"/>
        </w:rPr>
        <w:t>（2</w:t>
      </w:r>
      <w:r>
        <w:rPr>
          <w:rFonts w:ascii="仿宋_GB2312" w:cs="Times New Roman" w:hAnsiTheme="minorEastAsia"/>
          <w:sz w:val="24"/>
          <w:szCs w:val="24"/>
        </w:rPr>
        <w:t>022</w:t>
      </w:r>
      <w:r>
        <w:rPr>
          <w:rFonts w:hint="eastAsia" w:ascii="仿宋_GB2312" w:cs="Times New Roman" w:hAnsiTheme="minorEastAsia"/>
          <w:sz w:val="24"/>
          <w:szCs w:val="24"/>
        </w:rPr>
        <w:t>）[</w:t>
      </w:r>
      <w:r>
        <w:rPr>
          <w:rFonts w:ascii="仿宋_GB2312" w:cs="Times New Roman" w:hAnsiTheme="minorEastAsia"/>
          <w:sz w:val="24"/>
          <w:szCs w:val="24"/>
        </w:rPr>
        <w:t>J</w:t>
      </w:r>
      <w:r>
        <w:rPr>
          <w:rFonts w:hint="eastAsia" w:ascii="仿宋_GB2312" w:cs="Times New Roman" w:hAnsiTheme="minorEastAsia"/>
          <w:sz w:val="24"/>
          <w:szCs w:val="24"/>
        </w:rPr>
        <w:t xml:space="preserve">]. </w:t>
      </w:r>
      <w:r>
        <w:rPr>
          <w:rFonts w:ascii="仿宋_GB2312" w:cs="Times New Roman" w:hAnsiTheme="minorEastAsia"/>
          <w:sz w:val="24"/>
          <w:szCs w:val="24"/>
        </w:rPr>
        <w:t>中华骨质疏松和骨矿盐疾病杂志</w:t>
      </w:r>
      <w:r>
        <w:rPr>
          <w:rFonts w:hint="eastAsia" w:ascii="仿宋_GB2312" w:cs="Times New Roman" w:hAnsiTheme="minorEastAsia"/>
          <w:sz w:val="24"/>
          <w:szCs w:val="24"/>
        </w:rPr>
        <w:t>,202</w:t>
      </w:r>
      <w:r>
        <w:rPr>
          <w:rFonts w:ascii="仿宋_GB2312" w:cs="Times New Roman" w:hAnsiTheme="minorEastAsia"/>
          <w:sz w:val="24"/>
          <w:szCs w:val="24"/>
        </w:rPr>
        <w:t>2</w:t>
      </w:r>
      <w:r>
        <w:rPr>
          <w:rFonts w:hint="eastAsia" w:ascii="仿宋_GB2312" w:cs="Times New Roman" w:hAnsiTheme="minorEastAsia"/>
          <w:sz w:val="24"/>
          <w:szCs w:val="24"/>
        </w:rPr>
        <w:t>,</w:t>
      </w:r>
      <w:r>
        <w:rPr>
          <w:rFonts w:ascii="仿宋_GB2312" w:cs="Times New Roman" w:hAnsiTheme="minorEastAsia"/>
          <w:sz w:val="24"/>
          <w:szCs w:val="24"/>
        </w:rPr>
        <w:t>15</w:t>
      </w:r>
      <w:r>
        <w:rPr>
          <w:rFonts w:hint="eastAsia" w:ascii="仿宋_GB2312" w:cs="Times New Roman" w:hAnsiTheme="minorEastAsia"/>
          <w:sz w:val="24"/>
          <w:szCs w:val="24"/>
        </w:rPr>
        <w:t>（6）：5</w:t>
      </w:r>
      <w:r>
        <w:rPr>
          <w:rFonts w:ascii="仿宋_GB2312" w:cs="Times New Roman" w:hAnsiTheme="minorEastAsia"/>
          <w:sz w:val="24"/>
          <w:szCs w:val="24"/>
        </w:rPr>
        <w:t>73-611</w:t>
      </w:r>
      <w:r>
        <w:rPr>
          <w:rFonts w:hint="eastAsia" w:ascii="仿宋_GB2312" w:cs="Times New Roman" w:hAnsiTheme="minorEastAsia"/>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[5] 《老年性骨质疏松症中西医结合诊疗指南》工作组</w:t>
      </w:r>
      <w:r>
        <w:rPr>
          <w:rFonts w:hint="eastAsia" w:ascii="仿宋_GB2312" w:cs="Times New Roman" w:hAnsiTheme="minorEastAsia"/>
          <w:sz w:val="24"/>
          <w:szCs w:val="24"/>
        </w:rPr>
        <w:t>.</w:t>
      </w:r>
      <w:r>
        <w:rPr>
          <w:rFonts w:ascii="仿宋_GB2312" w:cs="Times New Roman" w:hAnsiTheme="minorEastAsia"/>
          <w:sz w:val="24"/>
          <w:szCs w:val="24"/>
        </w:rPr>
        <w:t xml:space="preserve"> 老年性骨质疏松症中西医结合诊疗指南. 中国骨质疏松杂志</w:t>
      </w:r>
      <w:r>
        <w:rPr>
          <w:rFonts w:hint="eastAsia" w:ascii="仿宋_GB2312" w:cs="Times New Roman" w:hAnsiTheme="minorEastAsia"/>
          <w:sz w:val="24"/>
          <w:szCs w:val="24"/>
        </w:rPr>
        <w:t>,</w:t>
      </w:r>
      <w:r>
        <w:rPr>
          <w:rFonts w:ascii="仿宋_GB2312" w:cs="Times New Roman" w:hAnsiTheme="minorEastAsia"/>
          <w:sz w:val="24"/>
          <w:szCs w:val="24"/>
        </w:rPr>
        <w:t>2024,30(7):937-946.</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 xml:space="preserve">[6] </w:t>
      </w:r>
      <w:bookmarkStart w:id="28" w:name="OLE_LINK72"/>
      <w:bookmarkStart w:id="29" w:name="OLE_LINK73"/>
      <w:r>
        <w:rPr>
          <w:rFonts w:ascii="仿宋_GB2312" w:cs="Times New Roman" w:hAnsiTheme="minorEastAsia"/>
          <w:sz w:val="24"/>
          <w:szCs w:val="24"/>
        </w:rPr>
        <w:t>International Osteoporosis Foundation. Calcium [EB/OL].[2025-2-2].</w:t>
      </w:r>
      <w:bookmarkEnd w:id="28"/>
      <w:bookmarkEnd w:id="29"/>
      <w:r>
        <w:rPr>
          <w:rFonts w:ascii="仿宋_GB2312" w:cs="Times New Roman" w:hAnsiTheme="minorEastAsia"/>
          <w:sz w:val="24"/>
          <w:szCs w:val="24"/>
        </w:rPr>
        <w:t xml:space="preserve"> </w:t>
      </w:r>
      <w:r>
        <w:fldChar w:fldCharType="begin"/>
      </w:r>
      <w:r>
        <w:instrText xml:space="preserve"> HYPERLINK "https://www.osteoporosis.foundation/patients/prevention" </w:instrText>
      </w:r>
      <w:r>
        <w:fldChar w:fldCharType="separate"/>
      </w:r>
      <w:r>
        <w:rPr>
          <w:rFonts w:ascii="仿宋_GB2312" w:cs="Times New Roman" w:hAnsiTheme="minorEastAsia"/>
          <w:sz w:val="24"/>
          <w:szCs w:val="24"/>
        </w:rPr>
        <w:t>https://www.osteoporosis.foundation/patients/prevention</w:t>
      </w:r>
      <w:r>
        <w:rPr>
          <w:rFonts w:ascii="仿宋_GB2312" w:cs="Times New Roman" w:hAnsiTheme="minorEastAsia"/>
          <w:sz w:val="24"/>
          <w:szCs w:val="24"/>
        </w:rPr>
        <w:fldChar w:fldCharType="end"/>
      </w:r>
      <w:r>
        <w:rPr>
          <w:rFonts w:ascii="仿宋_GB2312" w:cs="Times New Roman" w:hAnsiTheme="minorEastAsia"/>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bookmarkStart w:id="30" w:name="OLE_LINK63"/>
      <w:bookmarkStart w:id="31" w:name="OLE_LINK64"/>
      <w:r>
        <w:rPr>
          <w:rFonts w:ascii="仿宋_GB2312" w:cs="Times New Roman" w:hAnsiTheme="minorEastAsia"/>
          <w:sz w:val="24"/>
          <w:szCs w:val="24"/>
        </w:rPr>
        <w:t>[7]</w:t>
      </w:r>
      <w:bookmarkEnd w:id="30"/>
      <w:bookmarkEnd w:id="31"/>
      <w:r>
        <w:rPr>
          <w:rFonts w:ascii="仿宋_GB2312" w:cs="Times New Roman" w:hAnsiTheme="minorEastAsia"/>
          <w:sz w:val="24"/>
          <w:szCs w:val="24"/>
        </w:rPr>
        <w:t xml:space="preserve"> </w:t>
      </w:r>
      <w:r>
        <w:rPr>
          <w:rFonts w:hint="eastAsia" w:ascii="仿宋_GB2312" w:cs="Times New Roman" w:hAnsiTheme="minorEastAsia"/>
          <w:sz w:val="24"/>
          <w:szCs w:val="24"/>
        </w:rPr>
        <w:t>杨月欣.</w:t>
      </w:r>
      <w:bookmarkStart w:id="32" w:name="OLE_LINK67"/>
      <w:bookmarkStart w:id="33" w:name="OLE_LINK68"/>
      <w:r>
        <w:rPr>
          <w:rFonts w:hint="eastAsia" w:ascii="仿宋_GB2312" w:cs="Times New Roman" w:hAnsiTheme="minorEastAsia"/>
          <w:sz w:val="24"/>
          <w:szCs w:val="24"/>
        </w:rPr>
        <w:t xml:space="preserve"> 《中国食物成分表》第6版/第一册</w:t>
      </w:r>
      <w:bookmarkEnd w:id="32"/>
      <w:bookmarkEnd w:id="33"/>
      <w:r>
        <w:rPr>
          <w:rFonts w:hint="eastAsia" w:ascii="仿宋_GB2312" w:cs="Times New Roman" w:hAnsiTheme="minorEastAsia"/>
          <w:sz w:val="24"/>
          <w:szCs w:val="24"/>
        </w:rPr>
        <w:t>[M].</w:t>
      </w:r>
      <w:r>
        <w:rPr>
          <w:rFonts w:ascii="仿宋_GB2312" w:cs="Times New Roman" w:hAnsiTheme="minorEastAsia"/>
          <w:sz w:val="24"/>
          <w:szCs w:val="24"/>
        </w:rPr>
        <w:t xml:space="preserve"> </w:t>
      </w:r>
      <w:r>
        <w:rPr>
          <w:rFonts w:hint="eastAsia" w:ascii="仿宋_GB2312" w:cs="Times New Roman" w:hAnsiTheme="minorEastAsia"/>
          <w:sz w:val="24"/>
          <w:szCs w:val="24"/>
        </w:rPr>
        <w:t>北京：</w:t>
      </w:r>
      <w:r>
        <w:rPr>
          <w:rFonts w:ascii="仿宋_GB2312" w:cs="Times New Roman" w:hAnsiTheme="minorEastAsia"/>
          <w:sz w:val="24"/>
          <w:szCs w:val="24"/>
        </w:rPr>
        <w:t>北京大学医学出版社</w:t>
      </w:r>
      <w:r>
        <w:rPr>
          <w:rFonts w:hint="eastAsia" w:ascii="仿宋_GB2312" w:cs="Times New Roman" w:hAnsiTheme="minorEastAsia"/>
          <w:sz w:val="24"/>
          <w:szCs w:val="24"/>
        </w:rPr>
        <w:t>，2</w:t>
      </w:r>
      <w:r>
        <w:rPr>
          <w:rFonts w:ascii="仿宋_GB2312" w:cs="Times New Roman" w:hAnsiTheme="minorEastAsia"/>
          <w:sz w:val="24"/>
          <w:szCs w:val="24"/>
        </w:rPr>
        <w:t>018.</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bookmarkStart w:id="34" w:name="OLE_LINK69"/>
      <w:r>
        <w:rPr>
          <w:rFonts w:ascii="仿宋_GB2312" w:cs="Times New Roman" w:hAnsiTheme="minorEastAsia"/>
          <w:sz w:val="24"/>
          <w:szCs w:val="24"/>
        </w:rPr>
        <w:t>[8]</w:t>
      </w:r>
      <w:bookmarkEnd w:id="34"/>
      <w:r>
        <w:rPr>
          <w:rFonts w:ascii="仿宋_GB2312" w:cs="Times New Roman" w:hAnsiTheme="minorEastAsia"/>
          <w:sz w:val="24"/>
          <w:szCs w:val="24"/>
        </w:rPr>
        <w:t xml:space="preserve"> </w:t>
      </w:r>
      <w:r>
        <w:rPr>
          <w:rFonts w:hint="eastAsia" w:ascii="仿宋_GB2312" w:cs="Times New Roman" w:hAnsiTheme="minorEastAsia"/>
          <w:sz w:val="24"/>
          <w:szCs w:val="24"/>
        </w:rPr>
        <w:t>杨月欣. 《中国食物成分表》第6版/第二册[M].</w:t>
      </w:r>
      <w:r>
        <w:rPr>
          <w:rFonts w:ascii="仿宋_GB2312" w:cs="Times New Roman" w:hAnsiTheme="minorEastAsia"/>
          <w:sz w:val="24"/>
          <w:szCs w:val="24"/>
        </w:rPr>
        <w:t xml:space="preserve"> </w:t>
      </w:r>
      <w:r>
        <w:rPr>
          <w:rFonts w:hint="eastAsia" w:ascii="仿宋_GB2312" w:cs="Times New Roman" w:hAnsiTheme="minorEastAsia"/>
          <w:sz w:val="24"/>
          <w:szCs w:val="24"/>
        </w:rPr>
        <w:t>北京：</w:t>
      </w:r>
      <w:r>
        <w:rPr>
          <w:rFonts w:ascii="仿宋_GB2312" w:cs="Times New Roman" w:hAnsiTheme="minorEastAsia"/>
          <w:sz w:val="24"/>
          <w:szCs w:val="24"/>
        </w:rPr>
        <w:t>北京大学医学出版社</w:t>
      </w:r>
      <w:r>
        <w:rPr>
          <w:rFonts w:hint="eastAsia" w:ascii="仿宋_GB2312" w:cs="Times New Roman" w:hAnsiTheme="minorEastAsia"/>
          <w:sz w:val="24"/>
          <w:szCs w:val="24"/>
        </w:rPr>
        <w:t>，2</w:t>
      </w:r>
      <w:r>
        <w:rPr>
          <w:rFonts w:ascii="仿宋_GB2312" w:cs="Times New Roman" w:hAnsiTheme="minorEastAsia"/>
          <w:sz w:val="24"/>
          <w:szCs w:val="24"/>
        </w:rPr>
        <w:t>019.</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 xml:space="preserve">[9] </w:t>
      </w:r>
      <w:r>
        <w:rPr>
          <w:rFonts w:hint="eastAsia" w:ascii="仿宋_GB2312" w:cs="Times New Roman" w:hAnsiTheme="minorEastAsia"/>
          <w:sz w:val="24"/>
          <w:szCs w:val="24"/>
        </w:rPr>
        <w:t>中国营养学会. 中国居民膳食指南 2022[M]. 北京:人民卫生出版社, 2022.</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 xml:space="preserve">[10] </w:t>
      </w:r>
      <w:r>
        <w:rPr>
          <w:rFonts w:hint="eastAsia" w:ascii="仿宋_GB2312" w:cs="Times New Roman" w:hAnsiTheme="minorEastAsia"/>
          <w:sz w:val="24"/>
          <w:szCs w:val="24"/>
        </w:rPr>
        <w:t>中国营养学会. 中国居民膳食营养素参考摄入量 202</w:t>
      </w:r>
      <w:r>
        <w:rPr>
          <w:rFonts w:ascii="仿宋_GB2312" w:cs="Times New Roman" w:hAnsiTheme="minorEastAsia"/>
          <w:sz w:val="24"/>
          <w:szCs w:val="24"/>
        </w:rPr>
        <w:t>3</w:t>
      </w:r>
      <w:r>
        <w:rPr>
          <w:rFonts w:hint="eastAsia" w:ascii="仿宋_GB2312" w:cs="Times New Roman" w:hAnsiTheme="minorEastAsia"/>
          <w:sz w:val="24"/>
          <w:szCs w:val="24"/>
        </w:rPr>
        <w:t>[M]. 北京:人民卫生出版社, 202</w:t>
      </w:r>
      <w:r>
        <w:rPr>
          <w:rFonts w:ascii="仿宋_GB2312" w:cs="Times New Roman" w:hAnsiTheme="minorEastAsia"/>
          <w:sz w:val="24"/>
          <w:szCs w:val="24"/>
        </w:rPr>
        <w:t>3</w:t>
      </w:r>
      <w:r>
        <w:rPr>
          <w:rFonts w:hint="eastAsia" w:ascii="仿宋_GB2312" w:cs="Times New Roman" w:hAnsiTheme="minorEastAsia"/>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[11] 中华医学会骨质疏松和骨矿盐疾病分会</w:t>
      </w:r>
      <w:r>
        <w:rPr>
          <w:rFonts w:hint="eastAsia" w:ascii="仿宋_GB2312" w:cs="Times New Roman" w:hAnsiTheme="minorEastAsia"/>
          <w:sz w:val="24"/>
          <w:szCs w:val="24"/>
        </w:rPr>
        <w:t>，中国营养学会，中国老年医学学会.</w:t>
      </w:r>
      <w:r>
        <w:rPr>
          <w:rFonts w:ascii="仿宋_GB2312" w:cs="Times New Roman" w:hAnsiTheme="minorEastAsia"/>
          <w:sz w:val="24"/>
          <w:szCs w:val="24"/>
        </w:rPr>
        <w:t xml:space="preserve"> </w:t>
      </w:r>
      <w:bookmarkStart w:id="35" w:name="OLE_LINK38"/>
      <w:bookmarkStart w:id="36" w:name="OLE_LINK37"/>
      <w:r>
        <w:rPr>
          <w:rFonts w:ascii="仿宋_GB2312" w:cs="Times New Roman" w:hAnsiTheme="minorEastAsia"/>
          <w:sz w:val="24"/>
          <w:szCs w:val="24"/>
        </w:rPr>
        <w:t>原发性骨质疏松症与肌少症的营养和运动管理专家共识</w:t>
      </w:r>
      <w:r>
        <w:rPr>
          <w:rFonts w:hint="eastAsia" w:ascii="仿宋_GB2312" w:cs="Times New Roman" w:hAnsiTheme="minorEastAsia"/>
          <w:sz w:val="24"/>
          <w:szCs w:val="24"/>
        </w:rPr>
        <w:t>（2</w:t>
      </w:r>
      <w:r>
        <w:rPr>
          <w:rFonts w:ascii="仿宋_GB2312" w:cs="Times New Roman" w:hAnsiTheme="minorEastAsia"/>
          <w:sz w:val="24"/>
          <w:szCs w:val="24"/>
        </w:rPr>
        <w:t>025</w:t>
      </w:r>
      <w:r>
        <w:rPr>
          <w:rFonts w:hint="eastAsia" w:ascii="仿宋_GB2312" w:cs="Times New Roman" w:hAnsiTheme="minorEastAsia"/>
          <w:sz w:val="24"/>
          <w:szCs w:val="24"/>
        </w:rPr>
        <w:t>年）</w:t>
      </w:r>
      <w:bookmarkEnd w:id="35"/>
      <w:bookmarkEnd w:id="36"/>
      <w:r>
        <w:rPr>
          <w:rFonts w:hint="eastAsia" w:ascii="仿宋_GB2312" w:cs="Times New Roman" w:hAnsiTheme="minorEastAsia"/>
          <w:sz w:val="24"/>
          <w:szCs w:val="24"/>
        </w:rPr>
        <w:t>[</w:t>
      </w:r>
      <w:r>
        <w:rPr>
          <w:rFonts w:ascii="仿宋_GB2312" w:cs="Times New Roman" w:hAnsiTheme="minorEastAsia"/>
          <w:sz w:val="24"/>
          <w:szCs w:val="24"/>
        </w:rPr>
        <w:t>J</w:t>
      </w:r>
      <w:r>
        <w:rPr>
          <w:rFonts w:hint="eastAsia" w:ascii="仿宋_GB2312" w:cs="Times New Roman" w:hAnsiTheme="minorEastAsia"/>
          <w:sz w:val="24"/>
          <w:szCs w:val="24"/>
        </w:rPr>
        <w:t xml:space="preserve">]. </w:t>
      </w:r>
      <w:r>
        <w:rPr>
          <w:rFonts w:ascii="仿宋_GB2312" w:cs="Times New Roman" w:hAnsiTheme="minorEastAsia"/>
          <w:sz w:val="24"/>
          <w:szCs w:val="24"/>
        </w:rPr>
        <w:t>中华内分泌代谢杂志</w:t>
      </w:r>
      <w:r>
        <w:rPr>
          <w:rFonts w:hint="eastAsia" w:ascii="仿宋_GB2312" w:cs="Times New Roman" w:hAnsiTheme="minorEastAsia"/>
          <w:sz w:val="24"/>
          <w:szCs w:val="24"/>
        </w:rPr>
        <w:t>,202</w:t>
      </w:r>
      <w:r>
        <w:rPr>
          <w:rFonts w:ascii="仿宋_GB2312" w:cs="Times New Roman" w:hAnsiTheme="minorEastAsia"/>
          <w:sz w:val="24"/>
          <w:szCs w:val="24"/>
        </w:rPr>
        <w:t>5</w:t>
      </w:r>
      <w:r>
        <w:rPr>
          <w:rFonts w:hint="eastAsia" w:ascii="仿宋_GB2312" w:cs="Times New Roman" w:hAnsiTheme="minorEastAsia"/>
          <w:sz w:val="24"/>
          <w:szCs w:val="24"/>
        </w:rPr>
        <w:t>,</w:t>
      </w:r>
      <w:r>
        <w:rPr>
          <w:rFonts w:ascii="仿宋_GB2312" w:cs="Times New Roman" w:hAnsiTheme="minorEastAsia"/>
          <w:sz w:val="24"/>
          <w:szCs w:val="24"/>
        </w:rPr>
        <w:t>41</w:t>
      </w:r>
      <w:r>
        <w:rPr>
          <w:rFonts w:hint="eastAsia" w:ascii="仿宋_GB2312" w:cs="Times New Roman" w:hAnsiTheme="minorEastAsia"/>
          <w:sz w:val="24"/>
          <w:szCs w:val="24"/>
        </w:rPr>
        <w:t>（</w:t>
      </w:r>
      <w:r>
        <w:rPr>
          <w:rFonts w:ascii="仿宋_GB2312" w:cs="Times New Roman" w:hAnsiTheme="minorEastAsia"/>
          <w:sz w:val="24"/>
          <w:szCs w:val="24"/>
        </w:rPr>
        <w:t>5</w:t>
      </w:r>
      <w:r>
        <w:rPr>
          <w:rFonts w:hint="eastAsia" w:ascii="仿宋_GB2312" w:cs="Times New Roman" w:hAnsiTheme="minorEastAsia"/>
          <w:sz w:val="24"/>
          <w:szCs w:val="24"/>
        </w:rPr>
        <w:t>）：</w:t>
      </w:r>
      <w:r>
        <w:rPr>
          <w:rFonts w:ascii="仿宋_GB2312" w:cs="Times New Roman" w:hAnsiTheme="minorEastAsia"/>
          <w:sz w:val="24"/>
          <w:szCs w:val="24"/>
        </w:rPr>
        <w:t>1-10</w:t>
      </w:r>
      <w:r>
        <w:rPr>
          <w:rFonts w:hint="eastAsia" w:ascii="仿宋_GB2312" w:cs="Times New Roman" w:hAnsiTheme="minorEastAsia"/>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[12] 张永政，王荷晴，崔立敏</w:t>
      </w:r>
      <w:r>
        <w:rPr>
          <w:rFonts w:hint="eastAsia" w:ascii="仿宋_GB2312" w:cs="Times New Roman" w:hAnsiTheme="minorEastAsia"/>
          <w:sz w:val="24"/>
          <w:szCs w:val="24"/>
        </w:rPr>
        <w:t>.</w:t>
      </w:r>
      <w:r>
        <w:rPr>
          <w:rFonts w:ascii="仿宋_GB2312" w:cs="Times New Roman" w:hAnsiTheme="minorEastAsia"/>
          <w:sz w:val="24"/>
          <w:szCs w:val="24"/>
        </w:rPr>
        <w:t xml:space="preserve"> 骨质疏松防治中的膳食模式管理</w:t>
      </w:r>
      <w:r>
        <w:rPr>
          <w:rFonts w:hint="eastAsia" w:ascii="仿宋_GB2312" w:cs="Times New Roman" w:hAnsiTheme="minorEastAsia"/>
          <w:sz w:val="24"/>
          <w:szCs w:val="24"/>
        </w:rPr>
        <w:t xml:space="preserve">. [J]. </w:t>
      </w:r>
      <w:r>
        <w:rPr>
          <w:rFonts w:ascii="仿宋_GB2312" w:cs="Times New Roman" w:hAnsiTheme="minorEastAsia"/>
          <w:sz w:val="24"/>
          <w:szCs w:val="24"/>
        </w:rPr>
        <w:t>中华骨质疏松和骨矿盐疾病杂志</w:t>
      </w:r>
      <w:r>
        <w:rPr>
          <w:rFonts w:hint="eastAsia" w:ascii="仿宋_GB2312" w:cs="Times New Roman" w:hAnsiTheme="minorEastAsia"/>
          <w:sz w:val="24"/>
          <w:szCs w:val="24"/>
        </w:rPr>
        <w:t>,202</w:t>
      </w:r>
      <w:r>
        <w:rPr>
          <w:rFonts w:ascii="仿宋_GB2312" w:cs="Times New Roman" w:hAnsiTheme="minorEastAsia"/>
          <w:sz w:val="24"/>
          <w:szCs w:val="24"/>
        </w:rPr>
        <w:t>4</w:t>
      </w:r>
      <w:r>
        <w:rPr>
          <w:rFonts w:hint="eastAsia" w:ascii="仿宋_GB2312" w:cs="Times New Roman" w:hAnsiTheme="minorEastAsia"/>
          <w:sz w:val="24"/>
          <w:szCs w:val="24"/>
        </w:rPr>
        <w:t>,</w:t>
      </w:r>
      <w:r>
        <w:rPr>
          <w:rFonts w:ascii="仿宋_GB2312" w:cs="Times New Roman" w:hAnsiTheme="minorEastAsia"/>
          <w:sz w:val="24"/>
          <w:szCs w:val="24"/>
        </w:rPr>
        <w:t>17</w:t>
      </w:r>
      <w:r>
        <w:rPr>
          <w:rFonts w:hint="eastAsia" w:ascii="仿宋_GB2312" w:cs="Times New Roman" w:hAnsiTheme="minorEastAsia"/>
          <w:sz w:val="24"/>
          <w:szCs w:val="24"/>
        </w:rPr>
        <w:t>（</w:t>
      </w:r>
      <w:r>
        <w:rPr>
          <w:rFonts w:ascii="仿宋_GB2312" w:cs="Times New Roman" w:hAnsiTheme="minorEastAsia"/>
          <w:sz w:val="24"/>
          <w:szCs w:val="24"/>
        </w:rPr>
        <w:t>2</w:t>
      </w:r>
      <w:r>
        <w:rPr>
          <w:rFonts w:hint="eastAsia" w:ascii="仿宋_GB2312" w:cs="Times New Roman" w:hAnsiTheme="minorEastAsia"/>
          <w:sz w:val="24"/>
          <w:szCs w:val="24"/>
        </w:rPr>
        <w:t>）：</w:t>
      </w:r>
      <w:r>
        <w:rPr>
          <w:rFonts w:ascii="仿宋_GB2312" w:cs="Times New Roman" w:hAnsiTheme="minorEastAsia"/>
          <w:sz w:val="24"/>
          <w:szCs w:val="24"/>
        </w:rPr>
        <w:t>189-194</w:t>
      </w:r>
      <w:r>
        <w:rPr>
          <w:rFonts w:hint="eastAsia" w:ascii="仿宋_GB2312" w:cs="Times New Roman" w:hAnsiTheme="minorEastAsia"/>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 xml:space="preserve">[13] International Osteoporosis Foundation.Vitamin D-How much sun exposure do you need? [EB/OL].[2025-2-19]. </w:t>
      </w:r>
      <w:r>
        <w:rPr>
          <w:rFonts w:ascii="仿宋_GB2312" w:cs="Times New Roman" w:hAnsiTheme="minorEastAsia"/>
          <w:spacing w:val="-6"/>
          <w:position w:val="0"/>
          <w:sz w:val="24"/>
          <w:szCs w:val="24"/>
        </w:rPr>
        <w:fldChar w:fldCharType="begin"/>
      </w:r>
      <w:r>
        <w:rPr>
          <w:rFonts w:ascii="仿宋_GB2312" w:cs="Times New Roman" w:hAnsiTheme="minorEastAsia"/>
          <w:spacing w:val="-6"/>
          <w:position w:val="0"/>
          <w:sz w:val="24"/>
          <w:szCs w:val="24"/>
        </w:rPr>
        <w:instrText xml:space="preserve"> HYPERLINK "https://www.osteoporosis.foundation/patients/prevention/vitamin-d" </w:instrText>
      </w:r>
      <w:r>
        <w:rPr>
          <w:rFonts w:ascii="仿宋_GB2312" w:cs="Times New Roman" w:hAnsiTheme="minorEastAsia"/>
          <w:spacing w:val="-6"/>
          <w:position w:val="0"/>
          <w:sz w:val="24"/>
          <w:szCs w:val="24"/>
        </w:rPr>
        <w:fldChar w:fldCharType="separate"/>
      </w:r>
      <w:r>
        <w:rPr>
          <w:rFonts w:ascii="仿宋_GB2312" w:cs="Times New Roman" w:hAnsiTheme="minorEastAsia"/>
          <w:spacing w:val="-6"/>
          <w:position w:val="0"/>
          <w:sz w:val="24"/>
          <w:szCs w:val="24"/>
        </w:rPr>
        <w:t>https://www.osteoporosis.foundation/patients/prevention/vitamin-d</w:t>
      </w:r>
      <w:r>
        <w:rPr>
          <w:rFonts w:ascii="仿宋_GB2312" w:cs="Times New Roman" w:hAnsiTheme="minorEastAsia"/>
          <w:spacing w:val="-6"/>
          <w:position w:val="0"/>
          <w:sz w:val="24"/>
          <w:szCs w:val="24"/>
        </w:rPr>
        <w:fldChar w:fldCharType="end"/>
      </w:r>
      <w:r>
        <w:rPr>
          <w:rFonts w:ascii="仿宋_GB2312" w:cs="Times New Roman" w:hAnsiTheme="minorEastAsia"/>
          <w:spacing w:val="-6"/>
          <w:position w:val="0"/>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480" w:hanging="480" w:hangingChars="200"/>
        <w:jc w:val="both"/>
        <w:textAlignment w:val="auto"/>
        <w:rPr>
          <w:rFonts w:hint="default" w:ascii="仿宋_GB2312" w:eastAsia="仿宋_GB2312" w:cs="Times New Roman" w:hAnsiTheme="minorEastAsia"/>
          <w:sz w:val="24"/>
          <w:szCs w:val="24"/>
          <w:lang w:val="en-US" w:eastAsia="zh-CN"/>
        </w:rPr>
      </w:pPr>
      <w:r>
        <w:rPr>
          <w:rFonts w:ascii="仿宋_GB2312" w:cs="Times New Roman" w:hAnsiTheme="minorEastAsia"/>
          <w:sz w:val="24"/>
          <w:szCs w:val="24"/>
        </w:rPr>
        <w:t xml:space="preserve">[14] </w:t>
      </w:r>
      <w:r>
        <w:rPr>
          <w:rFonts w:hint="eastAsia" w:ascii="仿宋_GB2312" w:cs="Times New Roman" w:hAnsiTheme="minorEastAsia"/>
          <w:sz w:val="24"/>
          <w:szCs w:val="24"/>
          <w:lang w:eastAsia="zh-CN"/>
        </w:rPr>
        <w:t>中华人民共和国</w:t>
      </w:r>
      <w:r>
        <w:rPr>
          <w:rFonts w:hint="eastAsia" w:ascii="仿宋_GB2312" w:cs="Times New Roman" w:hAnsiTheme="minorEastAsia"/>
          <w:sz w:val="24"/>
          <w:szCs w:val="24"/>
        </w:rPr>
        <w:t>国家卫生和计划生育委员会.WS/T</w:t>
      </w:r>
      <w:r>
        <w:rPr>
          <w:rFonts w:ascii="仿宋_GB2312" w:cs="Times New Roman" w:hAnsiTheme="minorEastAsia"/>
          <w:sz w:val="24"/>
          <w:szCs w:val="24"/>
        </w:rPr>
        <w:t xml:space="preserve"> </w:t>
      </w:r>
      <w:r>
        <w:rPr>
          <w:rFonts w:hint="eastAsia" w:ascii="仿宋_GB2312" w:cs="Times New Roman" w:hAnsiTheme="minorEastAsia"/>
          <w:sz w:val="24"/>
          <w:szCs w:val="24"/>
        </w:rPr>
        <w:t>428-2013</w:t>
      </w:r>
      <w:r>
        <w:rPr>
          <w:rFonts w:ascii="仿宋_GB2312" w:cs="Times New Roman" w:hAnsiTheme="minorEastAsia"/>
          <w:sz w:val="24"/>
          <w:szCs w:val="24"/>
        </w:rPr>
        <w:t>.</w:t>
      </w:r>
      <w:r>
        <w:rPr>
          <w:rFonts w:hint="eastAsia" w:ascii="仿宋_GB2312" w:cs="Times New Roman" w:hAnsiTheme="minorEastAsia"/>
          <w:sz w:val="24"/>
          <w:szCs w:val="24"/>
        </w:rPr>
        <w:t>成人体重判定.</w:t>
      </w:r>
      <w:r>
        <w:rPr>
          <w:rFonts w:hint="eastAsia" w:ascii="仿宋_GB2312" w:cs="Times New Roman" w:hAnsiTheme="minorEastAsia"/>
          <w:sz w:val="24"/>
          <w:szCs w:val="24"/>
          <w:lang w:val="en-US" w:eastAsia="zh"/>
        </w:rPr>
        <w:t>[S].</w:t>
      </w:r>
      <w:r>
        <w:rPr>
          <w:rFonts w:hint="eastAsia" w:ascii="仿宋_GB2312" w:cs="Times New Roman" w:hAnsiTheme="minorEastAsia"/>
          <w:sz w:val="24"/>
          <w:szCs w:val="24"/>
          <w:lang w:val="en-US" w:eastAsia="zh-CN"/>
        </w:rPr>
        <w:t>北京：</w:t>
      </w:r>
      <w:r>
        <w:rPr>
          <w:rFonts w:hint="eastAsia" w:ascii="仿宋_GB2312" w:cs="Times New Roman" w:hAnsiTheme="minorEastAsia"/>
          <w:sz w:val="24"/>
          <w:szCs w:val="24"/>
          <w:lang w:eastAsia="zh-CN"/>
        </w:rPr>
        <w:t>中华人民共和国</w:t>
      </w:r>
      <w:r>
        <w:rPr>
          <w:rFonts w:hint="eastAsia" w:ascii="仿宋_GB2312" w:cs="Times New Roman" w:hAnsiTheme="minorEastAsia"/>
          <w:sz w:val="24"/>
          <w:szCs w:val="24"/>
        </w:rPr>
        <w:t>国家卫生和计划生育委员会</w:t>
      </w:r>
      <w:r>
        <w:rPr>
          <w:rFonts w:hint="eastAsia" w:ascii="仿宋_GB2312" w:cs="Times New Roman" w:hAnsiTheme="minorEastAsia"/>
          <w:sz w:val="24"/>
          <w:szCs w:val="24"/>
          <w:lang w:eastAsia="zh-CN"/>
        </w:rPr>
        <w:t>，</w:t>
      </w:r>
      <w:r>
        <w:rPr>
          <w:rFonts w:hint="eastAsia" w:ascii="仿宋_GB2312" w:cs="Times New Roman" w:hAnsiTheme="minorEastAsia"/>
          <w:sz w:val="24"/>
          <w:szCs w:val="24"/>
          <w:lang w:val="en-US" w:eastAsia="zh-CN"/>
        </w:rPr>
        <w:t>2013.</w:t>
      </w:r>
    </w:p>
    <w:p>
      <w:pPr>
        <w:keepNext w:val="0"/>
        <w:keepLines w:val="0"/>
        <w:pageBreakBefore w:val="0"/>
        <w:widowControl/>
        <w:kinsoku/>
        <w:wordWrap/>
        <w:overflowPunct/>
        <w:topLinePunct w:val="0"/>
        <w:autoSpaceDE/>
        <w:autoSpaceDN/>
        <w:bidi w:val="0"/>
        <w:adjustRightInd w:val="0"/>
        <w:snapToGrid w:val="0"/>
        <w:spacing w:line="440" w:lineRule="exact"/>
        <w:ind w:left="480" w:hanging="480" w:hangingChars="200"/>
        <w:jc w:val="both"/>
        <w:textAlignment w:val="auto"/>
        <w:rPr>
          <w:rFonts w:hint="default" w:ascii="仿宋_GB2312" w:eastAsia="仿宋_GB2312" w:cs="Times New Roman" w:hAnsiTheme="minorEastAsia"/>
          <w:sz w:val="24"/>
          <w:szCs w:val="24"/>
          <w:lang w:val="en-US" w:eastAsia="zh-CN"/>
        </w:rPr>
      </w:pPr>
      <w:r>
        <w:rPr>
          <w:rFonts w:ascii="仿宋_GB2312" w:cs="Times New Roman" w:hAnsiTheme="minorEastAsia"/>
          <w:sz w:val="24"/>
          <w:szCs w:val="24"/>
        </w:rPr>
        <w:t>[15]</w:t>
      </w:r>
      <w:r>
        <w:rPr>
          <w:rFonts w:ascii="Arial" w:hAnsi="Arial" w:cs="Arial"/>
          <w:color w:val="000000"/>
          <w:spacing w:val="15"/>
          <w:sz w:val="23"/>
          <w:szCs w:val="23"/>
          <w:shd w:val="clear" w:color="auto" w:fill="FFFFFF"/>
        </w:rPr>
        <w:t xml:space="preserve"> </w:t>
      </w:r>
      <w:r>
        <w:rPr>
          <w:rFonts w:hint="eastAsia" w:ascii="仿宋_GB2312" w:cs="Times New Roman" w:hAnsiTheme="minorEastAsia"/>
          <w:sz w:val="24"/>
          <w:szCs w:val="24"/>
          <w:lang w:eastAsia="zh-CN"/>
        </w:rPr>
        <w:t>中华人民共和国</w:t>
      </w:r>
      <w:r>
        <w:rPr>
          <w:rFonts w:ascii="仿宋_GB2312" w:cs="Times New Roman" w:hAnsiTheme="minorEastAsia"/>
          <w:sz w:val="24"/>
          <w:szCs w:val="24"/>
        </w:rPr>
        <w:t>国家卫生健康委员会</w:t>
      </w:r>
      <w:r>
        <w:rPr>
          <w:rFonts w:hint="eastAsia" w:ascii="仿宋_GB2312" w:cs="Times New Roman" w:hAnsiTheme="minorEastAsia"/>
          <w:sz w:val="24"/>
          <w:szCs w:val="24"/>
        </w:rPr>
        <w:t>.WS/T</w:t>
      </w:r>
      <w:r>
        <w:rPr>
          <w:rFonts w:ascii="仿宋_GB2312" w:cs="Times New Roman" w:hAnsiTheme="minorEastAsia"/>
          <w:sz w:val="24"/>
          <w:szCs w:val="24"/>
        </w:rPr>
        <w:t xml:space="preserve"> 868</w:t>
      </w:r>
      <w:r>
        <w:rPr>
          <w:rFonts w:hint="eastAsia" w:ascii="仿宋_GB2312" w:cs="Times New Roman" w:hAnsiTheme="minorEastAsia"/>
          <w:sz w:val="24"/>
          <w:szCs w:val="24"/>
        </w:rPr>
        <w:t>-20</w:t>
      </w:r>
      <w:r>
        <w:rPr>
          <w:rFonts w:ascii="仿宋_GB2312" w:cs="Times New Roman" w:hAnsiTheme="minorEastAsia"/>
          <w:sz w:val="24"/>
          <w:szCs w:val="24"/>
        </w:rPr>
        <w:t>25</w:t>
      </w:r>
      <w:r>
        <w:rPr>
          <w:rFonts w:hint="eastAsia" w:ascii="仿宋_GB2312" w:cs="Times New Roman" w:hAnsiTheme="minorEastAsia"/>
          <w:sz w:val="24"/>
          <w:szCs w:val="24"/>
        </w:rPr>
        <w:t>.</w:t>
      </w:r>
      <w:r>
        <w:rPr>
          <w:rFonts w:ascii="仿宋_GB2312" w:cs="Times New Roman" w:hAnsiTheme="minorEastAsia"/>
          <w:sz w:val="24"/>
          <w:szCs w:val="24"/>
        </w:rPr>
        <w:t>高龄老年人体质指数适宜范围与体重管理标准</w:t>
      </w:r>
      <w:r>
        <w:rPr>
          <w:rFonts w:hint="eastAsia" w:ascii="仿宋_GB2312" w:cs="Times New Roman" w:hAnsiTheme="minorEastAsia"/>
          <w:sz w:val="24"/>
          <w:szCs w:val="24"/>
        </w:rPr>
        <w:t>.</w:t>
      </w:r>
      <w:r>
        <w:rPr>
          <w:rFonts w:hint="eastAsia" w:ascii="仿宋_GB2312" w:cs="Times New Roman" w:hAnsiTheme="minorEastAsia"/>
          <w:sz w:val="24"/>
          <w:szCs w:val="24"/>
          <w:lang w:val="en-US" w:eastAsia="zh"/>
        </w:rPr>
        <w:t>[S].</w:t>
      </w:r>
      <w:r>
        <w:rPr>
          <w:rFonts w:hint="eastAsia" w:ascii="仿宋_GB2312" w:cs="Times New Roman" w:hAnsiTheme="minorEastAsia"/>
          <w:sz w:val="24"/>
          <w:szCs w:val="24"/>
          <w:lang w:val="en-US" w:eastAsia="zh-CN"/>
        </w:rPr>
        <w:t>北京：</w:t>
      </w:r>
      <w:r>
        <w:rPr>
          <w:rFonts w:hint="eastAsia" w:ascii="仿宋_GB2312" w:cs="Times New Roman" w:hAnsiTheme="minorEastAsia"/>
          <w:sz w:val="24"/>
          <w:szCs w:val="24"/>
          <w:lang w:eastAsia="zh-CN"/>
        </w:rPr>
        <w:t>中华人民共和国</w:t>
      </w:r>
      <w:r>
        <w:rPr>
          <w:rFonts w:ascii="仿宋_GB2312" w:cs="Times New Roman" w:hAnsiTheme="minorEastAsia"/>
          <w:sz w:val="24"/>
          <w:szCs w:val="24"/>
        </w:rPr>
        <w:t>国家卫生健康委员会</w:t>
      </w:r>
      <w:r>
        <w:rPr>
          <w:rFonts w:hint="eastAsia" w:ascii="仿宋_GB2312" w:cs="Times New Roman" w:hAnsiTheme="minorEastAsia"/>
          <w:sz w:val="24"/>
          <w:szCs w:val="24"/>
          <w:lang w:eastAsia="zh-CN"/>
        </w:rPr>
        <w:t>，</w:t>
      </w:r>
      <w:r>
        <w:rPr>
          <w:rFonts w:hint="eastAsia" w:ascii="仿宋_GB2312" w:cs="Times New Roman" w:hAnsiTheme="minorEastAsia"/>
          <w:sz w:val="24"/>
          <w:szCs w:val="24"/>
          <w:lang w:val="en-US" w:eastAsia="zh-CN"/>
        </w:rPr>
        <w:t>2025.</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[16] John A. Kanis,  Helena Johanssons,  Olof Johnell Anders Odens,  et al. Alcohol intake as a risk factor for fracture. Osteoporos Int 2005, 16: 737–742</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[17]</w:t>
      </w:r>
      <w:r>
        <w:rPr>
          <w:rFonts w:hAnsi="Arial" w:asciiTheme="minorHAnsi" w:eastAsiaTheme="minorEastAsia"/>
          <w:color w:val="404040" w:themeColor="text1" w:themeTint="BF"/>
          <w:kern w:val="24"/>
          <w:sz w:val="32"/>
          <w:szCs w:val="32"/>
          <w14:textFill>
            <w14:solidFill>
              <w14:schemeClr w14:val="tx1">
                <w14:lumMod w14:val="75000"/>
                <w14:lumOff w14:val="25000"/>
              </w14:schemeClr>
            </w14:solidFill>
          </w14:textFill>
        </w:rPr>
        <w:t xml:space="preserve"> </w:t>
      </w:r>
      <w:r>
        <w:rPr>
          <w:rFonts w:ascii="仿宋_GB2312" w:cs="Times New Roman" w:hAnsiTheme="minorEastAsia"/>
          <w:sz w:val="24"/>
          <w:szCs w:val="24"/>
        </w:rPr>
        <w:t>P B Rapuri, J C Gallagher, H K Kinyamu, et al. Caffeine intake increases the rate of bone loss in elderly women and interacts with vitamin D receptor genotypes. Am J Clin Nutr. 2001,74(5):694-700.</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[18]</w:t>
      </w:r>
      <w:r>
        <w:rPr>
          <w:rFonts w:hAnsi="Arial" w:asciiTheme="minorHAnsi" w:eastAsiaTheme="minorEastAsia"/>
          <w:color w:val="404040" w:themeColor="text1" w:themeTint="BF"/>
          <w:kern w:val="24"/>
          <w:sz w:val="32"/>
          <w:szCs w:val="32"/>
          <w14:textFill>
            <w14:solidFill>
              <w14:schemeClr w14:val="tx1">
                <w14:lumMod w14:val="75000"/>
                <w14:lumOff w14:val="25000"/>
              </w14:schemeClr>
            </w14:solidFill>
          </w14:textFill>
        </w:rPr>
        <w:t xml:space="preserve"> </w:t>
      </w:r>
      <w:r>
        <w:rPr>
          <w:rFonts w:ascii="仿宋_GB2312" w:cs="Times New Roman" w:hAnsiTheme="minorEastAsia"/>
          <w:sz w:val="24"/>
          <w:szCs w:val="24"/>
        </w:rPr>
        <w:t>Zhang S, Wu S, Xia B, et al. Association of coffee and tea consumption with osteoporosis risk: A prospective study from the UK biobank. Bone. 2024,186:117135.</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 xml:space="preserve">[19] </w:t>
      </w:r>
      <w:r>
        <w:rPr>
          <w:rFonts w:hint="eastAsia" w:ascii="仿宋_GB2312" w:cs="Times New Roman" w:hAnsiTheme="minorEastAsia"/>
          <w:sz w:val="24"/>
          <w:szCs w:val="24"/>
        </w:rPr>
        <w:t>Hall KD, Sacks G, Chandramohan D, Chow CC, Wang YC, Gortmaker SL, et al. Quantification of the effect of energy imbalance onbodyweight. Lancet. 2011;378(9793):826-837.</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[20]</w:t>
      </w:r>
      <w:r>
        <w:rPr>
          <w:rFonts w:hAnsi="Arial" w:asciiTheme="minorHAnsi" w:eastAsiaTheme="minorEastAsia"/>
          <w:color w:val="404040" w:themeColor="text1" w:themeTint="BF"/>
          <w:kern w:val="24"/>
          <w:sz w:val="32"/>
          <w:szCs w:val="32"/>
          <w14:textFill>
            <w14:solidFill>
              <w14:schemeClr w14:val="tx1">
                <w14:lumMod w14:val="75000"/>
                <w14:lumOff w14:val="25000"/>
              </w14:schemeClr>
            </w14:solidFill>
          </w14:textFill>
        </w:rPr>
        <w:t xml:space="preserve"> </w:t>
      </w:r>
      <w:r>
        <w:rPr>
          <w:rFonts w:ascii="仿宋_GB2312" w:cs="Times New Roman" w:hAnsiTheme="minorEastAsia"/>
          <w:sz w:val="24"/>
          <w:szCs w:val="24"/>
        </w:rPr>
        <w:t>Hyejin Ahn, Yoo Kyoung Park. Sugar-sweetened beverage consumption and bone health: a systematic review and meta-analysis. Nutrition Journal, 2021, 20:41</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[21]</w:t>
      </w:r>
      <w:r>
        <w:rPr>
          <w:rFonts w:hint="eastAsia" w:ascii="仿宋_GB2312" w:cs="Times New Roman" w:hAnsiTheme="minorEastAsia"/>
          <w:sz w:val="24"/>
          <w:szCs w:val="24"/>
        </w:rPr>
        <w:t xml:space="preserve"> 张伯礼,吴勉华.中医内科学[M]. 北京:中国中医药出版社,2017.</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[22] Andrea Giustina, John P. Bilezikian, Robert A. Adler, et al</w:t>
      </w:r>
      <w:r>
        <w:rPr>
          <w:rFonts w:hint="eastAsia" w:ascii="仿宋_GB2312" w:cs="Times New Roman" w:hAnsiTheme="minorEastAsia"/>
          <w:sz w:val="24"/>
          <w:szCs w:val="24"/>
        </w:rPr>
        <w:t xml:space="preserve">. </w:t>
      </w:r>
      <w:r>
        <w:rPr>
          <w:rFonts w:ascii="仿宋_GB2312" w:cs="Times New Roman" w:hAnsiTheme="minorEastAsia"/>
          <w:sz w:val="24"/>
          <w:szCs w:val="24"/>
        </w:rPr>
        <w:t>Consensus Statement on Vitamin D Status Assessment and Supplementation: Whys, Whens, and Hows</w:t>
      </w:r>
      <w:r>
        <w:rPr>
          <w:rFonts w:hint="eastAsia" w:ascii="仿宋_GB2312" w:cs="Times New Roman" w:hAnsiTheme="minorEastAsia"/>
          <w:sz w:val="24"/>
          <w:szCs w:val="24"/>
        </w:rPr>
        <w:t xml:space="preserve">. </w:t>
      </w:r>
      <w:r>
        <w:rPr>
          <w:rFonts w:ascii="仿宋_GB2312" w:cs="Times New Roman" w:hAnsiTheme="minorEastAsia"/>
          <w:sz w:val="24"/>
          <w:szCs w:val="24"/>
        </w:rPr>
        <w:t>Endocrine Reviews, 2024, 45, 625–654</w:t>
      </w:r>
      <w:r>
        <w:rPr>
          <w:rFonts w:hint="eastAsia" w:ascii="仿宋_GB2312" w:cs="Times New Roman" w:hAnsiTheme="minorEastAsia"/>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[23] Eva S. Liu, Andrew M. Davis, Sherri-Ann M. Burnett-Bowie</w:t>
      </w:r>
      <w:r>
        <w:rPr>
          <w:rFonts w:hint="eastAsia" w:ascii="仿宋_GB2312" w:cs="Times New Roman" w:hAnsiTheme="minorEastAsia"/>
          <w:sz w:val="24"/>
          <w:szCs w:val="24"/>
        </w:rPr>
        <w:t xml:space="preserve">. </w:t>
      </w:r>
      <w:r>
        <w:rPr>
          <w:rFonts w:ascii="仿宋_GB2312" w:cs="Times New Roman" w:hAnsiTheme="minorEastAsia"/>
          <w:sz w:val="24"/>
          <w:szCs w:val="24"/>
        </w:rPr>
        <w:t>Vitamin D for Prevention of Disease</w:t>
      </w:r>
      <w:r>
        <w:rPr>
          <w:rFonts w:hint="eastAsia" w:ascii="仿宋_GB2312" w:cs="Times New Roman" w:hAnsiTheme="minorEastAsia"/>
          <w:sz w:val="24"/>
          <w:szCs w:val="24"/>
        </w:rPr>
        <w:t xml:space="preserve">. </w:t>
      </w:r>
      <w:r>
        <w:rPr>
          <w:rFonts w:ascii="仿宋_GB2312" w:cs="Times New Roman" w:hAnsiTheme="minorEastAsia"/>
          <w:sz w:val="24"/>
          <w:szCs w:val="24"/>
        </w:rPr>
        <w:t>JAMA</w:t>
      </w:r>
      <w:r>
        <w:rPr>
          <w:rFonts w:hint="eastAsia" w:ascii="仿宋_GB2312" w:cs="Times New Roman" w:hAnsiTheme="minorEastAsia"/>
          <w:sz w:val="24"/>
          <w:szCs w:val="24"/>
        </w:rPr>
        <w:t>. 20</w:t>
      </w:r>
      <w:r>
        <w:rPr>
          <w:rFonts w:ascii="仿宋_GB2312" w:cs="Times New Roman" w:hAnsiTheme="minorEastAsia"/>
          <w:sz w:val="24"/>
          <w:szCs w:val="24"/>
        </w:rPr>
        <w:t>25</w:t>
      </w:r>
      <w:r>
        <w:rPr>
          <w:rFonts w:hint="eastAsia" w:ascii="仿宋_GB2312" w:cs="Times New Roman" w:hAnsiTheme="minorEastAsia"/>
          <w:sz w:val="24"/>
          <w:szCs w:val="24"/>
        </w:rPr>
        <w:t>;</w:t>
      </w:r>
      <w:r>
        <w:rPr>
          <w:rFonts w:ascii="仿宋_GB2312" w:cs="Times New Roman" w:hAnsiTheme="minorEastAsia"/>
          <w:sz w:val="24"/>
          <w:szCs w:val="24"/>
        </w:rPr>
        <w:t>333</w:t>
      </w:r>
      <w:r>
        <w:rPr>
          <w:rFonts w:hint="eastAsia" w:ascii="仿宋_GB2312" w:cs="Times New Roman" w:hAnsiTheme="minorEastAsia"/>
          <w:sz w:val="24"/>
          <w:szCs w:val="24"/>
        </w:rPr>
        <w:t>(</w:t>
      </w:r>
      <w:r>
        <w:rPr>
          <w:rFonts w:ascii="仿宋_GB2312" w:cs="Times New Roman" w:hAnsiTheme="minorEastAsia"/>
          <w:sz w:val="24"/>
          <w:szCs w:val="24"/>
        </w:rPr>
        <w:t>20</w:t>
      </w:r>
      <w:r>
        <w:rPr>
          <w:rFonts w:hint="eastAsia" w:ascii="仿宋_GB2312" w:cs="Times New Roman" w:hAnsiTheme="minorEastAsia"/>
          <w:sz w:val="24"/>
          <w:szCs w:val="24"/>
        </w:rPr>
        <w:t>):</w:t>
      </w:r>
      <w:r>
        <w:rPr>
          <w:rFonts w:ascii="仿宋_GB2312" w:cs="Times New Roman" w:hAnsiTheme="minorEastAsia"/>
          <w:sz w:val="24"/>
          <w:szCs w:val="24"/>
        </w:rPr>
        <w:t>1824</w:t>
      </w:r>
      <w:r>
        <w:rPr>
          <w:rFonts w:hint="eastAsia" w:ascii="仿宋_GB2312" w:cs="Times New Roman" w:hAnsiTheme="minorEastAsia"/>
          <w:sz w:val="24"/>
          <w:szCs w:val="24"/>
        </w:rPr>
        <w:t>-</w:t>
      </w:r>
      <w:r>
        <w:rPr>
          <w:rFonts w:ascii="仿宋_GB2312" w:cs="Times New Roman" w:hAnsiTheme="minorEastAsia"/>
          <w:sz w:val="24"/>
          <w:szCs w:val="24"/>
        </w:rPr>
        <w:t>1825</w:t>
      </w:r>
      <w:r>
        <w:rPr>
          <w:rFonts w:hint="eastAsia" w:ascii="仿宋_GB2312" w:cs="Times New Roman" w:hAnsiTheme="minorEastAsia"/>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ascii="仿宋_GB2312" w:cs="Times New Roman" w:hAnsiTheme="minorEastAsia"/>
          <w:sz w:val="24"/>
          <w:szCs w:val="24"/>
        </w:rPr>
      </w:pPr>
      <w:r>
        <w:rPr>
          <w:rFonts w:ascii="仿宋_GB2312" w:cs="Times New Roman" w:hAnsiTheme="minorEastAsia"/>
          <w:sz w:val="24"/>
          <w:szCs w:val="24"/>
        </w:rPr>
        <w:t xml:space="preserve">[24] </w:t>
      </w:r>
      <w:r>
        <w:rPr>
          <w:rFonts w:hint="eastAsia" w:ascii="仿宋_GB2312" w:cs="Times New Roman" w:hAnsiTheme="minorEastAsia"/>
          <w:sz w:val="24"/>
          <w:szCs w:val="24"/>
        </w:rPr>
        <w:t>C</w:t>
      </w:r>
      <w:r>
        <w:rPr>
          <w:rFonts w:ascii="仿宋_GB2312" w:cs="Times New Roman" w:hAnsiTheme="minorEastAsia"/>
          <w:sz w:val="24"/>
          <w:szCs w:val="24"/>
        </w:rPr>
        <w:t>yrus</w:t>
      </w:r>
      <w:r>
        <w:rPr>
          <w:rFonts w:hint="eastAsia" w:ascii="仿宋_GB2312" w:cs="Times New Roman" w:hAnsiTheme="minorEastAsia"/>
          <w:sz w:val="24"/>
          <w:szCs w:val="24"/>
        </w:rPr>
        <w:t xml:space="preserve"> C</w:t>
      </w:r>
      <w:r>
        <w:rPr>
          <w:rFonts w:ascii="仿宋_GB2312" w:cs="Times New Roman" w:hAnsiTheme="minorEastAsia"/>
          <w:sz w:val="24"/>
          <w:szCs w:val="24"/>
        </w:rPr>
        <w:t>ooper</w:t>
      </w:r>
      <w:r>
        <w:rPr>
          <w:rFonts w:hint="eastAsia" w:ascii="仿宋_GB2312" w:cs="Times New Roman" w:hAnsiTheme="minorEastAsia"/>
          <w:sz w:val="24"/>
          <w:szCs w:val="24"/>
        </w:rPr>
        <w:t>, E</w:t>
      </w:r>
      <w:r>
        <w:rPr>
          <w:rFonts w:ascii="仿宋_GB2312" w:cs="Times New Roman" w:hAnsiTheme="minorEastAsia"/>
          <w:sz w:val="24"/>
          <w:szCs w:val="24"/>
        </w:rPr>
        <w:t>lizabeth</w:t>
      </w:r>
      <w:r>
        <w:rPr>
          <w:rFonts w:hint="eastAsia" w:ascii="仿宋_GB2312" w:cs="Times New Roman" w:hAnsiTheme="minorEastAsia"/>
          <w:sz w:val="24"/>
          <w:szCs w:val="24"/>
        </w:rPr>
        <w:t xml:space="preserve"> J. A</w:t>
      </w:r>
      <w:r>
        <w:rPr>
          <w:rFonts w:ascii="仿宋_GB2312" w:cs="Times New Roman" w:hAnsiTheme="minorEastAsia"/>
          <w:sz w:val="24"/>
          <w:szCs w:val="24"/>
        </w:rPr>
        <w:t>tkinson</w:t>
      </w:r>
      <w:r>
        <w:rPr>
          <w:rFonts w:hint="eastAsia" w:ascii="仿宋_GB2312" w:cs="Times New Roman" w:hAnsiTheme="minorEastAsia"/>
          <w:sz w:val="24"/>
          <w:szCs w:val="24"/>
        </w:rPr>
        <w:t>，H</w:t>
      </w:r>
      <w:r>
        <w:rPr>
          <w:rFonts w:ascii="仿宋_GB2312" w:cs="Times New Roman" w:hAnsiTheme="minorEastAsia"/>
          <w:sz w:val="24"/>
          <w:szCs w:val="24"/>
        </w:rPr>
        <w:t>einz</w:t>
      </w:r>
      <w:r>
        <w:rPr>
          <w:rFonts w:hint="eastAsia" w:ascii="仿宋_GB2312" w:cs="Times New Roman" w:hAnsiTheme="minorEastAsia"/>
          <w:sz w:val="24"/>
          <w:szCs w:val="24"/>
        </w:rPr>
        <w:t xml:space="preserve"> W. W</w:t>
      </w:r>
      <w:r>
        <w:rPr>
          <w:rFonts w:ascii="仿宋_GB2312" w:cs="Times New Roman" w:hAnsiTheme="minorEastAsia"/>
          <w:sz w:val="24"/>
          <w:szCs w:val="24"/>
        </w:rPr>
        <w:t>ahner</w:t>
      </w:r>
      <w:r>
        <w:rPr>
          <w:rFonts w:hint="eastAsia" w:ascii="仿宋_GB2312" w:cs="Times New Roman" w:hAnsiTheme="minorEastAsia"/>
          <w:sz w:val="24"/>
          <w:szCs w:val="24"/>
        </w:rPr>
        <w:t>,</w:t>
      </w:r>
      <w:r>
        <w:rPr>
          <w:rFonts w:ascii="仿宋_GB2312" w:cs="Times New Roman" w:hAnsiTheme="minorEastAsia"/>
          <w:sz w:val="24"/>
          <w:szCs w:val="24"/>
        </w:rPr>
        <w:t xml:space="preserve"> et al. Is Caffeine Consumption a Risk Factor for Osteoporosis? JOURNAL OF BONE AND MINERAL RESEARCH, 1992, 7(4):465-471.</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hint="eastAsia" w:ascii="仿宋_GB2312" w:cs="Times New Roman" w:hAnsiTheme="minorEastAsia"/>
          <w:sz w:val="24"/>
          <w:szCs w:val="24"/>
        </w:rPr>
      </w:pPr>
      <w:r>
        <w:rPr>
          <w:rFonts w:hint="eastAsia" w:ascii="仿宋_GB2312" w:cs="Times New Roman" w:hAnsiTheme="minorEastAsia"/>
          <w:sz w:val="24"/>
          <w:szCs w:val="24"/>
        </w:rPr>
        <w:t>[</w:t>
      </w:r>
      <w:r>
        <w:rPr>
          <w:rFonts w:ascii="仿宋_GB2312" w:cs="Times New Roman" w:hAnsiTheme="minorEastAsia"/>
          <w:sz w:val="24"/>
          <w:szCs w:val="24"/>
        </w:rPr>
        <w:t xml:space="preserve">25] D Feskanich, H E Meyer, T T Fung, et al. </w:t>
      </w:r>
      <w:bookmarkStart w:id="37" w:name="OLE_LINK92"/>
      <w:r>
        <w:rPr>
          <w:rFonts w:ascii="仿宋_GB2312" w:cs="Times New Roman" w:hAnsiTheme="minorEastAsia"/>
          <w:sz w:val="24"/>
          <w:szCs w:val="24"/>
        </w:rPr>
        <w:t>Milk and other dairy foods and risk of hip fracture in men and women</w:t>
      </w:r>
      <w:bookmarkEnd w:id="37"/>
      <w:r>
        <w:rPr>
          <w:rFonts w:ascii="仿宋_GB2312" w:cs="Times New Roman" w:hAnsiTheme="minorEastAsia"/>
          <w:sz w:val="24"/>
          <w:szCs w:val="24"/>
        </w:rPr>
        <w:t>. Osteoporos Int. 2018 Feb;29(2):385-396.</w:t>
      </w:r>
    </w:p>
    <w:p>
      <w:pPr>
        <w:keepNext w:val="0"/>
        <w:keepLines w:val="0"/>
        <w:pageBreakBefore w:val="0"/>
        <w:widowControl/>
        <w:kinsoku/>
        <w:wordWrap/>
        <w:overflowPunct/>
        <w:topLinePunct w:val="0"/>
        <w:autoSpaceDE/>
        <w:autoSpaceDN/>
        <w:bidi w:val="0"/>
        <w:adjustRightInd w:val="0"/>
        <w:snapToGrid w:val="0"/>
        <w:spacing w:line="440" w:lineRule="exact"/>
        <w:ind w:left="425" w:hanging="424" w:hangingChars="177"/>
        <w:jc w:val="both"/>
        <w:textAlignment w:val="auto"/>
        <w:rPr>
          <w:rFonts w:cs="Times New Roman" w:asciiTheme="minorEastAsia" w:hAnsiTheme="minorEastAsia"/>
          <w:sz w:val="24"/>
          <w:szCs w:val="24"/>
        </w:rPr>
      </w:pPr>
      <w:r>
        <w:rPr>
          <w:rFonts w:hint="eastAsia" w:cs="Times New Roman" w:asciiTheme="minorEastAsia" w:hAnsiTheme="minorEastAsia"/>
          <w:sz w:val="24"/>
          <w:szCs w:val="24"/>
        </w:rPr>
        <w:br w:type="page"/>
      </w:r>
    </w:p>
    <w:p>
      <w:pPr>
        <w:pStyle w:val="3"/>
        <w:snapToGrid w:val="0"/>
        <w:spacing w:before="0" w:after="0" w:line="560" w:lineRule="exact"/>
        <w:ind w:firstLine="640" w:firstLineChars="200"/>
        <w:rPr>
          <w:rFonts w:ascii="黑体" w:hAnsi="黑体" w:eastAsia="黑体"/>
          <w:b w:val="0"/>
          <w:bCs w:val="0"/>
          <w:sz w:val="32"/>
          <w:szCs w:val="32"/>
        </w:rPr>
      </w:pPr>
      <w:r>
        <w:rPr>
          <w:rFonts w:hint="eastAsia" w:ascii="黑体" w:hAnsi="黑体" w:eastAsia="黑体"/>
          <w:b w:val="0"/>
          <w:bCs w:val="0"/>
          <w:sz w:val="32"/>
          <w:szCs w:val="32"/>
        </w:rPr>
        <w:t>七、</w:t>
      </w:r>
      <w:bookmarkStart w:id="38" w:name="_Toc610657398_WPSOffice_Level2"/>
      <w:r>
        <w:rPr>
          <w:rFonts w:ascii="黑体" w:hAnsi="黑体" w:eastAsia="黑体"/>
          <w:b w:val="0"/>
          <w:bCs w:val="0"/>
          <w:sz w:val="32"/>
          <w:szCs w:val="32"/>
        </w:rPr>
        <w:t>编制人员</w:t>
      </w:r>
      <w:bookmarkEnd w:id="38"/>
    </w:p>
    <w:p>
      <w:pPr>
        <w:snapToGrid w:val="0"/>
        <w:spacing w:line="560" w:lineRule="exact"/>
        <w:jc w:val="center"/>
        <w:rPr>
          <w:rFonts w:ascii="仿宋_GB2312" w:hAnsi="仿宋_GB2312" w:cs="仿宋_GB2312"/>
          <w:sz w:val="28"/>
          <w:szCs w:val="28"/>
        </w:rPr>
      </w:pPr>
      <w:r>
        <w:rPr>
          <w:rFonts w:hint="eastAsia" w:ascii="仿宋_GB2312" w:hAnsi="仿宋_GB2312" w:cs="仿宋_GB2312"/>
          <w:sz w:val="28"/>
          <w:szCs w:val="28"/>
        </w:rPr>
        <w:t>成人骨质疏松症食养指南起草组成员</w:t>
      </w:r>
    </w:p>
    <w:tbl>
      <w:tblPr>
        <w:tblStyle w:val="10"/>
        <w:tblW w:w="8691" w:type="dxa"/>
        <w:tblInd w:w="-10" w:type="dxa"/>
        <w:tblLayout w:type="autofit"/>
        <w:tblCellMar>
          <w:top w:w="0" w:type="dxa"/>
          <w:left w:w="108" w:type="dxa"/>
          <w:bottom w:w="0" w:type="dxa"/>
          <w:right w:w="108" w:type="dxa"/>
        </w:tblCellMar>
      </w:tblPr>
      <w:tblGrid>
        <w:gridCol w:w="1690"/>
        <w:gridCol w:w="2350"/>
        <w:gridCol w:w="4651"/>
      </w:tblGrid>
      <w:tr>
        <w:tblPrEx>
          <w:tblCellMar>
            <w:top w:w="0" w:type="dxa"/>
            <w:left w:w="108" w:type="dxa"/>
            <w:bottom w:w="0" w:type="dxa"/>
            <w:right w:w="108" w:type="dxa"/>
          </w:tblCellMar>
        </w:tblPrEx>
        <w:trPr>
          <w:trHeight w:val="611" w:hRule="exact"/>
          <w:tblHeader/>
        </w:trPr>
        <w:tc>
          <w:tcPr>
            <w:tcW w:w="169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b/>
                <w:bCs/>
                <w:color w:val="000000"/>
                <w:kern w:val="0"/>
                <w:sz w:val="24"/>
                <w:szCs w:val="24"/>
              </w:rPr>
            </w:pPr>
            <w:r>
              <w:rPr>
                <w:rFonts w:hint="eastAsia" w:ascii="仿宋_GB2312" w:hAnsi="楷体"/>
                <w:b/>
                <w:bCs/>
                <w:color w:val="000000"/>
                <w:kern w:val="0"/>
                <w:sz w:val="24"/>
                <w:szCs w:val="24"/>
              </w:rPr>
              <w:t>姓名</w:t>
            </w:r>
          </w:p>
        </w:tc>
        <w:tc>
          <w:tcPr>
            <w:tcW w:w="2350" w:type="dxa"/>
            <w:tcBorders>
              <w:top w:val="single" w:color="auto" w:sz="8" w:space="0"/>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b/>
                <w:bCs/>
                <w:color w:val="000000"/>
                <w:kern w:val="0"/>
                <w:sz w:val="24"/>
                <w:szCs w:val="24"/>
              </w:rPr>
            </w:pPr>
            <w:r>
              <w:rPr>
                <w:rFonts w:hint="eastAsia" w:ascii="仿宋_GB2312" w:hAnsi="楷体"/>
                <w:b/>
                <w:bCs/>
                <w:color w:val="000000"/>
                <w:kern w:val="0"/>
                <w:sz w:val="24"/>
                <w:szCs w:val="24"/>
              </w:rPr>
              <w:t>职称</w:t>
            </w:r>
          </w:p>
        </w:tc>
        <w:tc>
          <w:tcPr>
            <w:tcW w:w="4651" w:type="dxa"/>
            <w:tcBorders>
              <w:top w:val="single" w:color="auto" w:sz="8" w:space="0"/>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b/>
                <w:bCs/>
                <w:color w:val="000000"/>
                <w:kern w:val="0"/>
                <w:sz w:val="24"/>
                <w:szCs w:val="24"/>
              </w:rPr>
            </w:pPr>
            <w:r>
              <w:rPr>
                <w:rFonts w:hint="eastAsia" w:ascii="仿宋_GB2312" w:hAnsi="楷体"/>
                <w:b/>
                <w:bCs/>
                <w:color w:val="000000"/>
                <w:kern w:val="0"/>
                <w:sz w:val="24"/>
                <w:szCs w:val="24"/>
              </w:rPr>
              <w:t>单位</w:t>
            </w:r>
          </w:p>
        </w:tc>
      </w:tr>
      <w:tr>
        <w:tblPrEx>
          <w:tblCellMar>
            <w:top w:w="0" w:type="dxa"/>
            <w:left w:w="108" w:type="dxa"/>
            <w:bottom w:w="0" w:type="dxa"/>
            <w:right w:w="108" w:type="dxa"/>
          </w:tblCellMar>
        </w:tblPrEx>
        <w:trPr>
          <w:trHeight w:val="611" w:hRule="exact"/>
        </w:trPr>
        <w:tc>
          <w:tcPr>
            <w:tcW w:w="869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b/>
                <w:bCs/>
                <w:color w:val="000000"/>
                <w:kern w:val="0"/>
                <w:sz w:val="24"/>
                <w:szCs w:val="24"/>
              </w:rPr>
            </w:pPr>
            <w:r>
              <w:rPr>
                <w:rFonts w:hint="eastAsia" w:ascii="仿宋_GB2312" w:hAnsi="楷体"/>
                <w:b/>
                <w:bCs/>
                <w:color w:val="000000"/>
                <w:kern w:val="0"/>
                <w:sz w:val="24"/>
                <w:szCs w:val="24"/>
              </w:rPr>
              <w:t>参编专家</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bookmarkStart w:id="39" w:name="_Hlk148558851"/>
            <w:r>
              <w:rPr>
                <w:rFonts w:hint="eastAsia" w:ascii="仿宋_GB2312" w:hAnsi="楷体"/>
                <w:color w:val="000000"/>
                <w:kern w:val="0"/>
                <w:sz w:val="24"/>
                <w:szCs w:val="24"/>
              </w:rPr>
              <w:t>刘爱玲</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研究员</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中国疾病预防控制中心营养与健康所</w:t>
            </w:r>
          </w:p>
        </w:tc>
      </w:tr>
      <w:bookmarkEnd w:id="39"/>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 xml:space="preserve">张 </w:t>
            </w:r>
            <w:r>
              <w:rPr>
                <w:rFonts w:ascii="仿宋_GB2312" w:hAnsi="楷体"/>
                <w:color w:val="000000"/>
                <w:kern w:val="0"/>
                <w:sz w:val="24"/>
                <w:szCs w:val="24"/>
              </w:rPr>
              <w:t xml:space="preserve"> </w:t>
            </w:r>
            <w:r>
              <w:rPr>
                <w:rFonts w:hint="eastAsia" w:ascii="仿宋_GB2312" w:hAnsi="楷体"/>
                <w:color w:val="000000"/>
                <w:kern w:val="0"/>
                <w:sz w:val="24"/>
                <w:szCs w:val="24"/>
              </w:rPr>
              <w:t>坚</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研究员</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中国疾病预防控制中心营养与健康所</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 xml:space="preserve">柳 </w:t>
            </w:r>
            <w:r>
              <w:rPr>
                <w:rFonts w:ascii="仿宋_GB2312" w:hAnsi="楷体"/>
                <w:color w:val="000000"/>
                <w:kern w:val="0"/>
                <w:sz w:val="24"/>
                <w:szCs w:val="24"/>
              </w:rPr>
              <w:t xml:space="preserve"> </w:t>
            </w:r>
            <w:r>
              <w:rPr>
                <w:rFonts w:hint="eastAsia" w:ascii="仿宋_GB2312" w:hAnsi="楷体"/>
                <w:color w:val="000000"/>
                <w:kern w:val="0"/>
                <w:sz w:val="24"/>
                <w:szCs w:val="24"/>
              </w:rPr>
              <w:t>桢</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副研究员</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中国疾病预防控制中心营养与健康所</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薛长勇</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ascii="仿宋_GB2312" w:hAnsi="楷体"/>
                <w:color w:val="000000"/>
                <w:kern w:val="0"/>
                <w:sz w:val="24"/>
                <w:szCs w:val="24"/>
              </w:rPr>
              <w:t>解放军总医院第一医学中心</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施洪飞</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教授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南京中医药大学</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陈裕明</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教授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ascii="仿宋_GB2312" w:hAnsi="楷体"/>
                <w:color w:val="000000"/>
                <w:kern w:val="0"/>
                <w:sz w:val="24"/>
                <w:szCs w:val="24"/>
              </w:rPr>
              <w:t>中山大学公共卫生学院</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张片红</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浙江大学医学院附属二院</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 xml:space="preserve">辛 </w:t>
            </w:r>
            <w:r>
              <w:rPr>
                <w:rFonts w:ascii="仿宋_GB2312" w:hAnsi="楷体"/>
                <w:color w:val="000000"/>
                <w:kern w:val="0"/>
                <w:sz w:val="24"/>
                <w:szCs w:val="24"/>
              </w:rPr>
              <w:t xml:space="preserve"> </w:t>
            </w:r>
            <w:r>
              <w:rPr>
                <w:rFonts w:hint="eastAsia" w:ascii="仿宋_GB2312" w:hAnsi="楷体"/>
                <w:color w:val="000000"/>
                <w:kern w:val="0"/>
                <w:sz w:val="24"/>
                <w:szCs w:val="24"/>
              </w:rPr>
              <w:t>宝</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教授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ascii="仿宋_GB2312" w:hAnsi="楷体"/>
                <w:color w:val="000000"/>
                <w:kern w:val="0"/>
                <w:sz w:val="24"/>
                <w:szCs w:val="24"/>
              </w:rPr>
              <w:t>陕西中医药大学</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 xml:space="preserve">姚 </w:t>
            </w:r>
            <w:r>
              <w:rPr>
                <w:rFonts w:ascii="仿宋_GB2312" w:hAnsi="楷体"/>
                <w:color w:val="000000"/>
                <w:kern w:val="0"/>
                <w:sz w:val="24"/>
                <w:szCs w:val="24"/>
              </w:rPr>
              <w:t xml:space="preserve"> </w:t>
            </w:r>
            <w:r>
              <w:rPr>
                <w:rFonts w:hint="eastAsia" w:ascii="仿宋_GB2312" w:hAnsi="楷体"/>
                <w:color w:val="000000"/>
                <w:kern w:val="0"/>
                <w:sz w:val="24"/>
                <w:szCs w:val="24"/>
              </w:rPr>
              <w:t>颖</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ascii="仿宋_GB2312" w:hAnsi="楷体"/>
                <w:color w:val="000000"/>
                <w:kern w:val="0"/>
                <w:sz w:val="24"/>
                <w:szCs w:val="24"/>
              </w:rPr>
              <w:t>华中科技大学同济医学院附属同济医院</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孙桂丽</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ascii="仿宋_GB2312" w:hAnsi="楷体"/>
                <w:color w:val="000000"/>
                <w:kern w:val="0"/>
                <w:sz w:val="24"/>
                <w:szCs w:val="24"/>
              </w:rPr>
              <w:t>广西南宁市第二人民医院</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于仁文</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主任技师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解放军总医院第七医学中心</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 xml:space="preserve">孔 </w:t>
            </w:r>
            <w:r>
              <w:rPr>
                <w:rFonts w:ascii="仿宋_GB2312" w:hAnsi="楷体"/>
                <w:color w:val="000000"/>
                <w:kern w:val="0"/>
                <w:sz w:val="24"/>
                <w:szCs w:val="24"/>
              </w:rPr>
              <w:t xml:space="preserve"> </w:t>
            </w:r>
            <w:r>
              <w:rPr>
                <w:rFonts w:hint="eastAsia" w:ascii="仿宋_GB2312" w:hAnsi="楷体"/>
                <w:color w:val="000000"/>
                <w:kern w:val="0"/>
                <w:sz w:val="24"/>
                <w:szCs w:val="24"/>
              </w:rPr>
              <w:t>娟</w:t>
            </w:r>
          </w:p>
        </w:tc>
        <w:tc>
          <w:tcPr>
            <w:tcW w:w="2350" w:type="dxa"/>
            <w:tcBorders>
              <w:top w:val="nil"/>
              <w:left w:val="nil"/>
              <w:bottom w:val="single" w:color="auto" w:sz="8" w:space="0"/>
              <w:right w:val="single" w:color="auto" w:sz="8" w:space="0"/>
            </w:tcBorders>
            <w:shd w:val="clear" w:color="auto" w:fill="auto"/>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ascii="仿宋_GB2312" w:hAnsi="楷体"/>
                <w:color w:val="000000"/>
                <w:kern w:val="0"/>
                <w:sz w:val="24"/>
                <w:szCs w:val="24"/>
              </w:rPr>
              <w:t>中国医科大学附属盛京医院临床营养科</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陈  伟</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北京协和医院</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张润云</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中医科学院广安门医院</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 xml:space="preserve">李 </w:t>
            </w:r>
            <w:r>
              <w:rPr>
                <w:rFonts w:ascii="仿宋_GB2312" w:hAnsi="楷体"/>
                <w:color w:val="000000"/>
                <w:kern w:val="0"/>
                <w:sz w:val="24"/>
                <w:szCs w:val="24"/>
              </w:rPr>
              <w:t xml:space="preserve"> </w:t>
            </w:r>
            <w:r>
              <w:rPr>
                <w:rFonts w:hint="eastAsia" w:ascii="仿宋_GB2312" w:hAnsi="楷体"/>
                <w:color w:val="000000"/>
                <w:kern w:val="0"/>
                <w:sz w:val="24"/>
                <w:szCs w:val="24"/>
              </w:rPr>
              <w:t>程</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主管技师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ascii="仿宋_GB2312" w:hAnsi="楷体"/>
                <w:color w:val="000000"/>
                <w:kern w:val="0"/>
                <w:sz w:val="24"/>
                <w:szCs w:val="24"/>
              </w:rPr>
              <w:t>首都医科大学附属友谊医院</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孔祥菊</w:t>
            </w:r>
          </w:p>
        </w:tc>
        <w:tc>
          <w:tcPr>
            <w:tcW w:w="2350" w:type="dxa"/>
            <w:tcBorders>
              <w:top w:val="nil"/>
              <w:left w:val="nil"/>
              <w:bottom w:val="single" w:color="auto" w:sz="8" w:space="0"/>
              <w:right w:val="single" w:color="auto" w:sz="8" w:space="0"/>
            </w:tcBorders>
            <w:shd w:val="clear" w:color="auto" w:fill="auto"/>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哈尔滨医科大学附属第一医院</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王师佳</w:t>
            </w:r>
          </w:p>
        </w:tc>
        <w:tc>
          <w:tcPr>
            <w:tcW w:w="2350" w:type="dxa"/>
            <w:tcBorders>
              <w:top w:val="nil"/>
              <w:left w:val="nil"/>
              <w:bottom w:val="single" w:color="auto" w:sz="8" w:space="0"/>
              <w:right w:val="single" w:color="auto" w:sz="8" w:space="0"/>
            </w:tcBorders>
            <w:shd w:val="clear" w:color="auto" w:fill="auto"/>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苏州大学附属第二医院临床营养科</w:t>
            </w:r>
          </w:p>
        </w:tc>
      </w:tr>
      <w:tr>
        <w:tblPrEx>
          <w:tblCellMar>
            <w:top w:w="0" w:type="dxa"/>
            <w:left w:w="108" w:type="dxa"/>
            <w:bottom w:w="0" w:type="dxa"/>
            <w:right w:w="108" w:type="dxa"/>
          </w:tblCellMar>
        </w:tblPrEx>
        <w:trPr>
          <w:trHeight w:val="611" w:hRule="exact"/>
        </w:trPr>
        <w:tc>
          <w:tcPr>
            <w:tcW w:w="8691" w:type="dxa"/>
            <w:gridSpan w:val="3"/>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b/>
                <w:color w:val="000000"/>
                <w:kern w:val="0"/>
                <w:sz w:val="24"/>
                <w:szCs w:val="24"/>
              </w:rPr>
              <w:t>审核专家</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常翠青</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教授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北京大学第三医院</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杨晓光</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研究员</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中国疾病预防控制中心营养与健康所</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 xml:space="preserve">柳 </w:t>
            </w:r>
            <w:r>
              <w:rPr>
                <w:rFonts w:ascii="仿宋_GB2312" w:hAnsi="楷体"/>
                <w:color w:val="000000"/>
                <w:kern w:val="0"/>
                <w:sz w:val="24"/>
                <w:szCs w:val="24"/>
              </w:rPr>
              <w:t xml:space="preserve"> </w:t>
            </w:r>
            <w:r>
              <w:rPr>
                <w:rFonts w:hint="eastAsia" w:ascii="仿宋_GB2312" w:hAnsi="楷体"/>
                <w:color w:val="000000"/>
                <w:kern w:val="0"/>
                <w:sz w:val="24"/>
                <w:szCs w:val="24"/>
              </w:rPr>
              <w:t>鹏</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主任医师</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北大人民医院</w:t>
            </w:r>
          </w:p>
        </w:tc>
      </w:tr>
      <w:tr>
        <w:tblPrEx>
          <w:tblCellMar>
            <w:top w:w="0" w:type="dxa"/>
            <w:left w:w="108" w:type="dxa"/>
            <w:bottom w:w="0" w:type="dxa"/>
            <w:right w:w="108" w:type="dxa"/>
          </w:tblCellMar>
        </w:tblPrEx>
        <w:trPr>
          <w:trHeight w:val="611" w:hRule="exact"/>
        </w:trPr>
        <w:tc>
          <w:tcPr>
            <w:tcW w:w="8691" w:type="dxa"/>
            <w:gridSpan w:val="3"/>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b/>
                <w:color w:val="000000"/>
                <w:kern w:val="0"/>
                <w:sz w:val="24"/>
                <w:szCs w:val="24"/>
              </w:rPr>
            </w:pPr>
            <w:r>
              <w:rPr>
                <w:rFonts w:hint="eastAsia" w:ascii="仿宋_GB2312" w:hAnsi="楷体"/>
                <w:b/>
                <w:color w:val="000000"/>
                <w:kern w:val="0"/>
                <w:sz w:val="24"/>
                <w:szCs w:val="24"/>
              </w:rPr>
              <w:t>秘书组</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 xml:space="preserve">柳 </w:t>
            </w:r>
            <w:r>
              <w:rPr>
                <w:rFonts w:ascii="仿宋_GB2312" w:hAnsi="楷体"/>
                <w:color w:val="000000"/>
                <w:kern w:val="0"/>
                <w:sz w:val="24"/>
                <w:szCs w:val="24"/>
              </w:rPr>
              <w:t xml:space="preserve"> </w:t>
            </w:r>
            <w:r>
              <w:rPr>
                <w:rFonts w:hint="eastAsia" w:ascii="仿宋_GB2312" w:hAnsi="楷体"/>
                <w:color w:val="000000"/>
                <w:kern w:val="0"/>
                <w:sz w:val="24"/>
                <w:szCs w:val="24"/>
              </w:rPr>
              <w:t>桢</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副研究员</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中国疾病预防控制中心营养与健康所</w:t>
            </w:r>
          </w:p>
        </w:tc>
      </w:tr>
      <w:tr>
        <w:tblPrEx>
          <w:tblCellMar>
            <w:top w:w="0" w:type="dxa"/>
            <w:left w:w="108" w:type="dxa"/>
            <w:bottom w:w="0" w:type="dxa"/>
            <w:right w:w="108" w:type="dxa"/>
          </w:tblCellMar>
        </w:tblPrEx>
        <w:trPr>
          <w:trHeight w:val="611" w:hRule="exact"/>
        </w:trPr>
        <w:tc>
          <w:tcPr>
            <w:tcW w:w="1690" w:type="dxa"/>
            <w:tcBorders>
              <w:top w:val="nil"/>
              <w:left w:val="single" w:color="auto" w:sz="8" w:space="0"/>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丁彩翠</w:t>
            </w:r>
          </w:p>
        </w:tc>
        <w:tc>
          <w:tcPr>
            <w:tcW w:w="2350"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center"/>
              <w:rPr>
                <w:rFonts w:ascii="仿宋_GB2312" w:hAnsi="楷体"/>
                <w:color w:val="000000"/>
                <w:kern w:val="0"/>
                <w:sz w:val="24"/>
                <w:szCs w:val="24"/>
              </w:rPr>
            </w:pPr>
            <w:r>
              <w:rPr>
                <w:rFonts w:hint="eastAsia" w:ascii="仿宋_GB2312" w:hAnsi="楷体"/>
                <w:color w:val="000000"/>
                <w:kern w:val="0"/>
                <w:sz w:val="24"/>
                <w:szCs w:val="24"/>
              </w:rPr>
              <w:t>研究员</w:t>
            </w:r>
          </w:p>
        </w:tc>
        <w:tc>
          <w:tcPr>
            <w:tcW w:w="4651" w:type="dxa"/>
            <w:tcBorders>
              <w:top w:val="nil"/>
              <w:left w:val="nil"/>
              <w:bottom w:val="single" w:color="auto" w:sz="8" w:space="0"/>
              <w:right w:val="single" w:color="auto" w:sz="8" w:space="0"/>
            </w:tcBorders>
            <w:shd w:val="clear" w:color="auto" w:fill="auto"/>
            <w:vAlign w:val="center"/>
          </w:tcPr>
          <w:p>
            <w:pPr>
              <w:widowControl/>
              <w:snapToGrid w:val="0"/>
              <w:spacing w:line="560" w:lineRule="exact"/>
              <w:jc w:val="left"/>
              <w:rPr>
                <w:rFonts w:ascii="仿宋_GB2312" w:hAnsi="楷体"/>
                <w:color w:val="000000"/>
                <w:kern w:val="0"/>
                <w:sz w:val="24"/>
                <w:szCs w:val="24"/>
              </w:rPr>
            </w:pPr>
            <w:r>
              <w:rPr>
                <w:rFonts w:hint="eastAsia" w:ascii="仿宋_GB2312" w:hAnsi="楷体"/>
                <w:color w:val="000000"/>
                <w:kern w:val="0"/>
                <w:sz w:val="24"/>
                <w:szCs w:val="24"/>
              </w:rPr>
              <w:t>中国疾病预防控制中心营养与健康所</w:t>
            </w:r>
          </w:p>
        </w:tc>
      </w:tr>
    </w:tbl>
    <w:p>
      <w:pPr>
        <w:snapToGrid w:val="0"/>
        <w:spacing w:line="560" w:lineRule="exact"/>
      </w:pPr>
    </w:p>
    <w:p>
      <w:pPr>
        <w:snapToGrid w:val="0"/>
        <w:spacing w:line="560" w:lineRule="exact"/>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616456"/>
    </w:sdtPr>
    <w:sdtContent>
      <w:p>
        <w:pPr>
          <w:pStyle w:val="7"/>
          <w:jc w:val="center"/>
        </w:pPr>
        <w:r>
          <w:fldChar w:fldCharType="begin"/>
        </w:r>
        <w:r>
          <w:instrText xml:space="preserve">PAGE   \* MERGEFORMAT</w:instrText>
        </w:r>
        <w:r>
          <w:fldChar w:fldCharType="separate"/>
        </w:r>
        <w:r>
          <w:rPr>
            <w:lang w:val="zh-CN"/>
          </w:rPr>
          <w:t>17</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5E"/>
    <w:rsid w:val="0000505A"/>
    <w:rsid w:val="00006869"/>
    <w:rsid w:val="000127B2"/>
    <w:rsid w:val="000127DF"/>
    <w:rsid w:val="00016668"/>
    <w:rsid w:val="00020C3E"/>
    <w:rsid w:val="00021E4A"/>
    <w:rsid w:val="000223BA"/>
    <w:rsid w:val="0002300C"/>
    <w:rsid w:val="00023E03"/>
    <w:rsid w:val="00025050"/>
    <w:rsid w:val="000336F3"/>
    <w:rsid w:val="00035819"/>
    <w:rsid w:val="00037041"/>
    <w:rsid w:val="00040EF4"/>
    <w:rsid w:val="00040F81"/>
    <w:rsid w:val="00042138"/>
    <w:rsid w:val="00044531"/>
    <w:rsid w:val="00052C7C"/>
    <w:rsid w:val="00054D82"/>
    <w:rsid w:val="000559EC"/>
    <w:rsid w:val="00055F89"/>
    <w:rsid w:val="0007292D"/>
    <w:rsid w:val="00072AE6"/>
    <w:rsid w:val="00073B6F"/>
    <w:rsid w:val="00074F0E"/>
    <w:rsid w:val="00081DE3"/>
    <w:rsid w:val="00084144"/>
    <w:rsid w:val="00086AED"/>
    <w:rsid w:val="00091CF9"/>
    <w:rsid w:val="000969E5"/>
    <w:rsid w:val="000A16D6"/>
    <w:rsid w:val="000A5462"/>
    <w:rsid w:val="000A7AF5"/>
    <w:rsid w:val="000B217F"/>
    <w:rsid w:val="000B3923"/>
    <w:rsid w:val="000C39FC"/>
    <w:rsid w:val="000C4F2C"/>
    <w:rsid w:val="000C58FE"/>
    <w:rsid w:val="000C71DE"/>
    <w:rsid w:val="000D121D"/>
    <w:rsid w:val="000D2756"/>
    <w:rsid w:val="000D2C5C"/>
    <w:rsid w:val="000D3F41"/>
    <w:rsid w:val="000D5712"/>
    <w:rsid w:val="000D599E"/>
    <w:rsid w:val="000D6D28"/>
    <w:rsid w:val="000E2127"/>
    <w:rsid w:val="000E3A47"/>
    <w:rsid w:val="000E44E7"/>
    <w:rsid w:val="000E65C6"/>
    <w:rsid w:val="000E706B"/>
    <w:rsid w:val="000E7847"/>
    <w:rsid w:val="000F3929"/>
    <w:rsid w:val="000F5481"/>
    <w:rsid w:val="000F658B"/>
    <w:rsid w:val="00100540"/>
    <w:rsid w:val="001011A0"/>
    <w:rsid w:val="001060E7"/>
    <w:rsid w:val="00106813"/>
    <w:rsid w:val="00107036"/>
    <w:rsid w:val="00115474"/>
    <w:rsid w:val="001201CC"/>
    <w:rsid w:val="00121283"/>
    <w:rsid w:val="00124BFF"/>
    <w:rsid w:val="00126E8E"/>
    <w:rsid w:val="00130EBB"/>
    <w:rsid w:val="001312B8"/>
    <w:rsid w:val="00140B4E"/>
    <w:rsid w:val="00142578"/>
    <w:rsid w:val="00142CA5"/>
    <w:rsid w:val="00146B23"/>
    <w:rsid w:val="00150646"/>
    <w:rsid w:val="001517C6"/>
    <w:rsid w:val="00155989"/>
    <w:rsid w:val="001561D9"/>
    <w:rsid w:val="0015676A"/>
    <w:rsid w:val="00157793"/>
    <w:rsid w:val="00162F3C"/>
    <w:rsid w:val="00173B8F"/>
    <w:rsid w:val="001808ED"/>
    <w:rsid w:val="001816A5"/>
    <w:rsid w:val="00182393"/>
    <w:rsid w:val="001852C7"/>
    <w:rsid w:val="001912E2"/>
    <w:rsid w:val="0019759A"/>
    <w:rsid w:val="001A054B"/>
    <w:rsid w:val="001A4DA6"/>
    <w:rsid w:val="001A50D7"/>
    <w:rsid w:val="001A690F"/>
    <w:rsid w:val="001A6E86"/>
    <w:rsid w:val="001B078A"/>
    <w:rsid w:val="001B5D42"/>
    <w:rsid w:val="001C26F2"/>
    <w:rsid w:val="001C6314"/>
    <w:rsid w:val="001D17C5"/>
    <w:rsid w:val="001D71A1"/>
    <w:rsid w:val="001E263C"/>
    <w:rsid w:val="001E2F3B"/>
    <w:rsid w:val="001E318C"/>
    <w:rsid w:val="001E4720"/>
    <w:rsid w:val="001E4D7D"/>
    <w:rsid w:val="001F40EA"/>
    <w:rsid w:val="001F5A47"/>
    <w:rsid w:val="00203716"/>
    <w:rsid w:val="002064E1"/>
    <w:rsid w:val="002076F7"/>
    <w:rsid w:val="00212183"/>
    <w:rsid w:val="002260E1"/>
    <w:rsid w:val="00232C11"/>
    <w:rsid w:val="00234732"/>
    <w:rsid w:val="00234D11"/>
    <w:rsid w:val="00244BCB"/>
    <w:rsid w:val="00246E12"/>
    <w:rsid w:val="00251C72"/>
    <w:rsid w:val="00252147"/>
    <w:rsid w:val="002634D5"/>
    <w:rsid w:val="002637AA"/>
    <w:rsid w:val="002646F9"/>
    <w:rsid w:val="0026794E"/>
    <w:rsid w:val="00271C57"/>
    <w:rsid w:val="002840EA"/>
    <w:rsid w:val="00290535"/>
    <w:rsid w:val="002926A5"/>
    <w:rsid w:val="0029603D"/>
    <w:rsid w:val="00297CDA"/>
    <w:rsid w:val="002A1E91"/>
    <w:rsid w:val="002A284F"/>
    <w:rsid w:val="002A74B2"/>
    <w:rsid w:val="002A7653"/>
    <w:rsid w:val="002A7ED0"/>
    <w:rsid w:val="002B06B5"/>
    <w:rsid w:val="002B1019"/>
    <w:rsid w:val="002B24C5"/>
    <w:rsid w:val="002B2EB5"/>
    <w:rsid w:val="002C07ED"/>
    <w:rsid w:val="002C0817"/>
    <w:rsid w:val="002C0BF0"/>
    <w:rsid w:val="002C29FE"/>
    <w:rsid w:val="002C2F74"/>
    <w:rsid w:val="002C457F"/>
    <w:rsid w:val="002C7312"/>
    <w:rsid w:val="002D3723"/>
    <w:rsid w:val="002D4201"/>
    <w:rsid w:val="002D458B"/>
    <w:rsid w:val="002D5027"/>
    <w:rsid w:val="002F50A9"/>
    <w:rsid w:val="002F7DB1"/>
    <w:rsid w:val="003044B6"/>
    <w:rsid w:val="003059DA"/>
    <w:rsid w:val="00311E09"/>
    <w:rsid w:val="00311F5A"/>
    <w:rsid w:val="00312EA1"/>
    <w:rsid w:val="00312EB6"/>
    <w:rsid w:val="00312F5F"/>
    <w:rsid w:val="003135AB"/>
    <w:rsid w:val="00322133"/>
    <w:rsid w:val="003247CC"/>
    <w:rsid w:val="003255E3"/>
    <w:rsid w:val="00326213"/>
    <w:rsid w:val="00333AC5"/>
    <w:rsid w:val="0033567F"/>
    <w:rsid w:val="00335B51"/>
    <w:rsid w:val="0034108C"/>
    <w:rsid w:val="0034362D"/>
    <w:rsid w:val="00345A37"/>
    <w:rsid w:val="00346BC3"/>
    <w:rsid w:val="00350AF5"/>
    <w:rsid w:val="00352D33"/>
    <w:rsid w:val="00361300"/>
    <w:rsid w:val="003642EB"/>
    <w:rsid w:val="00367679"/>
    <w:rsid w:val="003736B0"/>
    <w:rsid w:val="003749E7"/>
    <w:rsid w:val="003774C3"/>
    <w:rsid w:val="003778D5"/>
    <w:rsid w:val="0038153E"/>
    <w:rsid w:val="003829B8"/>
    <w:rsid w:val="00383876"/>
    <w:rsid w:val="00383F16"/>
    <w:rsid w:val="00392A05"/>
    <w:rsid w:val="00394BD7"/>
    <w:rsid w:val="003A267C"/>
    <w:rsid w:val="003A3CAA"/>
    <w:rsid w:val="003A5ED0"/>
    <w:rsid w:val="003B20A8"/>
    <w:rsid w:val="003B590D"/>
    <w:rsid w:val="003B6B39"/>
    <w:rsid w:val="003B6C07"/>
    <w:rsid w:val="003C40A9"/>
    <w:rsid w:val="003C4787"/>
    <w:rsid w:val="003E14BC"/>
    <w:rsid w:val="003E20D7"/>
    <w:rsid w:val="003E233D"/>
    <w:rsid w:val="003E627F"/>
    <w:rsid w:val="003F12E2"/>
    <w:rsid w:val="003F1B9F"/>
    <w:rsid w:val="003F1BA8"/>
    <w:rsid w:val="003F2FA2"/>
    <w:rsid w:val="003F54B5"/>
    <w:rsid w:val="00401A96"/>
    <w:rsid w:val="0040233D"/>
    <w:rsid w:val="00402B47"/>
    <w:rsid w:val="00403873"/>
    <w:rsid w:val="004040F6"/>
    <w:rsid w:val="00404DD5"/>
    <w:rsid w:val="004053F9"/>
    <w:rsid w:val="00405549"/>
    <w:rsid w:val="0040627C"/>
    <w:rsid w:val="004076E9"/>
    <w:rsid w:val="00413735"/>
    <w:rsid w:val="00416346"/>
    <w:rsid w:val="004179CB"/>
    <w:rsid w:val="00417FFE"/>
    <w:rsid w:val="00420345"/>
    <w:rsid w:val="00420E6D"/>
    <w:rsid w:val="00422B0E"/>
    <w:rsid w:val="00423F67"/>
    <w:rsid w:val="00430C81"/>
    <w:rsid w:val="00431723"/>
    <w:rsid w:val="00435CD0"/>
    <w:rsid w:val="00435E7F"/>
    <w:rsid w:val="004374C0"/>
    <w:rsid w:val="00443AAB"/>
    <w:rsid w:val="00443F57"/>
    <w:rsid w:val="0045364E"/>
    <w:rsid w:val="004643CE"/>
    <w:rsid w:val="00465DC0"/>
    <w:rsid w:val="00470476"/>
    <w:rsid w:val="00472668"/>
    <w:rsid w:val="00472A84"/>
    <w:rsid w:val="00475767"/>
    <w:rsid w:val="00475E59"/>
    <w:rsid w:val="00477A4B"/>
    <w:rsid w:val="00481F8B"/>
    <w:rsid w:val="00486444"/>
    <w:rsid w:val="00491B5A"/>
    <w:rsid w:val="004934E7"/>
    <w:rsid w:val="00493A9A"/>
    <w:rsid w:val="00494E23"/>
    <w:rsid w:val="004957BA"/>
    <w:rsid w:val="004958DD"/>
    <w:rsid w:val="004A00E2"/>
    <w:rsid w:val="004A33D8"/>
    <w:rsid w:val="004B116C"/>
    <w:rsid w:val="004B6915"/>
    <w:rsid w:val="004C39F6"/>
    <w:rsid w:val="004C5112"/>
    <w:rsid w:val="004C5729"/>
    <w:rsid w:val="004C6581"/>
    <w:rsid w:val="004D45D4"/>
    <w:rsid w:val="004D7A50"/>
    <w:rsid w:val="004E1113"/>
    <w:rsid w:val="004E2340"/>
    <w:rsid w:val="004E6094"/>
    <w:rsid w:val="004E6282"/>
    <w:rsid w:val="004E7879"/>
    <w:rsid w:val="004F032C"/>
    <w:rsid w:val="004F1FF4"/>
    <w:rsid w:val="004F2609"/>
    <w:rsid w:val="004F5555"/>
    <w:rsid w:val="004F77CF"/>
    <w:rsid w:val="00500AE8"/>
    <w:rsid w:val="005044F0"/>
    <w:rsid w:val="00504DD4"/>
    <w:rsid w:val="00505B9A"/>
    <w:rsid w:val="00506471"/>
    <w:rsid w:val="00507256"/>
    <w:rsid w:val="00511CF6"/>
    <w:rsid w:val="0051797C"/>
    <w:rsid w:val="00521250"/>
    <w:rsid w:val="00524D27"/>
    <w:rsid w:val="005302E6"/>
    <w:rsid w:val="0053045E"/>
    <w:rsid w:val="00532400"/>
    <w:rsid w:val="00533F9B"/>
    <w:rsid w:val="0054360A"/>
    <w:rsid w:val="0054543E"/>
    <w:rsid w:val="00561550"/>
    <w:rsid w:val="005619EB"/>
    <w:rsid w:val="0056528A"/>
    <w:rsid w:val="00565EC7"/>
    <w:rsid w:val="00567332"/>
    <w:rsid w:val="005678EB"/>
    <w:rsid w:val="005714B6"/>
    <w:rsid w:val="00571A2D"/>
    <w:rsid w:val="00572B0F"/>
    <w:rsid w:val="00573115"/>
    <w:rsid w:val="005775E5"/>
    <w:rsid w:val="005828C7"/>
    <w:rsid w:val="00582BE3"/>
    <w:rsid w:val="00583B74"/>
    <w:rsid w:val="00590EEC"/>
    <w:rsid w:val="005916A0"/>
    <w:rsid w:val="00591A07"/>
    <w:rsid w:val="005973EA"/>
    <w:rsid w:val="005A55C8"/>
    <w:rsid w:val="005B0649"/>
    <w:rsid w:val="005B43DE"/>
    <w:rsid w:val="005B451B"/>
    <w:rsid w:val="005B4BB0"/>
    <w:rsid w:val="005B517A"/>
    <w:rsid w:val="005B641E"/>
    <w:rsid w:val="005B7C4C"/>
    <w:rsid w:val="005C194D"/>
    <w:rsid w:val="005C531A"/>
    <w:rsid w:val="005C5777"/>
    <w:rsid w:val="005E52B4"/>
    <w:rsid w:val="005F156D"/>
    <w:rsid w:val="005F3E37"/>
    <w:rsid w:val="005F7557"/>
    <w:rsid w:val="00605D41"/>
    <w:rsid w:val="00606BA6"/>
    <w:rsid w:val="00610427"/>
    <w:rsid w:val="00614B38"/>
    <w:rsid w:val="00616BD1"/>
    <w:rsid w:val="00620F3F"/>
    <w:rsid w:val="00626096"/>
    <w:rsid w:val="00631246"/>
    <w:rsid w:val="00634738"/>
    <w:rsid w:val="00645A8F"/>
    <w:rsid w:val="00652AE1"/>
    <w:rsid w:val="00652F45"/>
    <w:rsid w:val="00654F86"/>
    <w:rsid w:val="006673CA"/>
    <w:rsid w:val="00667B77"/>
    <w:rsid w:val="00667F48"/>
    <w:rsid w:val="00667FDA"/>
    <w:rsid w:val="00672620"/>
    <w:rsid w:val="00672F87"/>
    <w:rsid w:val="0067506D"/>
    <w:rsid w:val="00680A94"/>
    <w:rsid w:val="006862D5"/>
    <w:rsid w:val="006905A5"/>
    <w:rsid w:val="00690F74"/>
    <w:rsid w:val="00691393"/>
    <w:rsid w:val="00696107"/>
    <w:rsid w:val="006A069E"/>
    <w:rsid w:val="006A1630"/>
    <w:rsid w:val="006A3002"/>
    <w:rsid w:val="006B1F27"/>
    <w:rsid w:val="006B6C0F"/>
    <w:rsid w:val="006B742B"/>
    <w:rsid w:val="006C0E4E"/>
    <w:rsid w:val="006C39D0"/>
    <w:rsid w:val="006C6F8C"/>
    <w:rsid w:val="006D4F2D"/>
    <w:rsid w:val="006E3922"/>
    <w:rsid w:val="006E6AF9"/>
    <w:rsid w:val="006E7261"/>
    <w:rsid w:val="006E7FB2"/>
    <w:rsid w:val="006F0DFF"/>
    <w:rsid w:val="006F317C"/>
    <w:rsid w:val="0070493F"/>
    <w:rsid w:val="00712077"/>
    <w:rsid w:val="00712BF6"/>
    <w:rsid w:val="00715CE3"/>
    <w:rsid w:val="00716929"/>
    <w:rsid w:val="00717EB0"/>
    <w:rsid w:val="00721AE2"/>
    <w:rsid w:val="0072725A"/>
    <w:rsid w:val="00730A1B"/>
    <w:rsid w:val="0073134F"/>
    <w:rsid w:val="00732D4D"/>
    <w:rsid w:val="00760948"/>
    <w:rsid w:val="00770661"/>
    <w:rsid w:val="007708FD"/>
    <w:rsid w:val="0077233B"/>
    <w:rsid w:val="00775DCD"/>
    <w:rsid w:val="00775EEB"/>
    <w:rsid w:val="00780020"/>
    <w:rsid w:val="0078120B"/>
    <w:rsid w:val="00790349"/>
    <w:rsid w:val="00790552"/>
    <w:rsid w:val="007922BB"/>
    <w:rsid w:val="00793377"/>
    <w:rsid w:val="00793FD4"/>
    <w:rsid w:val="007A1C3B"/>
    <w:rsid w:val="007A2AE4"/>
    <w:rsid w:val="007A3379"/>
    <w:rsid w:val="007A394A"/>
    <w:rsid w:val="007A4B73"/>
    <w:rsid w:val="007A6D23"/>
    <w:rsid w:val="007B31E2"/>
    <w:rsid w:val="007B5B91"/>
    <w:rsid w:val="007B69AF"/>
    <w:rsid w:val="007C30BF"/>
    <w:rsid w:val="007D06B1"/>
    <w:rsid w:val="007D4891"/>
    <w:rsid w:val="007E0043"/>
    <w:rsid w:val="007E33E6"/>
    <w:rsid w:val="007E54D9"/>
    <w:rsid w:val="007E79BF"/>
    <w:rsid w:val="007F13E6"/>
    <w:rsid w:val="007F30C8"/>
    <w:rsid w:val="007F349F"/>
    <w:rsid w:val="007F4F8B"/>
    <w:rsid w:val="007F510A"/>
    <w:rsid w:val="007F6166"/>
    <w:rsid w:val="007F627B"/>
    <w:rsid w:val="008039BF"/>
    <w:rsid w:val="00805E45"/>
    <w:rsid w:val="008102E6"/>
    <w:rsid w:val="00810A88"/>
    <w:rsid w:val="0081314B"/>
    <w:rsid w:val="00816BEA"/>
    <w:rsid w:val="00816C53"/>
    <w:rsid w:val="008172A5"/>
    <w:rsid w:val="0082098D"/>
    <w:rsid w:val="00824806"/>
    <w:rsid w:val="0082565D"/>
    <w:rsid w:val="0083508F"/>
    <w:rsid w:val="008437B4"/>
    <w:rsid w:val="00852C32"/>
    <w:rsid w:val="0085381A"/>
    <w:rsid w:val="00863EBB"/>
    <w:rsid w:val="00864386"/>
    <w:rsid w:val="00876E79"/>
    <w:rsid w:val="00877001"/>
    <w:rsid w:val="00877F78"/>
    <w:rsid w:val="00880049"/>
    <w:rsid w:val="008845CB"/>
    <w:rsid w:val="00887CEF"/>
    <w:rsid w:val="00891944"/>
    <w:rsid w:val="0089414A"/>
    <w:rsid w:val="00897245"/>
    <w:rsid w:val="008A2B56"/>
    <w:rsid w:val="008A45BB"/>
    <w:rsid w:val="008A48EC"/>
    <w:rsid w:val="008B3128"/>
    <w:rsid w:val="008B4EB5"/>
    <w:rsid w:val="008C4864"/>
    <w:rsid w:val="008C5AFD"/>
    <w:rsid w:val="008C5BB2"/>
    <w:rsid w:val="008C6F7F"/>
    <w:rsid w:val="008D0885"/>
    <w:rsid w:val="008D67AA"/>
    <w:rsid w:val="008D7BA6"/>
    <w:rsid w:val="008F2B17"/>
    <w:rsid w:val="008F2F01"/>
    <w:rsid w:val="008F4204"/>
    <w:rsid w:val="008F4511"/>
    <w:rsid w:val="008F545F"/>
    <w:rsid w:val="009019B2"/>
    <w:rsid w:val="00903477"/>
    <w:rsid w:val="0090676C"/>
    <w:rsid w:val="009067B3"/>
    <w:rsid w:val="00911034"/>
    <w:rsid w:val="00913438"/>
    <w:rsid w:val="009143F0"/>
    <w:rsid w:val="0091796A"/>
    <w:rsid w:val="009216E1"/>
    <w:rsid w:val="00922681"/>
    <w:rsid w:val="0092365E"/>
    <w:rsid w:val="00933662"/>
    <w:rsid w:val="00933E71"/>
    <w:rsid w:val="00934768"/>
    <w:rsid w:val="00936ADB"/>
    <w:rsid w:val="00943645"/>
    <w:rsid w:val="00944271"/>
    <w:rsid w:val="00945851"/>
    <w:rsid w:val="009478F6"/>
    <w:rsid w:val="009505B4"/>
    <w:rsid w:val="009511FD"/>
    <w:rsid w:val="00953AF8"/>
    <w:rsid w:val="00955E12"/>
    <w:rsid w:val="00960433"/>
    <w:rsid w:val="0096114E"/>
    <w:rsid w:val="00967AAF"/>
    <w:rsid w:val="00970529"/>
    <w:rsid w:val="00971652"/>
    <w:rsid w:val="00974206"/>
    <w:rsid w:val="0097704B"/>
    <w:rsid w:val="009774C5"/>
    <w:rsid w:val="009847B4"/>
    <w:rsid w:val="009864D0"/>
    <w:rsid w:val="00987CBD"/>
    <w:rsid w:val="00990039"/>
    <w:rsid w:val="00991976"/>
    <w:rsid w:val="00993F67"/>
    <w:rsid w:val="009A2570"/>
    <w:rsid w:val="009A25BB"/>
    <w:rsid w:val="009A562A"/>
    <w:rsid w:val="009A6B8B"/>
    <w:rsid w:val="009A752D"/>
    <w:rsid w:val="009B2628"/>
    <w:rsid w:val="009B63F7"/>
    <w:rsid w:val="009C02C7"/>
    <w:rsid w:val="009C5F56"/>
    <w:rsid w:val="009C6C11"/>
    <w:rsid w:val="009C6EC4"/>
    <w:rsid w:val="009C7935"/>
    <w:rsid w:val="009D0157"/>
    <w:rsid w:val="009D07EE"/>
    <w:rsid w:val="009D1EC6"/>
    <w:rsid w:val="009D2166"/>
    <w:rsid w:val="009D2199"/>
    <w:rsid w:val="009D2402"/>
    <w:rsid w:val="009D5FD1"/>
    <w:rsid w:val="009D780F"/>
    <w:rsid w:val="009E0018"/>
    <w:rsid w:val="009E124E"/>
    <w:rsid w:val="009F2525"/>
    <w:rsid w:val="009F2B02"/>
    <w:rsid w:val="009F5FA0"/>
    <w:rsid w:val="00A04946"/>
    <w:rsid w:val="00A05690"/>
    <w:rsid w:val="00A10A60"/>
    <w:rsid w:val="00A123AA"/>
    <w:rsid w:val="00A14581"/>
    <w:rsid w:val="00A30715"/>
    <w:rsid w:val="00A3381E"/>
    <w:rsid w:val="00A358D7"/>
    <w:rsid w:val="00A36077"/>
    <w:rsid w:val="00A410C0"/>
    <w:rsid w:val="00A41A57"/>
    <w:rsid w:val="00A44CB3"/>
    <w:rsid w:val="00A5061C"/>
    <w:rsid w:val="00A50A82"/>
    <w:rsid w:val="00A50C73"/>
    <w:rsid w:val="00A5218E"/>
    <w:rsid w:val="00A55A0D"/>
    <w:rsid w:val="00A55B33"/>
    <w:rsid w:val="00A562D6"/>
    <w:rsid w:val="00A67E03"/>
    <w:rsid w:val="00A730A7"/>
    <w:rsid w:val="00A7479E"/>
    <w:rsid w:val="00A77DFB"/>
    <w:rsid w:val="00A80A19"/>
    <w:rsid w:val="00A86B3A"/>
    <w:rsid w:val="00A86BA5"/>
    <w:rsid w:val="00A87DE4"/>
    <w:rsid w:val="00A92FD3"/>
    <w:rsid w:val="00A957BC"/>
    <w:rsid w:val="00AA062C"/>
    <w:rsid w:val="00AA0C1E"/>
    <w:rsid w:val="00AA7C05"/>
    <w:rsid w:val="00AB0E10"/>
    <w:rsid w:val="00AB5AF4"/>
    <w:rsid w:val="00AB5EC9"/>
    <w:rsid w:val="00AB67CB"/>
    <w:rsid w:val="00AB7234"/>
    <w:rsid w:val="00AC33BC"/>
    <w:rsid w:val="00AC5E3E"/>
    <w:rsid w:val="00AE4971"/>
    <w:rsid w:val="00AF3D81"/>
    <w:rsid w:val="00AF5BED"/>
    <w:rsid w:val="00B04E86"/>
    <w:rsid w:val="00B06640"/>
    <w:rsid w:val="00B11115"/>
    <w:rsid w:val="00B12ABA"/>
    <w:rsid w:val="00B13D66"/>
    <w:rsid w:val="00B1483E"/>
    <w:rsid w:val="00B14CC7"/>
    <w:rsid w:val="00B14F50"/>
    <w:rsid w:val="00B15138"/>
    <w:rsid w:val="00B173C3"/>
    <w:rsid w:val="00B23C93"/>
    <w:rsid w:val="00B23F8F"/>
    <w:rsid w:val="00B268BB"/>
    <w:rsid w:val="00B2691B"/>
    <w:rsid w:val="00B30DEF"/>
    <w:rsid w:val="00B33609"/>
    <w:rsid w:val="00B42039"/>
    <w:rsid w:val="00B50384"/>
    <w:rsid w:val="00B52198"/>
    <w:rsid w:val="00B64ACB"/>
    <w:rsid w:val="00B663E0"/>
    <w:rsid w:val="00B676EE"/>
    <w:rsid w:val="00B707C3"/>
    <w:rsid w:val="00B72023"/>
    <w:rsid w:val="00B755D0"/>
    <w:rsid w:val="00B755E0"/>
    <w:rsid w:val="00B75DBF"/>
    <w:rsid w:val="00B77022"/>
    <w:rsid w:val="00B8091B"/>
    <w:rsid w:val="00B82CDE"/>
    <w:rsid w:val="00B83532"/>
    <w:rsid w:val="00B850D2"/>
    <w:rsid w:val="00B91A5F"/>
    <w:rsid w:val="00B91FC4"/>
    <w:rsid w:val="00BA26AB"/>
    <w:rsid w:val="00BB11B7"/>
    <w:rsid w:val="00BB40B4"/>
    <w:rsid w:val="00BB528F"/>
    <w:rsid w:val="00BC2509"/>
    <w:rsid w:val="00BC696C"/>
    <w:rsid w:val="00BC6F8F"/>
    <w:rsid w:val="00BD0BDB"/>
    <w:rsid w:val="00BD1583"/>
    <w:rsid w:val="00BD2E99"/>
    <w:rsid w:val="00BD594C"/>
    <w:rsid w:val="00BE303B"/>
    <w:rsid w:val="00BE6423"/>
    <w:rsid w:val="00BF028C"/>
    <w:rsid w:val="00BF3AC5"/>
    <w:rsid w:val="00BF3E8E"/>
    <w:rsid w:val="00BF5E7E"/>
    <w:rsid w:val="00BF604A"/>
    <w:rsid w:val="00C01EEE"/>
    <w:rsid w:val="00C059B4"/>
    <w:rsid w:val="00C10C5C"/>
    <w:rsid w:val="00C24B91"/>
    <w:rsid w:val="00C25C7B"/>
    <w:rsid w:val="00C36F2C"/>
    <w:rsid w:val="00C42DE2"/>
    <w:rsid w:val="00C46D14"/>
    <w:rsid w:val="00C54463"/>
    <w:rsid w:val="00C558ED"/>
    <w:rsid w:val="00C55DEC"/>
    <w:rsid w:val="00C57CE5"/>
    <w:rsid w:val="00C6133C"/>
    <w:rsid w:val="00C62D4F"/>
    <w:rsid w:val="00C63130"/>
    <w:rsid w:val="00C64212"/>
    <w:rsid w:val="00C6512A"/>
    <w:rsid w:val="00C661FE"/>
    <w:rsid w:val="00C67AFE"/>
    <w:rsid w:val="00C70D39"/>
    <w:rsid w:val="00C73479"/>
    <w:rsid w:val="00C735B0"/>
    <w:rsid w:val="00C80E62"/>
    <w:rsid w:val="00C83D27"/>
    <w:rsid w:val="00C84987"/>
    <w:rsid w:val="00C865B8"/>
    <w:rsid w:val="00C92544"/>
    <w:rsid w:val="00C92BAB"/>
    <w:rsid w:val="00C95B21"/>
    <w:rsid w:val="00CA0CB2"/>
    <w:rsid w:val="00CA0D4D"/>
    <w:rsid w:val="00CA6B2A"/>
    <w:rsid w:val="00CB1A9F"/>
    <w:rsid w:val="00CB2A62"/>
    <w:rsid w:val="00CB52EE"/>
    <w:rsid w:val="00CB540A"/>
    <w:rsid w:val="00CC53AC"/>
    <w:rsid w:val="00CC56A2"/>
    <w:rsid w:val="00CC5A38"/>
    <w:rsid w:val="00CC6E0D"/>
    <w:rsid w:val="00CD1D4E"/>
    <w:rsid w:val="00CD604C"/>
    <w:rsid w:val="00CD78C6"/>
    <w:rsid w:val="00CE4268"/>
    <w:rsid w:val="00CE639E"/>
    <w:rsid w:val="00CF2B4D"/>
    <w:rsid w:val="00CF5849"/>
    <w:rsid w:val="00D023EE"/>
    <w:rsid w:val="00D03FAE"/>
    <w:rsid w:val="00D04336"/>
    <w:rsid w:val="00D0470E"/>
    <w:rsid w:val="00D12862"/>
    <w:rsid w:val="00D12BBE"/>
    <w:rsid w:val="00D13C76"/>
    <w:rsid w:val="00D15B92"/>
    <w:rsid w:val="00D2184E"/>
    <w:rsid w:val="00D22D0C"/>
    <w:rsid w:val="00D26635"/>
    <w:rsid w:val="00D27FD6"/>
    <w:rsid w:val="00D309F5"/>
    <w:rsid w:val="00D4211B"/>
    <w:rsid w:val="00D47B95"/>
    <w:rsid w:val="00D503D2"/>
    <w:rsid w:val="00D50942"/>
    <w:rsid w:val="00D5124B"/>
    <w:rsid w:val="00D575B8"/>
    <w:rsid w:val="00D57BF4"/>
    <w:rsid w:val="00D6199F"/>
    <w:rsid w:val="00D62398"/>
    <w:rsid w:val="00D647CE"/>
    <w:rsid w:val="00D65525"/>
    <w:rsid w:val="00D7102F"/>
    <w:rsid w:val="00D73A36"/>
    <w:rsid w:val="00D76948"/>
    <w:rsid w:val="00D77953"/>
    <w:rsid w:val="00D9607B"/>
    <w:rsid w:val="00D973A0"/>
    <w:rsid w:val="00DA038D"/>
    <w:rsid w:val="00DA0DA9"/>
    <w:rsid w:val="00DA3B8D"/>
    <w:rsid w:val="00DA4DB7"/>
    <w:rsid w:val="00DA72A7"/>
    <w:rsid w:val="00DA7DBA"/>
    <w:rsid w:val="00DB2BFC"/>
    <w:rsid w:val="00DB31D5"/>
    <w:rsid w:val="00DB492A"/>
    <w:rsid w:val="00DC3B34"/>
    <w:rsid w:val="00DC47AE"/>
    <w:rsid w:val="00DC5F90"/>
    <w:rsid w:val="00DC715B"/>
    <w:rsid w:val="00DD105E"/>
    <w:rsid w:val="00DD1FDF"/>
    <w:rsid w:val="00DD39E3"/>
    <w:rsid w:val="00DE13D7"/>
    <w:rsid w:val="00DE7085"/>
    <w:rsid w:val="00DF0D44"/>
    <w:rsid w:val="00DF178D"/>
    <w:rsid w:val="00DF60EE"/>
    <w:rsid w:val="00DF7B40"/>
    <w:rsid w:val="00E0120F"/>
    <w:rsid w:val="00E01903"/>
    <w:rsid w:val="00E01997"/>
    <w:rsid w:val="00E03F13"/>
    <w:rsid w:val="00E1205D"/>
    <w:rsid w:val="00E12413"/>
    <w:rsid w:val="00E12D34"/>
    <w:rsid w:val="00E15FA3"/>
    <w:rsid w:val="00E15FE6"/>
    <w:rsid w:val="00E22E73"/>
    <w:rsid w:val="00E27B2D"/>
    <w:rsid w:val="00E327AB"/>
    <w:rsid w:val="00E32837"/>
    <w:rsid w:val="00E32CD7"/>
    <w:rsid w:val="00E36CEE"/>
    <w:rsid w:val="00E53A58"/>
    <w:rsid w:val="00E57486"/>
    <w:rsid w:val="00E57945"/>
    <w:rsid w:val="00E61902"/>
    <w:rsid w:val="00E64092"/>
    <w:rsid w:val="00E67BB6"/>
    <w:rsid w:val="00E71850"/>
    <w:rsid w:val="00E7277B"/>
    <w:rsid w:val="00E72CAD"/>
    <w:rsid w:val="00E755E8"/>
    <w:rsid w:val="00E85E33"/>
    <w:rsid w:val="00E911CC"/>
    <w:rsid w:val="00E9570D"/>
    <w:rsid w:val="00EA015B"/>
    <w:rsid w:val="00EB03BD"/>
    <w:rsid w:val="00EB3263"/>
    <w:rsid w:val="00EB5E79"/>
    <w:rsid w:val="00EB76EC"/>
    <w:rsid w:val="00EC0726"/>
    <w:rsid w:val="00EC291B"/>
    <w:rsid w:val="00EC6749"/>
    <w:rsid w:val="00ED2E20"/>
    <w:rsid w:val="00ED5B45"/>
    <w:rsid w:val="00ED611E"/>
    <w:rsid w:val="00EE1EBE"/>
    <w:rsid w:val="00EE3AA7"/>
    <w:rsid w:val="00EE66B7"/>
    <w:rsid w:val="00EE7065"/>
    <w:rsid w:val="00EE7563"/>
    <w:rsid w:val="00EF4380"/>
    <w:rsid w:val="00F0486D"/>
    <w:rsid w:val="00F12911"/>
    <w:rsid w:val="00F1442E"/>
    <w:rsid w:val="00F15EAF"/>
    <w:rsid w:val="00F30D9C"/>
    <w:rsid w:val="00F34796"/>
    <w:rsid w:val="00F43B4F"/>
    <w:rsid w:val="00F465F2"/>
    <w:rsid w:val="00F509EC"/>
    <w:rsid w:val="00F5149E"/>
    <w:rsid w:val="00F53E0C"/>
    <w:rsid w:val="00F57A1A"/>
    <w:rsid w:val="00F57DB8"/>
    <w:rsid w:val="00F604D7"/>
    <w:rsid w:val="00F615D8"/>
    <w:rsid w:val="00F64F81"/>
    <w:rsid w:val="00F65922"/>
    <w:rsid w:val="00F6781D"/>
    <w:rsid w:val="00F67AD3"/>
    <w:rsid w:val="00F71F3E"/>
    <w:rsid w:val="00F7743F"/>
    <w:rsid w:val="00F805B9"/>
    <w:rsid w:val="00F80A00"/>
    <w:rsid w:val="00F80BD8"/>
    <w:rsid w:val="00F85188"/>
    <w:rsid w:val="00F8534A"/>
    <w:rsid w:val="00F8582D"/>
    <w:rsid w:val="00F87B3C"/>
    <w:rsid w:val="00F91EBB"/>
    <w:rsid w:val="00FA3676"/>
    <w:rsid w:val="00FA41B8"/>
    <w:rsid w:val="00FA7DDF"/>
    <w:rsid w:val="00FB1AA1"/>
    <w:rsid w:val="00FB46CC"/>
    <w:rsid w:val="00FB711E"/>
    <w:rsid w:val="00FC0CC0"/>
    <w:rsid w:val="00FC5C15"/>
    <w:rsid w:val="00FD0B31"/>
    <w:rsid w:val="00FD2981"/>
    <w:rsid w:val="00FE3DC6"/>
    <w:rsid w:val="00FF02B9"/>
    <w:rsid w:val="00FF1DB4"/>
    <w:rsid w:val="00FF5960"/>
    <w:rsid w:val="1BDF0BA6"/>
    <w:rsid w:val="1E9FF493"/>
    <w:rsid w:val="25FDF849"/>
    <w:rsid w:val="27BFB9F7"/>
    <w:rsid w:val="2DFF9314"/>
    <w:rsid w:val="2E5FE1F1"/>
    <w:rsid w:val="39BDDA02"/>
    <w:rsid w:val="3E9E6EEF"/>
    <w:rsid w:val="3FDDBF80"/>
    <w:rsid w:val="479CCFBB"/>
    <w:rsid w:val="48DF1F4B"/>
    <w:rsid w:val="59DF3494"/>
    <w:rsid w:val="68EBFA09"/>
    <w:rsid w:val="6ABEB5F3"/>
    <w:rsid w:val="6BF70639"/>
    <w:rsid w:val="6BFF3FB9"/>
    <w:rsid w:val="72BFA18F"/>
    <w:rsid w:val="75DBE17B"/>
    <w:rsid w:val="77E71ECC"/>
    <w:rsid w:val="7B5FDFBA"/>
    <w:rsid w:val="7CE727D4"/>
    <w:rsid w:val="7D7DAACB"/>
    <w:rsid w:val="7D87AA0D"/>
    <w:rsid w:val="7DFEE209"/>
    <w:rsid w:val="7E7751FF"/>
    <w:rsid w:val="7EEF28B0"/>
    <w:rsid w:val="7EFBB6F2"/>
    <w:rsid w:val="7F611450"/>
    <w:rsid w:val="7FE3B4BD"/>
    <w:rsid w:val="7FEDE6D4"/>
    <w:rsid w:val="7FEFA115"/>
    <w:rsid w:val="7FF526A1"/>
    <w:rsid w:val="87F528C9"/>
    <w:rsid w:val="9F7D5487"/>
    <w:rsid w:val="AF77056F"/>
    <w:rsid w:val="B3AB1AB0"/>
    <w:rsid w:val="B7E579C6"/>
    <w:rsid w:val="BA6DFF21"/>
    <w:rsid w:val="BED794AA"/>
    <w:rsid w:val="BFF4B8B9"/>
    <w:rsid w:val="BFFE5FC2"/>
    <w:rsid w:val="CCB70CEA"/>
    <w:rsid w:val="D6FEEFF2"/>
    <w:rsid w:val="D7DF2A85"/>
    <w:rsid w:val="DBBFF5D1"/>
    <w:rsid w:val="DBFF2735"/>
    <w:rsid w:val="DDDE7AD6"/>
    <w:rsid w:val="DFFFAC73"/>
    <w:rsid w:val="E3F24B7A"/>
    <w:rsid w:val="E652E810"/>
    <w:rsid w:val="EAE77218"/>
    <w:rsid w:val="EFEF8F5A"/>
    <w:rsid w:val="F1FE64AD"/>
    <w:rsid w:val="F3BFB2FA"/>
    <w:rsid w:val="F7771641"/>
    <w:rsid w:val="F7AF40EA"/>
    <w:rsid w:val="F8F60BE6"/>
    <w:rsid w:val="FCD510C2"/>
    <w:rsid w:val="FCEFD02A"/>
    <w:rsid w:val="FDBF119B"/>
    <w:rsid w:val="FEAE54DA"/>
    <w:rsid w:val="FF2B39BA"/>
    <w:rsid w:val="FF4FD7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_GB2312" w:cstheme="minorBidi"/>
      <w:kern w:val="2"/>
      <w:sz w:val="30"/>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unhideWhenUsed/>
    <w:qFormat/>
    <w:uiPriority w:val="99"/>
    <w:pPr>
      <w:jc w:val="left"/>
    </w:pPr>
  </w:style>
  <w:style w:type="paragraph" w:styleId="6">
    <w:name w:val="Balloon Text"/>
    <w:basedOn w:val="1"/>
    <w:link w:val="27"/>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6"/>
    <w:semiHidden/>
    <w:unhideWhenUsed/>
    <w:qFormat/>
    <w:uiPriority w:val="99"/>
    <w:rPr>
      <w:b/>
      <w:bCs/>
    </w:rPr>
  </w:style>
  <w:style w:type="table" w:styleId="11">
    <w:name w:val="Table Grid"/>
    <w:basedOn w:val="10"/>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标题 1 字符"/>
    <w:basedOn w:val="12"/>
    <w:link w:val="3"/>
    <w:qFormat/>
    <w:uiPriority w:val="9"/>
    <w:rPr>
      <w:rFonts w:ascii="仿宋" w:hAnsi="仿宋" w:eastAsia="仿宋_GB2312"/>
      <w:b/>
      <w:bCs/>
      <w:kern w:val="44"/>
      <w:sz w:val="44"/>
      <w:szCs w:val="44"/>
    </w:rPr>
  </w:style>
  <w:style w:type="paragraph" w:styleId="16">
    <w:name w:val="List Paragraph"/>
    <w:basedOn w:val="1"/>
    <w:qFormat/>
    <w:uiPriority w:val="34"/>
    <w:pPr>
      <w:ind w:firstLine="420" w:firstLineChars="200"/>
    </w:pPr>
  </w:style>
  <w:style w:type="character" w:customStyle="1" w:styleId="17">
    <w:name w:val="Other|1_"/>
    <w:basedOn w:val="12"/>
    <w:link w:val="18"/>
    <w:qFormat/>
    <w:uiPriority w:val="0"/>
    <w:rPr>
      <w:rFonts w:ascii="宋体" w:hAnsi="宋体" w:cs="宋体"/>
      <w:sz w:val="26"/>
      <w:szCs w:val="26"/>
      <w:lang w:val="zh-TW" w:eastAsia="zh-TW" w:bidi="zh-TW"/>
    </w:rPr>
  </w:style>
  <w:style w:type="paragraph" w:customStyle="1" w:styleId="18">
    <w:name w:val="Other|1"/>
    <w:basedOn w:val="1"/>
    <w:link w:val="17"/>
    <w:qFormat/>
    <w:uiPriority w:val="0"/>
    <w:pPr>
      <w:jc w:val="left"/>
    </w:pPr>
    <w:rPr>
      <w:rFonts w:ascii="宋体" w:hAnsi="宋体" w:cs="宋体" w:eastAsiaTheme="minorEastAsia"/>
      <w:sz w:val="26"/>
      <w:szCs w:val="26"/>
      <w:lang w:val="zh-TW" w:eastAsia="zh-TW" w:bidi="zh-TW"/>
    </w:rPr>
  </w:style>
  <w:style w:type="character" w:customStyle="1" w:styleId="19">
    <w:name w:val="标题 3 字符"/>
    <w:basedOn w:val="12"/>
    <w:link w:val="2"/>
    <w:semiHidden/>
    <w:qFormat/>
    <w:uiPriority w:val="9"/>
    <w:rPr>
      <w:rFonts w:ascii="仿宋" w:hAnsi="仿宋" w:eastAsia="仿宋_GB2312"/>
      <w:b/>
      <w:bCs/>
      <w:sz w:val="32"/>
      <w:szCs w:val="32"/>
    </w:rPr>
  </w:style>
  <w:style w:type="character" w:customStyle="1" w:styleId="20">
    <w:name w:val="页眉 字符"/>
    <w:basedOn w:val="12"/>
    <w:link w:val="8"/>
    <w:qFormat/>
    <w:uiPriority w:val="99"/>
    <w:rPr>
      <w:rFonts w:ascii="仿宋" w:hAnsi="仿宋" w:eastAsia="仿宋_GB2312"/>
      <w:sz w:val="18"/>
      <w:szCs w:val="18"/>
    </w:rPr>
  </w:style>
  <w:style w:type="character" w:customStyle="1" w:styleId="21">
    <w:name w:val="页脚 字符"/>
    <w:basedOn w:val="12"/>
    <w:link w:val="7"/>
    <w:qFormat/>
    <w:uiPriority w:val="99"/>
    <w:rPr>
      <w:rFonts w:ascii="仿宋" w:hAnsi="仿宋" w:eastAsia="仿宋_GB2312"/>
      <w:sz w:val="18"/>
      <w:szCs w:val="18"/>
    </w:rPr>
  </w:style>
  <w:style w:type="character" w:customStyle="1" w:styleId="22">
    <w:name w:val="标题 2 字符"/>
    <w:basedOn w:val="12"/>
    <w:link w:val="4"/>
    <w:semiHidden/>
    <w:qFormat/>
    <w:uiPriority w:val="9"/>
    <w:rPr>
      <w:rFonts w:asciiTheme="majorHAnsi" w:hAnsiTheme="majorHAnsi" w:eastAsiaTheme="majorEastAsia" w:cstheme="majorBidi"/>
      <w:b/>
      <w:bCs/>
      <w:sz w:val="32"/>
      <w:szCs w:val="32"/>
    </w:rPr>
  </w:style>
  <w:style w:type="paragraph" w:customStyle="1" w:styleId="23">
    <w:name w:val="EndNote Bibliography"/>
    <w:basedOn w:val="1"/>
    <w:link w:val="24"/>
    <w:qFormat/>
    <w:uiPriority w:val="0"/>
    <w:pPr>
      <w:jc w:val="left"/>
    </w:pPr>
    <w:rPr>
      <w:rFonts w:ascii="等线" w:hAnsi="等线" w:eastAsia="等线"/>
      <w:sz w:val="20"/>
    </w:rPr>
  </w:style>
  <w:style w:type="character" w:customStyle="1" w:styleId="24">
    <w:name w:val="EndNote Bibliography 字符"/>
    <w:basedOn w:val="12"/>
    <w:link w:val="23"/>
    <w:qFormat/>
    <w:uiPriority w:val="0"/>
    <w:rPr>
      <w:rFonts w:ascii="等线" w:hAnsi="等线" w:eastAsia="等线"/>
      <w:sz w:val="20"/>
    </w:rPr>
  </w:style>
  <w:style w:type="character" w:customStyle="1" w:styleId="25">
    <w:name w:val="批注文字 字符"/>
    <w:basedOn w:val="12"/>
    <w:link w:val="5"/>
    <w:qFormat/>
    <w:uiPriority w:val="99"/>
    <w:rPr>
      <w:rFonts w:ascii="仿宋" w:hAnsi="仿宋" w:eastAsia="仿宋_GB2312"/>
      <w:sz w:val="30"/>
    </w:rPr>
  </w:style>
  <w:style w:type="character" w:customStyle="1" w:styleId="26">
    <w:name w:val="批注主题 字符"/>
    <w:basedOn w:val="25"/>
    <w:link w:val="9"/>
    <w:semiHidden/>
    <w:qFormat/>
    <w:uiPriority w:val="99"/>
    <w:rPr>
      <w:rFonts w:ascii="仿宋" w:hAnsi="仿宋" w:eastAsia="仿宋_GB2312"/>
      <w:b/>
      <w:bCs/>
      <w:sz w:val="30"/>
    </w:rPr>
  </w:style>
  <w:style w:type="character" w:customStyle="1" w:styleId="27">
    <w:name w:val="批注框文本 字符"/>
    <w:basedOn w:val="12"/>
    <w:link w:val="6"/>
    <w:semiHidden/>
    <w:qFormat/>
    <w:uiPriority w:val="99"/>
    <w:rPr>
      <w:rFonts w:ascii="仿宋" w:hAnsi="仿宋" w:eastAsia="仿宋_GB2312"/>
      <w:sz w:val="18"/>
      <w:szCs w:val="18"/>
    </w:rPr>
  </w:style>
  <w:style w:type="paragraph" w:customStyle="1" w:styleId="28">
    <w:name w:val="Table Paragraph"/>
    <w:basedOn w:val="1"/>
    <w:qFormat/>
    <w:uiPriority w:val="1"/>
    <w:rPr>
      <w:rFonts w:ascii="仿宋_GB2312" w:hAnsi="仿宋_GB2312" w:cs="仿宋_GB2312"/>
      <w:sz w:val="21"/>
      <w:szCs w:val="24"/>
      <w:lang w:val="zh-CN" w:bidi="zh-CN"/>
    </w:rPr>
  </w:style>
  <w:style w:type="paragraph" w:customStyle="1" w:styleId="29">
    <w:name w:val="msolistparagraph"/>
    <w:basedOn w:val="1"/>
    <w:qFormat/>
    <w:uiPriority w:val="0"/>
    <w:pPr>
      <w:ind w:firstLine="420" w:firstLineChars="200"/>
    </w:pPr>
    <w:rPr>
      <w:rFonts w:hint="eastAsia" w:cs="Times New Roman"/>
    </w:rPr>
  </w:style>
  <w:style w:type="paragraph" w:customStyle="1" w:styleId="30">
    <w:name w:val="修订1"/>
    <w:hidden/>
    <w:semiHidden/>
    <w:qFormat/>
    <w:uiPriority w:val="99"/>
    <w:rPr>
      <w:rFonts w:ascii="仿宋" w:hAnsi="仿宋" w:eastAsia="仿宋_GB2312" w:cstheme="minorBidi"/>
      <w:kern w:val="2"/>
      <w:sz w:val="3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17</Pages>
  <Words>1570</Words>
  <Characters>8954</Characters>
  <Lines>74</Lines>
  <Paragraphs>21</Paragraphs>
  <TotalTime>2</TotalTime>
  <ScaleCrop>false</ScaleCrop>
  <LinksUpToDate>false</LinksUpToDate>
  <CharactersWithSpaces>10503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2025-12-25T06:14:00Z</dcterms:created>
  <dc:creator>YF</dc:creator>
  <cp:lastModifiedBy>胡红</cp:lastModifiedBy>
  <cp:lastPrinted>2026-01-15T07:40:00Z</cp:lastPrinted>
  <dcterms:modified xsi:type="dcterms:W3CDTF">2026-01-15T17:39:54Z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