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-SA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宋体" w:hAnsi="宋体" w:eastAsia="宋体" w:cs="宋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  <w:t>全国罕见病诊疗协作网办公室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44"/>
          <w:szCs w:val="44"/>
          <w:lang w:eastAsia="zh-CN" w:bidi="ar-SA"/>
        </w:rPr>
        <w:t>人员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-SA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0" w:firstLineChars="15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主 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焦雅辉  国家卫生健康委医政司司长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0" w:firstLineChars="15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副主任：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李大川  国家卫生健康委医政司副司长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张抒扬  北京协和医院院长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李林康  中国罕见病联盟执行理事长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0" w:firstLineChars="15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成　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张文宝  国家卫生健康委医政司医疗管理处处长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张  萌  国家卫生健康委医政司医疗管理处副处长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杜秉坤  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2"/>
          <w:szCs w:val="32"/>
          <w:lang w:val="en-US" w:eastAsia="zh-CN" w:bidi="ar-SA"/>
        </w:rPr>
        <w:t>国家卫生健康委医政司医疗管理处</w:t>
      </w:r>
      <w:r>
        <w:rPr>
          <w:rFonts w:hint="default" w:ascii="仿宋_GB2312" w:hAnsi="仿宋_GB2312" w:eastAsia="仿宋_GB2312" w:cs="仿宋_GB2312"/>
          <w:color w:val="000000"/>
          <w:w w:val="95"/>
          <w:kern w:val="0"/>
          <w:sz w:val="32"/>
          <w:szCs w:val="32"/>
          <w:lang w:eastAsia="zh-CN" w:bidi="ar-SA"/>
        </w:rPr>
        <w:t>二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2"/>
          <w:szCs w:val="32"/>
          <w:lang w:val="en-US" w:eastAsia="zh-CN" w:bidi="ar-SA"/>
        </w:rPr>
        <w:t>级主任科员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马小军  北京协和医院医务处处长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周  翔  北京协和医院信息中心主任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李乃适  北京协和医院病案科主任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沈  敏  北京协和医院罕见病医学科主任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周　炯  北京协和医院医务处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张丁丁  北京协和医院临床医学研究所助理研究员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郭  健  北京协和医院临床医学研究所助理研究员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82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郑佳音  中国罕见病联盟项目总负责人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B5DD4B5"/>
    <w:rsid w:val="7D73B691"/>
    <w:rsid w:val="9FDF0744"/>
    <w:rsid w:val="F8E7F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wjw</cp:lastModifiedBy>
  <dcterms:modified xsi:type="dcterms:W3CDTF">2024-03-18T17:24:08Z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