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D4DC3" w14:textId="77777777" w:rsidR="00CA667C" w:rsidRDefault="00F37E2C">
      <w:pPr>
        <w:pStyle w:val="1"/>
        <w:jc w:val="center"/>
        <w:rPr>
          <w:lang w:eastAsia="zh-CN"/>
        </w:rPr>
      </w:pPr>
      <w:proofErr w:type="gramStart"/>
      <w:r>
        <w:rPr>
          <w:rFonts w:hint="eastAsia"/>
          <w:lang w:eastAsia="zh-CN"/>
        </w:rPr>
        <w:t>世</w:t>
      </w:r>
      <w:proofErr w:type="gramEnd"/>
      <w:r>
        <w:rPr>
          <w:rFonts w:hint="eastAsia"/>
          <w:lang w:eastAsia="zh-CN"/>
        </w:rPr>
        <w:t>卫组织召集的</w:t>
      </w:r>
      <w:r>
        <w:rPr>
          <w:lang w:eastAsia="zh-CN"/>
        </w:rPr>
        <w:t>SARS-CoV-2</w:t>
      </w:r>
      <w:r>
        <w:rPr>
          <w:rFonts w:hint="eastAsia"/>
          <w:lang w:eastAsia="zh-CN"/>
        </w:rPr>
        <w:t>全球溯源研究：中国部分</w:t>
      </w:r>
    </w:p>
    <w:p w14:paraId="488D0E14" w14:textId="77777777" w:rsidR="00CA667C" w:rsidRDefault="00F37E2C">
      <w:pPr>
        <w:pStyle w:val="1"/>
        <w:jc w:val="center"/>
        <w:rPr>
          <w:lang w:eastAsia="zh-CN"/>
        </w:rPr>
      </w:pPr>
      <w:proofErr w:type="gramStart"/>
      <w:r>
        <w:rPr>
          <w:rFonts w:hint="eastAsia"/>
          <w:lang w:eastAsia="zh-CN"/>
        </w:rPr>
        <w:t>世</w:t>
      </w:r>
      <w:proofErr w:type="gramEnd"/>
      <w:r>
        <w:rPr>
          <w:rFonts w:hint="eastAsia"/>
          <w:lang w:eastAsia="zh-CN"/>
        </w:rPr>
        <w:t>卫组织</w:t>
      </w:r>
      <w:r>
        <w:rPr>
          <w:lang w:eastAsia="zh-CN"/>
        </w:rPr>
        <w:t>-</w:t>
      </w:r>
      <w:r>
        <w:rPr>
          <w:rFonts w:hint="eastAsia"/>
          <w:lang w:eastAsia="zh-CN"/>
        </w:rPr>
        <w:t>中国联合研究报告：摘要报告</w:t>
      </w:r>
    </w:p>
    <w:p w14:paraId="6661DFBE" w14:textId="77777777" w:rsidR="00CA667C" w:rsidRDefault="00F37E2C">
      <w:pPr>
        <w:pStyle w:val="1"/>
        <w:jc w:val="center"/>
        <w:rPr>
          <w:sz w:val="24"/>
          <w:szCs w:val="24"/>
          <w:lang w:eastAsia="zh-CN"/>
        </w:rPr>
      </w:pPr>
      <w:r>
        <w:rPr>
          <w:sz w:val="24"/>
          <w:szCs w:val="24"/>
          <w:lang w:eastAsia="zh-CN"/>
        </w:rPr>
        <w:t>2021</w:t>
      </w:r>
      <w:r>
        <w:rPr>
          <w:rFonts w:hint="eastAsia"/>
          <w:sz w:val="24"/>
          <w:szCs w:val="24"/>
          <w:lang w:eastAsia="zh-CN"/>
        </w:rPr>
        <w:t>年</w:t>
      </w:r>
      <w:r>
        <w:rPr>
          <w:sz w:val="24"/>
          <w:szCs w:val="24"/>
          <w:lang w:eastAsia="zh-CN"/>
        </w:rPr>
        <w:t>1-2</w:t>
      </w:r>
      <w:r>
        <w:rPr>
          <w:rFonts w:hint="eastAsia"/>
          <w:sz w:val="24"/>
          <w:szCs w:val="24"/>
          <w:lang w:eastAsia="zh-CN"/>
        </w:rPr>
        <w:t>月</w:t>
      </w:r>
    </w:p>
    <w:p w14:paraId="53D16AFE" w14:textId="77777777" w:rsidR="00CA667C" w:rsidRDefault="00CA667C">
      <w:pPr>
        <w:pStyle w:val="1"/>
        <w:rPr>
          <w:lang w:eastAsia="zh-CN"/>
        </w:rPr>
      </w:pPr>
    </w:p>
    <w:p w14:paraId="24026C7D" w14:textId="77777777" w:rsidR="00CA667C" w:rsidRDefault="00CA667C">
      <w:pPr>
        <w:rPr>
          <w:lang w:eastAsia="zh-CN"/>
        </w:rPr>
      </w:pPr>
    </w:p>
    <w:p w14:paraId="0C08C590" w14:textId="77777777" w:rsidR="00CA667C" w:rsidRDefault="00F37E2C">
      <w:pPr>
        <w:rPr>
          <w:lang w:eastAsia="zh-CN"/>
        </w:rPr>
      </w:pPr>
      <w:bookmarkStart w:id="0" w:name="_Toc63648290"/>
      <w:r>
        <w:rPr>
          <w:rFonts w:ascii="宋体" w:hAnsi="宋体" w:hint="eastAsia"/>
          <w:lang w:eastAsia="zh-CN"/>
        </w:rPr>
        <w:t>2020</w:t>
      </w:r>
      <w:r>
        <w:rPr>
          <w:rFonts w:ascii="宋体" w:hAnsi="宋体" w:hint="eastAsia"/>
          <w:lang w:eastAsia="zh-CN"/>
        </w:rPr>
        <w:t>年</w:t>
      </w:r>
      <w:r>
        <w:rPr>
          <w:rFonts w:ascii="宋体" w:hAnsi="宋体" w:hint="eastAsia"/>
          <w:lang w:eastAsia="zh-CN"/>
        </w:rPr>
        <w:t>5</w:t>
      </w:r>
      <w:r>
        <w:rPr>
          <w:rFonts w:ascii="宋体" w:hAnsi="宋体" w:hint="eastAsia"/>
          <w:lang w:eastAsia="zh-CN"/>
        </w:rPr>
        <w:t>月，第七十三届世界卫生大会要求世界卫生组织总干事与合作伙伴一起查明</w:t>
      </w:r>
      <w:r>
        <w:rPr>
          <w:rFonts w:hint="eastAsia"/>
          <w:lang w:eastAsia="zh-CN"/>
        </w:rPr>
        <w:t>引发</w:t>
      </w:r>
      <w:r>
        <w:rPr>
          <w:lang w:eastAsia="zh-CN"/>
        </w:rPr>
        <w:t>COVID-19</w:t>
      </w:r>
      <w:r>
        <w:rPr>
          <w:rFonts w:hint="eastAsia"/>
          <w:lang w:eastAsia="zh-CN"/>
        </w:rPr>
        <w:t>疫情的</w:t>
      </w:r>
      <w:r>
        <w:rPr>
          <w:lang w:eastAsia="zh-CN"/>
        </w:rPr>
        <w:t>SARS-CoV-2</w:t>
      </w:r>
      <w:r>
        <w:rPr>
          <w:rFonts w:hint="eastAsia"/>
          <w:lang w:eastAsia="zh-CN"/>
        </w:rPr>
        <w:t>病毒的人畜共患来源及其传播给人的途径，包括中间宿主可能发挥的作用。其目的是预防动物和人类再次被该病毒感染，避免形成新的人畜共患贮主，以及进一步降低人畜共患疾病出现和传播的风险。</w:t>
      </w:r>
      <w:r>
        <w:rPr>
          <w:rFonts w:hint="eastAsia"/>
          <w:lang w:eastAsia="zh-CN"/>
        </w:rPr>
        <w:t xml:space="preserve"> </w:t>
      </w:r>
    </w:p>
    <w:p w14:paraId="478FEA19" w14:textId="77777777" w:rsidR="00CA667C" w:rsidRDefault="00F37E2C">
      <w:pPr>
        <w:rPr>
          <w:rFonts w:ascii="宋体" w:hAnsi="宋体"/>
          <w:lang w:eastAsia="zh-CN"/>
        </w:rPr>
      </w:pPr>
      <w:r>
        <w:rPr>
          <w:rFonts w:ascii="宋体" w:hAnsi="宋体" w:hint="eastAsia"/>
          <w:lang w:eastAsia="zh-CN"/>
        </w:rPr>
        <w:t>2020</w:t>
      </w:r>
      <w:r>
        <w:rPr>
          <w:rFonts w:ascii="宋体" w:hAnsi="宋体" w:hint="eastAsia"/>
          <w:lang w:eastAsia="zh-CN"/>
        </w:rPr>
        <w:t>年</w:t>
      </w:r>
      <w:r>
        <w:rPr>
          <w:rFonts w:ascii="宋体" w:hAnsi="宋体" w:hint="eastAsia"/>
          <w:lang w:eastAsia="zh-CN"/>
        </w:rPr>
        <w:t>7</w:t>
      </w:r>
      <w:r>
        <w:rPr>
          <w:rFonts w:ascii="宋体" w:hAnsi="宋体" w:hint="eastAsia"/>
          <w:lang w:eastAsia="zh-CN"/>
        </w:rPr>
        <w:t>月，</w:t>
      </w:r>
      <w:proofErr w:type="gramStart"/>
      <w:r>
        <w:rPr>
          <w:rFonts w:ascii="宋体" w:hAnsi="宋体" w:hint="eastAsia"/>
          <w:lang w:eastAsia="zh-CN"/>
        </w:rPr>
        <w:t>世</w:t>
      </w:r>
      <w:proofErr w:type="gramEnd"/>
      <w:r>
        <w:rPr>
          <w:rFonts w:ascii="宋体" w:hAnsi="宋体" w:hint="eastAsia"/>
          <w:lang w:eastAsia="zh-CN"/>
        </w:rPr>
        <w:t>卫组织和中国着手开展病毒溯源研究的基础工作。商定的工作任务界定了研究范围、主要指导原则和主要预期成果。工作任务包括初期的短期研究，旨在更好地了解病毒如何引入并开始在武汉市传播。</w:t>
      </w:r>
      <w:proofErr w:type="gramStart"/>
      <w:r>
        <w:rPr>
          <w:rFonts w:ascii="宋体" w:hAnsi="宋体" w:hint="eastAsia"/>
          <w:lang w:eastAsia="zh-CN"/>
        </w:rPr>
        <w:t>世</w:t>
      </w:r>
      <w:proofErr w:type="gramEnd"/>
      <w:r>
        <w:rPr>
          <w:rFonts w:ascii="宋体" w:hAnsi="宋体" w:hint="eastAsia"/>
          <w:lang w:eastAsia="zh-CN"/>
        </w:rPr>
        <w:t>卫组织秘书处和中国政府共同成立了一个国际多学科团队，设计、支持和开展一系列研究，以协助追踪</w:t>
      </w:r>
      <w:r>
        <w:rPr>
          <w:rFonts w:ascii="宋体" w:hAnsi="宋体" w:hint="eastAsia"/>
          <w:lang w:eastAsia="zh-CN"/>
        </w:rPr>
        <w:t>SARS-CoV-2</w:t>
      </w:r>
      <w:r>
        <w:rPr>
          <w:rFonts w:ascii="宋体" w:hAnsi="宋体" w:hint="eastAsia"/>
          <w:lang w:eastAsia="zh-CN"/>
        </w:rPr>
        <w:t>的来源及其传播给人类的途径</w:t>
      </w:r>
      <w:r>
        <w:rPr>
          <w:rFonts w:ascii="宋体" w:hAnsi="宋体" w:hint="eastAsia"/>
          <w:lang w:eastAsia="zh-CN"/>
        </w:rPr>
        <w:t>。联合国际团队的工作将为其他地区的溯源工作奠定基础。因此，全球溯源工作将不受任何地点的限制，随着证据不断积累和科学假说的不断发展，全球溯源工作可能会在地域上发生变化。研究总体结果和发现将有利于加强全球对</w:t>
      </w:r>
      <w:r>
        <w:rPr>
          <w:rFonts w:ascii="宋体" w:hAnsi="宋体" w:hint="eastAsia"/>
          <w:lang w:eastAsia="zh-CN"/>
        </w:rPr>
        <w:t>SARS-CoV-2</w:t>
      </w:r>
      <w:r>
        <w:rPr>
          <w:rFonts w:ascii="宋体" w:hAnsi="宋体" w:hint="eastAsia"/>
          <w:lang w:eastAsia="zh-CN"/>
        </w:rPr>
        <w:t>及有类似来源的新发人畜共患病的防范和应对。</w:t>
      </w:r>
    </w:p>
    <w:p w14:paraId="7714912D" w14:textId="77777777" w:rsidR="00CA667C" w:rsidRDefault="00F37E2C">
      <w:pPr>
        <w:rPr>
          <w:lang w:eastAsia="zh-CN"/>
        </w:rPr>
      </w:pPr>
      <w:r>
        <w:rPr>
          <w:rFonts w:ascii="宋体" w:hAnsi="宋体" w:hint="eastAsia"/>
          <w:lang w:eastAsia="zh-CN"/>
        </w:rPr>
        <w:t>联合国</w:t>
      </w:r>
      <w:proofErr w:type="gramStart"/>
      <w:r>
        <w:rPr>
          <w:rFonts w:ascii="宋体" w:hAnsi="宋体" w:hint="eastAsia"/>
          <w:lang w:eastAsia="zh-CN"/>
        </w:rPr>
        <w:t>际研究</w:t>
      </w:r>
      <w:proofErr w:type="gramEnd"/>
      <w:r>
        <w:rPr>
          <w:rFonts w:ascii="宋体" w:hAnsi="宋体" w:hint="eastAsia"/>
          <w:lang w:eastAsia="zh-CN"/>
        </w:rPr>
        <w:t>团队由</w:t>
      </w:r>
      <w:r>
        <w:rPr>
          <w:rFonts w:ascii="宋体" w:hAnsi="宋体" w:hint="eastAsia"/>
          <w:lang w:eastAsia="zh-CN"/>
        </w:rPr>
        <w:t>1</w:t>
      </w:r>
      <w:r>
        <w:rPr>
          <w:rFonts w:ascii="宋体" w:hAnsi="宋体"/>
          <w:lang w:eastAsia="zh-CN"/>
        </w:rPr>
        <w:t>7</w:t>
      </w:r>
      <w:r>
        <w:rPr>
          <w:rFonts w:ascii="宋体" w:hAnsi="宋体" w:hint="eastAsia"/>
          <w:lang w:eastAsia="zh-CN"/>
        </w:rPr>
        <w:t>名中方专家和</w:t>
      </w:r>
      <w:r>
        <w:rPr>
          <w:rFonts w:ascii="宋体" w:hAnsi="宋体" w:hint="eastAsia"/>
          <w:lang w:eastAsia="zh-CN"/>
        </w:rPr>
        <w:t>17</w:t>
      </w:r>
      <w:r>
        <w:rPr>
          <w:rFonts w:ascii="宋体" w:hAnsi="宋体" w:hint="eastAsia"/>
          <w:lang w:eastAsia="zh-CN"/>
        </w:rPr>
        <w:t>名来自于其他国家、世界卫生组织、全球疫情预警和反应网络（</w:t>
      </w:r>
      <w:r>
        <w:rPr>
          <w:lang w:eastAsia="zh-CN"/>
        </w:rPr>
        <w:t>GOARN</w:t>
      </w:r>
      <w:r>
        <w:rPr>
          <w:rFonts w:ascii="宋体" w:hAnsi="宋体" w:hint="eastAsia"/>
          <w:lang w:eastAsia="zh-CN"/>
        </w:rPr>
        <w:t>）以及世界动物卫生组织（</w:t>
      </w:r>
      <w:r>
        <w:rPr>
          <w:rFonts w:ascii="宋体" w:hAnsi="宋体" w:hint="eastAsia"/>
          <w:lang w:eastAsia="zh-CN"/>
        </w:rPr>
        <w:t>O</w:t>
      </w:r>
      <w:r>
        <w:rPr>
          <w:rFonts w:ascii="宋体" w:hAnsi="宋体"/>
          <w:lang w:eastAsia="zh-CN"/>
        </w:rPr>
        <w:t>IE</w:t>
      </w:r>
      <w:r>
        <w:rPr>
          <w:rFonts w:ascii="宋体" w:hAnsi="宋体" w:hint="eastAsia"/>
          <w:lang w:eastAsia="zh-CN"/>
        </w:rPr>
        <w:t>）的国际专家组成。</w:t>
      </w:r>
      <w:r>
        <w:rPr>
          <w:rStyle w:val="high-light-bg4"/>
          <w:rFonts w:ascii="Arial" w:hAnsi="Arial" w:cs="Arial"/>
          <w:lang w:eastAsia="zh-CN"/>
        </w:rPr>
        <w:t>联合国粮食及农业组织（</w:t>
      </w:r>
      <w:r>
        <w:rPr>
          <w:rStyle w:val="high-light-bg4"/>
          <w:rFonts w:ascii="Arial" w:hAnsi="Arial" w:cs="Arial" w:hint="eastAsia"/>
          <w:lang w:eastAsia="zh-CN"/>
        </w:rPr>
        <w:t>F</w:t>
      </w:r>
      <w:r>
        <w:rPr>
          <w:rStyle w:val="high-light-bg4"/>
          <w:rFonts w:ascii="Arial" w:hAnsi="Arial" w:cs="Arial"/>
          <w:lang w:eastAsia="zh-CN"/>
        </w:rPr>
        <w:t>AO</w:t>
      </w:r>
      <w:r>
        <w:rPr>
          <w:rStyle w:val="high-light-bg4"/>
          <w:rFonts w:ascii="Arial" w:hAnsi="Arial" w:cs="Arial"/>
          <w:lang w:eastAsia="zh-CN"/>
        </w:rPr>
        <w:t>）作为观察员</w:t>
      </w:r>
      <w:r>
        <w:rPr>
          <w:rStyle w:val="high-light-bg4"/>
          <w:rFonts w:ascii="Arial" w:hAnsi="Arial" w:cs="Arial" w:hint="eastAsia"/>
          <w:lang w:eastAsia="zh-CN"/>
        </w:rPr>
        <w:t>参与本次</w:t>
      </w:r>
      <w:r>
        <w:rPr>
          <w:rFonts w:ascii="宋体" w:hAnsi="宋体" w:hint="eastAsia"/>
          <w:lang w:eastAsia="zh-CN"/>
        </w:rPr>
        <w:t>溯源工作</w:t>
      </w:r>
      <w:r>
        <w:rPr>
          <w:rStyle w:val="high-light-bg4"/>
          <w:rFonts w:ascii="Arial" w:hAnsi="Arial" w:cs="Arial" w:hint="eastAsia"/>
          <w:lang w:eastAsia="zh-CN"/>
        </w:rPr>
        <w:t>。在举办几次线上视频会议后，</w:t>
      </w:r>
      <w:r>
        <w:rPr>
          <w:rFonts w:ascii="宋体" w:hAnsi="宋体" w:hint="eastAsia"/>
          <w:lang w:eastAsia="zh-CN"/>
        </w:rPr>
        <w:t>联合研究于</w:t>
      </w:r>
      <w:r>
        <w:rPr>
          <w:rFonts w:ascii="宋体" w:hAnsi="宋体" w:hint="eastAsia"/>
          <w:lang w:eastAsia="zh-CN"/>
        </w:rPr>
        <w:t>2021</w:t>
      </w:r>
      <w:r>
        <w:rPr>
          <w:rFonts w:ascii="宋体" w:hAnsi="宋体" w:hint="eastAsia"/>
          <w:lang w:eastAsia="zh-CN"/>
        </w:rPr>
        <w:t>年</w:t>
      </w:r>
      <w:r>
        <w:rPr>
          <w:rFonts w:ascii="宋体" w:hAnsi="宋体" w:hint="eastAsia"/>
          <w:lang w:eastAsia="zh-CN"/>
        </w:rPr>
        <w:t>1</w:t>
      </w:r>
      <w:r>
        <w:rPr>
          <w:rFonts w:ascii="宋体" w:hAnsi="宋体" w:hint="eastAsia"/>
          <w:lang w:eastAsia="zh-CN"/>
        </w:rPr>
        <w:t>月</w:t>
      </w:r>
      <w:r>
        <w:rPr>
          <w:rFonts w:ascii="宋体" w:hAnsi="宋体" w:hint="eastAsia"/>
          <w:lang w:eastAsia="zh-CN"/>
        </w:rPr>
        <w:t>14</w:t>
      </w:r>
      <w:r>
        <w:rPr>
          <w:rFonts w:ascii="宋体" w:hAnsi="宋体" w:hint="eastAsia"/>
          <w:lang w:eastAsia="zh-CN"/>
        </w:rPr>
        <w:t>日至</w:t>
      </w:r>
      <w:r>
        <w:rPr>
          <w:rFonts w:ascii="宋体" w:hAnsi="宋体" w:hint="eastAsia"/>
          <w:lang w:eastAsia="zh-CN"/>
        </w:rPr>
        <w:t>2</w:t>
      </w:r>
      <w:r>
        <w:rPr>
          <w:rFonts w:ascii="宋体" w:hAnsi="宋体" w:hint="eastAsia"/>
          <w:lang w:eastAsia="zh-CN"/>
        </w:rPr>
        <w:t>月</w:t>
      </w:r>
      <w:r>
        <w:rPr>
          <w:rFonts w:ascii="宋体" w:hAnsi="宋体" w:hint="eastAsia"/>
          <w:lang w:eastAsia="zh-CN"/>
        </w:rPr>
        <w:t>10</w:t>
      </w:r>
      <w:r>
        <w:rPr>
          <w:rFonts w:ascii="宋体" w:hAnsi="宋体" w:hint="eastAsia"/>
          <w:lang w:eastAsia="zh-CN"/>
        </w:rPr>
        <w:t>日在中国武汉进行，为期</w:t>
      </w:r>
      <w:r>
        <w:rPr>
          <w:rFonts w:ascii="宋体" w:hAnsi="宋体" w:hint="eastAsia"/>
          <w:lang w:eastAsia="zh-CN"/>
        </w:rPr>
        <w:t>28</w:t>
      </w:r>
      <w:r>
        <w:rPr>
          <w:rFonts w:ascii="宋体" w:hAnsi="宋体" w:hint="eastAsia"/>
          <w:lang w:eastAsia="zh-CN"/>
        </w:rPr>
        <w:t>天。</w:t>
      </w:r>
      <w:r>
        <w:rPr>
          <w:rFonts w:hint="eastAsia"/>
          <w:lang w:eastAsia="zh-CN"/>
        </w:rPr>
        <w:t>研究团队通过三个工作小组对中国专家第一阶段在以下三个领域的工作进展进行了回顾：</w:t>
      </w:r>
      <w:r>
        <w:rPr>
          <w:rFonts w:ascii="宋体" w:hAnsi="宋体" w:hint="eastAsia"/>
          <w:lang w:eastAsia="zh-CN"/>
        </w:rPr>
        <w:t>流行病学，动物与环境，分子流行病学和生物信息学。在讨论过程中，国际团队对使用的方法和获得的数据有了更深入的了解，并讨论了更多的问题，体现出对于如此复杂的研究需要相互交流才能完善分析工作。</w:t>
      </w:r>
    </w:p>
    <w:p w14:paraId="6B127237" w14:textId="77777777" w:rsidR="00CA667C" w:rsidRDefault="00F37E2C">
      <w:pPr>
        <w:rPr>
          <w:sz w:val="36"/>
          <w:szCs w:val="36"/>
          <w:lang w:eastAsia="zh-CN"/>
        </w:rPr>
      </w:pPr>
      <w:r>
        <w:rPr>
          <w:rFonts w:ascii="宋体" w:hAnsi="宋体" w:hint="eastAsia"/>
          <w:lang w:eastAsia="zh-CN"/>
        </w:rPr>
        <w:t>除工作小组之外，国际团队还听取了相关议题的详细介绍，以便为其工作提供更多信息，并开展了一系列现场考察和关键知情人访谈。</w:t>
      </w:r>
      <w:r>
        <w:rPr>
          <w:sz w:val="36"/>
          <w:szCs w:val="36"/>
          <w:lang w:eastAsia="zh-CN"/>
        </w:rPr>
        <w:br w:type="page"/>
      </w:r>
      <w:r>
        <w:rPr>
          <w:rFonts w:hint="eastAsia"/>
          <w:sz w:val="36"/>
          <w:szCs w:val="36"/>
          <w:lang w:eastAsia="zh-CN"/>
        </w:rPr>
        <w:lastRenderedPageBreak/>
        <w:t>联合研究的结果</w:t>
      </w:r>
      <w:bookmarkEnd w:id="0"/>
    </w:p>
    <w:p w14:paraId="3DB4A663" w14:textId="77777777" w:rsidR="00CA667C" w:rsidRDefault="00F37E2C">
      <w:pPr>
        <w:pStyle w:val="3"/>
        <w:rPr>
          <w:sz w:val="32"/>
          <w:szCs w:val="32"/>
          <w:lang w:eastAsia="zh-CN"/>
        </w:rPr>
      </w:pPr>
      <w:r>
        <w:rPr>
          <w:rFonts w:hint="eastAsia"/>
          <w:sz w:val="32"/>
          <w:szCs w:val="32"/>
          <w:lang w:eastAsia="zh-CN"/>
        </w:rPr>
        <w:t>流行病学</w:t>
      </w:r>
    </w:p>
    <w:p w14:paraId="565FE7EC" w14:textId="77777777" w:rsidR="00CA667C" w:rsidRDefault="00F37E2C">
      <w:pPr>
        <w:pStyle w:val="3"/>
        <w:rPr>
          <w:lang w:eastAsia="zh-CN"/>
        </w:rPr>
      </w:pPr>
      <w:r>
        <w:rPr>
          <w:rFonts w:hint="eastAsia"/>
          <w:lang w:eastAsia="zh-CN"/>
        </w:rPr>
        <w:t>通过发病监测数据的早期溯源工作</w:t>
      </w:r>
    </w:p>
    <w:p w14:paraId="38513F46" w14:textId="77777777" w:rsidR="00CA667C" w:rsidRDefault="00F37E2C">
      <w:pPr>
        <w:rPr>
          <w:lang w:eastAsia="zh-CN"/>
        </w:rPr>
      </w:pPr>
      <w:r>
        <w:rPr>
          <w:rFonts w:hint="eastAsia"/>
          <w:lang w:eastAsia="zh-CN"/>
        </w:rPr>
        <w:t>流感样疾病（</w:t>
      </w:r>
      <w:r>
        <w:rPr>
          <w:lang w:eastAsia="zh-CN"/>
        </w:rPr>
        <w:t>ILI</w:t>
      </w:r>
      <w:r>
        <w:rPr>
          <w:rFonts w:hint="eastAsia"/>
          <w:lang w:eastAsia="zh-CN"/>
        </w:rPr>
        <w:t>）和严重急性呼吸道疾病（</w:t>
      </w:r>
      <w:r>
        <w:rPr>
          <w:lang w:eastAsia="zh-CN"/>
        </w:rPr>
        <w:t>SARI</w:t>
      </w:r>
      <w:r>
        <w:rPr>
          <w:rFonts w:hint="eastAsia"/>
          <w:lang w:eastAsia="zh-CN"/>
        </w:rPr>
        <w:t>）监测并结合适当的实验室确认，是衡量流感和其他呼吸道病毒对人群影响的标准措施。为了确定</w:t>
      </w:r>
      <w:r>
        <w:rPr>
          <w:lang w:eastAsia="zh-CN"/>
        </w:rPr>
        <w:t>COVID-19</w:t>
      </w:r>
      <w:r>
        <w:rPr>
          <w:rFonts w:hint="eastAsia"/>
          <w:lang w:eastAsia="zh-CN"/>
        </w:rPr>
        <w:t>致病原在</w:t>
      </w:r>
      <w:r>
        <w:rPr>
          <w:lang w:eastAsia="zh-CN"/>
        </w:rPr>
        <w:t>COVID-19</w:t>
      </w:r>
      <w:r>
        <w:rPr>
          <w:rFonts w:hint="eastAsia"/>
          <w:lang w:eastAsia="zh-CN"/>
        </w:rPr>
        <w:t>暴发前几个月对以上两种疾病发病率可能产生的影响，我们对武汉某医院</w:t>
      </w:r>
      <w:r>
        <w:rPr>
          <w:lang w:eastAsia="zh-CN"/>
        </w:rPr>
        <w:t>ILI</w:t>
      </w:r>
      <w:r>
        <w:rPr>
          <w:rFonts w:hint="eastAsia"/>
          <w:lang w:eastAsia="zh-CN"/>
        </w:rPr>
        <w:t>的成人哨点监测数据和湖北省某省级医院</w:t>
      </w:r>
      <w:r>
        <w:rPr>
          <w:lang w:eastAsia="zh-CN"/>
        </w:rPr>
        <w:t>SARI</w:t>
      </w:r>
      <w:r>
        <w:rPr>
          <w:rFonts w:hint="eastAsia"/>
          <w:lang w:eastAsia="zh-CN"/>
        </w:rPr>
        <w:t>监测数据进行了回顾。</w:t>
      </w:r>
    </w:p>
    <w:p w14:paraId="1FF5218B" w14:textId="77777777" w:rsidR="00CA667C" w:rsidRDefault="00F37E2C">
      <w:pPr>
        <w:rPr>
          <w:lang w:val="en-GB" w:eastAsia="zh-CN"/>
        </w:rPr>
      </w:pPr>
      <w:r>
        <w:rPr>
          <w:rStyle w:val="high-light-bg4"/>
          <w:rFonts w:ascii="Arial" w:hAnsi="Arial" w:cs="Arial"/>
          <w:lang w:eastAsia="zh-CN"/>
        </w:rPr>
        <w:t>根据武汉以及湖北和周边六省的国家</w:t>
      </w:r>
      <w:r>
        <w:rPr>
          <w:rStyle w:val="high-light-bg4"/>
          <w:rFonts w:ascii="Arial" w:hAnsi="Arial" w:cs="Arial"/>
          <w:lang w:eastAsia="zh-CN"/>
        </w:rPr>
        <w:t>ILI</w:t>
      </w:r>
      <w:r>
        <w:rPr>
          <w:rStyle w:val="high-light-bg4"/>
          <w:rFonts w:ascii="Arial" w:hAnsi="Arial" w:cs="Arial"/>
          <w:lang w:eastAsia="zh-CN"/>
        </w:rPr>
        <w:t>哨点监测数据和相关实验室确认的流感活动</w:t>
      </w:r>
      <w:r>
        <w:rPr>
          <w:rStyle w:val="high-light-bg4"/>
          <w:rFonts w:ascii="Arial" w:hAnsi="Arial" w:cs="Arial" w:hint="eastAsia"/>
          <w:lang w:eastAsia="zh-CN"/>
        </w:rPr>
        <w:t>情况</w:t>
      </w:r>
      <w:r>
        <w:rPr>
          <w:rStyle w:val="high-light-bg4"/>
          <w:rFonts w:ascii="Arial" w:hAnsi="Arial" w:cs="Arial"/>
          <w:lang w:eastAsia="zh-CN"/>
        </w:rPr>
        <w:t>，</w:t>
      </w:r>
      <w:r>
        <w:rPr>
          <w:rStyle w:val="high-light-bg4"/>
          <w:rFonts w:ascii="Arial" w:hAnsi="Arial" w:cs="Arial"/>
          <w:lang w:eastAsia="zh-CN"/>
        </w:rPr>
        <w:t>2019</w:t>
      </w:r>
      <w:r>
        <w:rPr>
          <w:rStyle w:val="high-light-bg4"/>
          <w:rFonts w:ascii="Arial" w:hAnsi="Arial" w:cs="Arial"/>
          <w:lang w:eastAsia="zh-CN"/>
        </w:rPr>
        <w:t>年底，武汉以及湖北其他城市和周边六省的儿童和成人</w:t>
      </w:r>
      <w:r>
        <w:rPr>
          <w:rStyle w:val="high-light-bg4"/>
          <w:rFonts w:ascii="Arial" w:hAnsi="Arial" w:cs="Arial"/>
          <w:lang w:eastAsia="zh-CN"/>
        </w:rPr>
        <w:t>ILI</w:t>
      </w:r>
      <w:r>
        <w:rPr>
          <w:rStyle w:val="high-light-bg4"/>
          <w:rFonts w:ascii="Arial" w:hAnsi="Arial" w:cs="Arial"/>
          <w:lang w:eastAsia="zh-CN"/>
        </w:rPr>
        <w:t>均明显增加。</w:t>
      </w:r>
      <w:r>
        <w:rPr>
          <w:rFonts w:ascii="Arial" w:hAnsi="Arial" w:cs="Arial"/>
          <w:lang w:eastAsia="zh-CN"/>
        </w:rPr>
        <w:t>虽然这可能是由于实验室确认的流感活动同时增加</w:t>
      </w:r>
      <w:r>
        <w:rPr>
          <w:rFonts w:ascii="Arial" w:hAnsi="Arial" w:cs="Arial"/>
          <w:lang w:eastAsia="zh-CN"/>
        </w:rPr>
        <w:t>所致，但联合小组建议利用时间序列分析进一步探索</w:t>
      </w:r>
      <w:r>
        <w:rPr>
          <w:rFonts w:ascii="Arial" w:hAnsi="Arial" w:cs="Arial"/>
          <w:lang w:eastAsia="zh-CN"/>
        </w:rPr>
        <w:t>2019</w:t>
      </w:r>
      <w:r>
        <w:rPr>
          <w:rFonts w:ascii="Arial" w:hAnsi="Arial" w:cs="Arial"/>
          <w:lang w:eastAsia="zh-CN"/>
        </w:rPr>
        <w:t>年与往年</w:t>
      </w:r>
      <w:r>
        <w:rPr>
          <w:rFonts w:ascii="Arial" w:hAnsi="Arial" w:cs="Arial" w:hint="eastAsia"/>
          <w:lang w:eastAsia="zh-CN"/>
        </w:rPr>
        <w:t>相比较的</w:t>
      </w:r>
      <w:r>
        <w:rPr>
          <w:rFonts w:ascii="Arial" w:hAnsi="Arial" w:cs="Arial"/>
          <w:lang w:eastAsia="zh-CN"/>
        </w:rPr>
        <w:t>每周</w:t>
      </w:r>
      <w:r>
        <w:rPr>
          <w:rFonts w:ascii="Arial" w:hAnsi="Arial" w:cs="Arial"/>
          <w:lang w:eastAsia="zh-CN"/>
        </w:rPr>
        <w:t>ILI</w:t>
      </w:r>
      <w:r>
        <w:rPr>
          <w:rFonts w:ascii="Arial" w:hAnsi="Arial" w:cs="Arial"/>
          <w:lang w:eastAsia="zh-CN"/>
        </w:rPr>
        <w:t>趋势。</w:t>
      </w:r>
    </w:p>
    <w:p w14:paraId="251ABE22" w14:textId="4F1541AC" w:rsidR="00CA667C" w:rsidRPr="009217BD" w:rsidRDefault="00F37E2C">
      <w:pPr>
        <w:rPr>
          <w:rFonts w:hint="eastAsia"/>
          <w:lang w:val="en-GB" w:eastAsia="zh-CN"/>
        </w:rPr>
      </w:pPr>
      <w:r>
        <w:rPr>
          <w:rStyle w:val="high-light-bg4"/>
          <w:rFonts w:ascii="Arial" w:hAnsi="Arial" w:cs="Arial"/>
          <w:lang w:eastAsia="zh-CN"/>
        </w:rPr>
        <w:t>对零售药店购买的退</w:t>
      </w:r>
      <w:r>
        <w:rPr>
          <w:rStyle w:val="high-light-bg4"/>
          <w:rFonts w:ascii="Arial" w:hAnsi="Arial" w:cs="Arial" w:hint="eastAsia"/>
          <w:lang w:eastAsia="zh-CN"/>
        </w:rPr>
        <w:t>热</w:t>
      </w:r>
      <w:r>
        <w:rPr>
          <w:rStyle w:val="high-light-bg4"/>
          <w:rFonts w:ascii="Arial" w:hAnsi="Arial" w:cs="Arial"/>
          <w:lang w:eastAsia="zh-CN"/>
        </w:rPr>
        <w:t>药、感冒药和咳嗽药的分析并不能</w:t>
      </w:r>
      <w:r>
        <w:rPr>
          <w:rStyle w:val="high-light-bg4"/>
          <w:rFonts w:ascii="Arial" w:hAnsi="Arial" w:cs="Arial" w:hint="eastAsia"/>
          <w:lang w:eastAsia="zh-CN"/>
        </w:rPr>
        <w:t>提示早期在</w:t>
      </w:r>
      <w:r>
        <w:rPr>
          <w:rStyle w:val="high-light-bg4"/>
          <w:rFonts w:ascii="Arial" w:hAnsi="Arial" w:cs="Arial"/>
          <w:lang w:eastAsia="zh-CN"/>
        </w:rPr>
        <w:t>社区</w:t>
      </w:r>
      <w:r>
        <w:rPr>
          <w:rStyle w:val="high-light-bg4"/>
          <w:rFonts w:ascii="Arial" w:hAnsi="Arial" w:cs="Arial" w:hint="eastAsia"/>
          <w:lang w:eastAsia="zh-CN"/>
        </w:rPr>
        <w:t>内有</w:t>
      </w:r>
      <w:r>
        <w:rPr>
          <w:rStyle w:val="high-light-bg4"/>
          <w:rFonts w:ascii="Arial" w:hAnsi="Arial" w:cs="Arial"/>
          <w:lang w:eastAsia="zh-CN"/>
        </w:rPr>
        <w:t>SARS-CoV-2</w:t>
      </w:r>
      <w:r>
        <w:rPr>
          <w:rStyle w:val="high-light-bg4"/>
          <w:rFonts w:ascii="Arial" w:hAnsi="Arial" w:cs="Arial" w:hint="eastAsia"/>
          <w:lang w:eastAsia="zh-CN"/>
        </w:rPr>
        <w:t>活动</w:t>
      </w:r>
      <w:r>
        <w:rPr>
          <w:rStyle w:val="high-light-bg4"/>
          <w:rFonts w:ascii="Arial" w:hAnsi="Arial" w:cs="Arial"/>
          <w:lang w:eastAsia="zh-CN"/>
        </w:rPr>
        <w:t>。</w:t>
      </w:r>
      <w:r>
        <w:rPr>
          <w:rFonts w:ascii="Arial" w:hAnsi="Arial" w:cs="Arial"/>
          <w:lang w:eastAsia="zh-CN"/>
        </w:rPr>
        <w:t>联合小组建议对</w:t>
      </w:r>
      <w:r>
        <w:rPr>
          <w:rFonts w:ascii="Arial" w:hAnsi="Arial" w:cs="Arial"/>
          <w:lang w:eastAsia="zh-CN"/>
        </w:rPr>
        <w:t>2016</w:t>
      </w:r>
      <w:r>
        <w:rPr>
          <w:rFonts w:ascii="Arial" w:hAnsi="Arial" w:cs="Arial"/>
          <w:lang w:eastAsia="zh-CN"/>
        </w:rPr>
        <w:t>年、</w:t>
      </w:r>
      <w:r>
        <w:rPr>
          <w:rFonts w:ascii="Arial" w:hAnsi="Arial" w:cs="Arial"/>
          <w:lang w:eastAsia="zh-CN"/>
        </w:rPr>
        <w:t>2017</w:t>
      </w:r>
      <w:r>
        <w:rPr>
          <w:rFonts w:ascii="Arial" w:hAnsi="Arial" w:cs="Arial"/>
          <w:lang w:eastAsia="zh-CN"/>
        </w:rPr>
        <w:t>年、</w:t>
      </w:r>
      <w:r>
        <w:rPr>
          <w:rFonts w:ascii="Arial" w:hAnsi="Arial" w:cs="Arial"/>
          <w:lang w:eastAsia="zh-CN"/>
        </w:rPr>
        <w:t>2018</w:t>
      </w:r>
      <w:r>
        <w:rPr>
          <w:rFonts w:ascii="Arial" w:hAnsi="Arial" w:cs="Arial"/>
          <w:lang w:eastAsia="zh-CN"/>
        </w:rPr>
        <w:t>年和</w:t>
      </w:r>
      <w:r>
        <w:rPr>
          <w:rFonts w:ascii="Arial" w:hAnsi="Arial" w:cs="Arial"/>
          <w:lang w:eastAsia="zh-CN"/>
        </w:rPr>
        <w:t>2019</w:t>
      </w:r>
      <w:r>
        <w:rPr>
          <w:rFonts w:ascii="Arial" w:hAnsi="Arial" w:cs="Arial"/>
          <w:lang w:eastAsia="zh-CN"/>
        </w:rPr>
        <w:t>年</w:t>
      </w:r>
      <w:r>
        <w:rPr>
          <w:rFonts w:ascii="Arial" w:hAnsi="Arial" w:cs="Arial"/>
          <w:lang w:eastAsia="zh-CN"/>
        </w:rPr>
        <w:t>9</w:t>
      </w:r>
      <w:r>
        <w:rPr>
          <w:rFonts w:ascii="Arial" w:hAnsi="Arial" w:cs="Arial"/>
          <w:lang w:eastAsia="zh-CN"/>
        </w:rPr>
        <w:t>月至</w:t>
      </w:r>
      <w:r>
        <w:rPr>
          <w:rFonts w:ascii="Arial" w:hAnsi="Arial" w:cs="Arial"/>
          <w:lang w:eastAsia="zh-CN"/>
        </w:rPr>
        <w:t>12</w:t>
      </w:r>
      <w:r>
        <w:rPr>
          <w:rFonts w:ascii="Arial" w:hAnsi="Arial" w:cs="Arial"/>
          <w:lang w:eastAsia="zh-CN"/>
        </w:rPr>
        <w:t>月期间的</w:t>
      </w:r>
      <w:r>
        <w:rPr>
          <w:rFonts w:ascii="Arial" w:hAnsi="Arial" w:cs="Arial" w:hint="eastAsia"/>
          <w:lang w:eastAsia="zh-CN"/>
        </w:rPr>
        <w:t>每周</w:t>
      </w:r>
      <w:r>
        <w:rPr>
          <w:rFonts w:ascii="Arial" w:hAnsi="Arial" w:cs="Arial"/>
          <w:lang w:eastAsia="zh-CN"/>
        </w:rPr>
        <w:t>药房采购进行</w:t>
      </w:r>
      <w:r>
        <w:rPr>
          <w:rFonts w:ascii="Arial" w:hAnsi="Arial" w:cs="Arial" w:hint="eastAsia"/>
          <w:lang w:eastAsia="zh-CN"/>
        </w:rPr>
        <w:t>回顾</w:t>
      </w:r>
      <w:r>
        <w:rPr>
          <w:rFonts w:ascii="Arial" w:hAnsi="Arial" w:cs="Arial"/>
          <w:lang w:eastAsia="zh-CN"/>
        </w:rPr>
        <w:t>，以寻找</w:t>
      </w:r>
      <w:r>
        <w:rPr>
          <w:rFonts w:ascii="Arial" w:hAnsi="Arial" w:cs="Arial"/>
          <w:lang w:eastAsia="zh-CN"/>
        </w:rPr>
        <w:t>2019</w:t>
      </w:r>
      <w:r>
        <w:rPr>
          <w:rFonts w:ascii="Arial" w:hAnsi="Arial" w:cs="Arial"/>
          <w:lang w:eastAsia="zh-CN"/>
        </w:rPr>
        <w:t>年</w:t>
      </w:r>
      <w:r>
        <w:rPr>
          <w:rFonts w:ascii="Arial" w:hAnsi="Arial" w:cs="Arial"/>
          <w:lang w:eastAsia="zh-CN"/>
        </w:rPr>
        <w:t>9</w:t>
      </w:r>
      <w:r>
        <w:rPr>
          <w:rFonts w:ascii="Arial" w:hAnsi="Arial" w:cs="Arial"/>
          <w:lang w:eastAsia="zh-CN"/>
        </w:rPr>
        <w:t>月至</w:t>
      </w:r>
      <w:r>
        <w:rPr>
          <w:rFonts w:ascii="Arial" w:hAnsi="Arial" w:cs="Arial"/>
          <w:lang w:eastAsia="zh-CN"/>
        </w:rPr>
        <w:t>12</w:t>
      </w:r>
      <w:r>
        <w:rPr>
          <w:rFonts w:ascii="Arial" w:hAnsi="Arial" w:cs="Arial"/>
          <w:lang w:eastAsia="zh-CN"/>
        </w:rPr>
        <w:t>月期间</w:t>
      </w:r>
      <w:r>
        <w:rPr>
          <w:rFonts w:ascii="Arial" w:hAnsi="Arial" w:cs="Arial" w:hint="eastAsia"/>
          <w:lang w:eastAsia="zh-CN"/>
        </w:rPr>
        <w:t>有无</w:t>
      </w:r>
      <w:r>
        <w:rPr>
          <w:rFonts w:ascii="Arial" w:hAnsi="Arial" w:cs="Arial"/>
          <w:lang w:eastAsia="zh-CN"/>
        </w:rPr>
        <w:t>与往年同期相比采购增加的信号。如果识别出任何信号，则建议继续对时空</w:t>
      </w:r>
      <w:proofErr w:type="gramStart"/>
      <w:r>
        <w:rPr>
          <w:rFonts w:ascii="Arial" w:hAnsi="Arial" w:cs="Arial"/>
          <w:lang w:eastAsia="zh-CN"/>
        </w:rPr>
        <w:t>簇</w:t>
      </w:r>
      <w:proofErr w:type="gramEnd"/>
      <w:r>
        <w:rPr>
          <w:rFonts w:ascii="Arial" w:hAnsi="Arial" w:cs="Arial"/>
          <w:lang w:eastAsia="zh-CN"/>
        </w:rPr>
        <w:t>进行分析。</w:t>
      </w:r>
    </w:p>
    <w:p w14:paraId="0DFCE40A" w14:textId="77777777" w:rsidR="00CA667C" w:rsidRDefault="00F37E2C">
      <w:pPr>
        <w:pStyle w:val="3"/>
        <w:rPr>
          <w:lang w:eastAsia="zh-CN"/>
        </w:rPr>
      </w:pPr>
      <w:r>
        <w:rPr>
          <w:rFonts w:hint="eastAsia"/>
          <w:lang w:eastAsia="zh-CN"/>
        </w:rPr>
        <w:t>通过保存的实验室样本和其他资源的早期溯源工作</w:t>
      </w:r>
    </w:p>
    <w:p w14:paraId="39C50443" w14:textId="77777777" w:rsidR="00CA667C" w:rsidRDefault="00F37E2C">
      <w:pPr>
        <w:rPr>
          <w:lang w:eastAsia="zh-CN"/>
        </w:rPr>
      </w:pPr>
      <w:r>
        <w:rPr>
          <w:rFonts w:hint="eastAsia"/>
          <w:lang w:eastAsia="zh-CN"/>
        </w:rPr>
        <w:t>在对武汉市、湖北省其他地区及其他省份各医院保存的</w:t>
      </w:r>
      <w:r>
        <w:rPr>
          <w:lang w:eastAsia="zh-CN"/>
        </w:rPr>
        <w:t>2019</w:t>
      </w:r>
      <w:r>
        <w:rPr>
          <w:rFonts w:hint="eastAsia"/>
          <w:lang w:eastAsia="zh-CN"/>
        </w:rPr>
        <w:t>年下半年的</w:t>
      </w:r>
      <w:r>
        <w:rPr>
          <w:lang w:eastAsia="zh-CN"/>
        </w:rPr>
        <w:t>4500</w:t>
      </w:r>
      <w:r>
        <w:rPr>
          <w:rFonts w:hint="eastAsia"/>
          <w:lang w:eastAsia="zh-CN"/>
        </w:rPr>
        <w:t>余份的研究项目样本进行回顾性检测时，未发现</w:t>
      </w:r>
      <w:r>
        <w:rPr>
          <w:lang w:eastAsia="zh-CN"/>
        </w:rPr>
        <w:t>SARS-CoV-2</w:t>
      </w:r>
      <w:r>
        <w:rPr>
          <w:rFonts w:hint="eastAsia"/>
          <w:lang w:eastAsia="zh-CN"/>
        </w:rPr>
        <w:t>。</w:t>
      </w:r>
    </w:p>
    <w:p w14:paraId="564153C2" w14:textId="77777777" w:rsidR="00CA667C" w:rsidRDefault="00F37E2C">
      <w:pPr>
        <w:rPr>
          <w:lang w:eastAsia="zh-CN"/>
        </w:rPr>
      </w:pPr>
      <w:r>
        <w:rPr>
          <w:rFonts w:hint="eastAsia"/>
          <w:lang w:eastAsia="zh-CN"/>
        </w:rPr>
        <w:t>此项工作可以扩大到中国以及世界其他地区的其他血液中心，时间集中在当地发现首例病例前</w:t>
      </w:r>
      <w:r>
        <w:rPr>
          <w:lang w:eastAsia="zh-CN"/>
        </w:rPr>
        <w:t>6</w:t>
      </w:r>
      <w:r>
        <w:rPr>
          <w:rFonts w:hint="eastAsia"/>
          <w:lang w:eastAsia="zh-CN"/>
        </w:rPr>
        <w:t>个月内，最好使用</w:t>
      </w:r>
      <w:r>
        <w:rPr>
          <w:rStyle w:val="high-light-bg4"/>
          <w:rFonts w:ascii="Arial" w:hAnsi="Arial" w:cs="Arial"/>
          <w:lang w:eastAsia="zh-CN"/>
        </w:rPr>
        <w:t>系统设计</w:t>
      </w:r>
      <w:r>
        <w:rPr>
          <w:rStyle w:val="high-light-bg4"/>
          <w:rFonts w:ascii="Arial" w:hAnsi="Arial" w:cs="Arial" w:hint="eastAsia"/>
          <w:lang w:eastAsia="zh-CN"/>
        </w:rPr>
        <w:t>好的</w:t>
      </w:r>
      <w:r>
        <w:rPr>
          <w:rStyle w:val="high-light-bg4"/>
          <w:rFonts w:ascii="Arial" w:hAnsi="Arial" w:cs="Arial"/>
          <w:lang w:eastAsia="zh-CN"/>
        </w:rPr>
        <w:t>随机选择样本</w:t>
      </w:r>
      <w:r>
        <w:rPr>
          <w:rStyle w:val="high-light-bg4"/>
          <w:rFonts w:ascii="Arial" w:hAnsi="Arial" w:cs="Arial" w:hint="eastAsia"/>
          <w:lang w:eastAsia="zh-CN"/>
        </w:rPr>
        <w:t>及</w:t>
      </w:r>
      <w:r>
        <w:rPr>
          <w:rFonts w:hint="eastAsia"/>
          <w:lang w:eastAsia="zh-CN"/>
        </w:rPr>
        <w:t>相同的实验室检测方法。可用</w:t>
      </w:r>
      <w:r>
        <w:rPr>
          <w:lang w:eastAsia="zh-CN"/>
        </w:rPr>
        <w:t>2020</w:t>
      </w:r>
      <w:r>
        <w:rPr>
          <w:rFonts w:hint="eastAsia"/>
          <w:lang w:eastAsia="zh-CN"/>
        </w:rPr>
        <w:t>年最初几个月之前未发现</w:t>
      </w:r>
      <w:r>
        <w:rPr>
          <w:lang w:eastAsia="zh-CN"/>
        </w:rPr>
        <w:t>COVID-19</w:t>
      </w:r>
      <w:r>
        <w:rPr>
          <w:rFonts w:hint="eastAsia"/>
          <w:lang w:eastAsia="zh-CN"/>
        </w:rPr>
        <w:t>病例的中国其他地区的</w:t>
      </w:r>
      <w:proofErr w:type="gramStart"/>
      <w:r>
        <w:rPr>
          <w:rFonts w:hint="eastAsia"/>
          <w:lang w:eastAsia="zh-CN"/>
        </w:rPr>
        <w:t>同期献血</w:t>
      </w:r>
      <w:proofErr w:type="gramEnd"/>
      <w:r>
        <w:rPr>
          <w:rFonts w:hint="eastAsia"/>
          <w:lang w:eastAsia="zh-CN"/>
        </w:rPr>
        <w:t>人群的样本作为对照组。</w:t>
      </w:r>
    </w:p>
    <w:p w14:paraId="23371604" w14:textId="77777777" w:rsidR="00CA667C" w:rsidRDefault="00F37E2C">
      <w:pPr>
        <w:pStyle w:val="3"/>
        <w:rPr>
          <w:lang w:eastAsia="zh-CN"/>
        </w:rPr>
      </w:pPr>
      <w:r>
        <w:rPr>
          <w:rFonts w:hint="eastAsia"/>
          <w:lang w:eastAsia="zh-CN"/>
        </w:rPr>
        <w:t>通过死亡率研究的早期溯源工作</w:t>
      </w:r>
    </w:p>
    <w:p w14:paraId="13545772" w14:textId="77777777" w:rsidR="00CA667C" w:rsidRDefault="00F37E2C">
      <w:pPr>
        <w:rPr>
          <w:rFonts w:eastAsia="Times New Roman"/>
          <w:color w:val="000000" w:themeColor="text1"/>
          <w:szCs w:val="22"/>
          <w:lang w:val="en-GB" w:eastAsia="zh-CN"/>
        </w:rPr>
      </w:pPr>
      <w:r>
        <w:rPr>
          <w:lang w:eastAsia="zh-CN"/>
        </w:rPr>
        <w:t>2019</w:t>
      </w:r>
      <w:r>
        <w:rPr>
          <w:rFonts w:hint="eastAsia"/>
          <w:lang w:eastAsia="zh-CN"/>
        </w:rPr>
        <w:t>年</w:t>
      </w:r>
      <w:r>
        <w:rPr>
          <w:lang w:eastAsia="zh-CN"/>
        </w:rPr>
        <w:t>7-12</w:t>
      </w:r>
      <w:r>
        <w:rPr>
          <w:rFonts w:hint="eastAsia"/>
          <w:lang w:eastAsia="zh-CN"/>
        </w:rPr>
        <w:t>月期间，武汉市和湖北省除武汉外的全死因和肺炎死亡监测数据未见死亡趋势出现意外波动的证据，不能提示</w:t>
      </w:r>
      <w:r>
        <w:rPr>
          <w:lang w:eastAsia="zh-CN"/>
        </w:rPr>
        <w:t>2019</w:t>
      </w:r>
      <w:r>
        <w:rPr>
          <w:rFonts w:hint="eastAsia"/>
          <w:lang w:eastAsia="zh-CN"/>
        </w:rPr>
        <w:t>年</w:t>
      </w:r>
      <w:r>
        <w:rPr>
          <w:lang w:eastAsia="zh-CN"/>
        </w:rPr>
        <w:t>12</w:t>
      </w:r>
      <w:r>
        <w:rPr>
          <w:rFonts w:hint="eastAsia"/>
          <w:lang w:eastAsia="zh-CN"/>
        </w:rPr>
        <w:t>月前发生了</w:t>
      </w:r>
      <w:r>
        <w:rPr>
          <w:lang w:eastAsia="zh-CN"/>
        </w:rPr>
        <w:t>SARS-CoV-2</w:t>
      </w:r>
      <w:r>
        <w:rPr>
          <w:rFonts w:hint="eastAsia"/>
          <w:lang w:eastAsia="zh-CN"/>
        </w:rPr>
        <w:t>在人群中的传播。尽管如此，并不能排除</w:t>
      </w:r>
      <w:r>
        <w:rPr>
          <w:lang w:eastAsia="zh-CN"/>
        </w:rPr>
        <w:t>SARS-CoV-2</w:t>
      </w:r>
      <w:r>
        <w:rPr>
          <w:rFonts w:hint="eastAsia"/>
          <w:lang w:eastAsia="zh-CN"/>
        </w:rPr>
        <w:t>在人群中低水平地传播，因为</w:t>
      </w:r>
      <w:r>
        <w:rPr>
          <w:rStyle w:val="ordinary-span-edit2"/>
          <w:rFonts w:ascii="Arial" w:hAnsi="Arial" w:cs="Arial"/>
          <w:lang w:eastAsia="zh-CN"/>
        </w:rPr>
        <w:t>人口水平的死亡率变化不太可能足够敏感地检测到这一点。</w:t>
      </w:r>
      <w:r>
        <w:rPr>
          <w:rFonts w:eastAsia="Times New Roman"/>
          <w:color w:val="000000" w:themeColor="text1"/>
          <w:szCs w:val="22"/>
          <w:lang w:val="en-GB" w:eastAsia="zh-CN"/>
        </w:rPr>
        <w:t xml:space="preserve"> </w:t>
      </w:r>
    </w:p>
    <w:p w14:paraId="3BD62B7B" w14:textId="01DE7AAF" w:rsidR="00CA667C" w:rsidRPr="009217BD" w:rsidRDefault="00F37E2C" w:rsidP="009217BD">
      <w:pPr>
        <w:spacing w:line="257" w:lineRule="auto"/>
        <w:rPr>
          <w:rFonts w:eastAsiaTheme="minorEastAsia" w:hint="eastAsia"/>
          <w:b/>
          <w:bCs/>
          <w:color w:val="000000" w:themeColor="text1"/>
          <w:szCs w:val="22"/>
          <w:lang w:val="en-GB" w:eastAsia="zh-CN"/>
        </w:rPr>
      </w:pPr>
      <w:r>
        <w:rPr>
          <w:rStyle w:val="high-light-bg4"/>
          <w:rFonts w:ascii="Arial" w:hAnsi="Arial" w:cs="Arial"/>
          <w:lang w:eastAsia="zh-CN"/>
        </w:rPr>
        <w:t>鉴于从感染开始到</w:t>
      </w:r>
      <w:r>
        <w:rPr>
          <w:rStyle w:val="high-light-bg4"/>
          <w:rFonts w:ascii="Arial" w:hAnsi="Arial" w:cs="Arial"/>
          <w:lang w:eastAsia="zh-CN"/>
        </w:rPr>
        <w:t>COVID-19</w:t>
      </w:r>
      <w:r>
        <w:rPr>
          <w:rStyle w:val="high-light-bg4"/>
          <w:rFonts w:ascii="Arial" w:hAnsi="Arial" w:cs="Arial"/>
          <w:lang w:eastAsia="zh-CN"/>
        </w:rPr>
        <w:t>相关死亡的时间差，</w:t>
      </w:r>
      <w:r>
        <w:rPr>
          <w:rStyle w:val="high-light-bg4"/>
          <w:rFonts w:ascii="Arial" w:hAnsi="Arial" w:cs="Arial"/>
          <w:lang w:eastAsia="zh-CN"/>
        </w:rPr>
        <w:t>2020</w:t>
      </w:r>
      <w:r>
        <w:rPr>
          <w:rStyle w:val="high-light-bg4"/>
          <w:rFonts w:ascii="Arial" w:hAnsi="Arial" w:cs="Arial"/>
          <w:lang w:eastAsia="zh-CN"/>
        </w:rPr>
        <w:t>年第</w:t>
      </w:r>
      <w:r>
        <w:rPr>
          <w:rStyle w:val="high-light-bg4"/>
          <w:rFonts w:ascii="Arial" w:hAnsi="Arial" w:cs="Arial"/>
          <w:lang w:eastAsia="zh-CN"/>
        </w:rPr>
        <w:t>3</w:t>
      </w:r>
      <w:r>
        <w:rPr>
          <w:rStyle w:val="high-light-bg4"/>
          <w:rFonts w:ascii="Arial" w:hAnsi="Arial" w:cs="Arial"/>
          <w:lang w:eastAsia="zh-CN"/>
        </w:rPr>
        <w:t>周全因死亡率和第</w:t>
      </w:r>
      <w:r>
        <w:rPr>
          <w:rStyle w:val="high-light-bg4"/>
          <w:rFonts w:ascii="Arial" w:hAnsi="Arial" w:cs="Arial"/>
          <w:lang w:eastAsia="zh-CN"/>
        </w:rPr>
        <w:t>3</w:t>
      </w:r>
      <w:r>
        <w:rPr>
          <w:rStyle w:val="high-light-bg4"/>
          <w:rFonts w:ascii="Arial" w:hAnsi="Arial" w:cs="Arial"/>
          <w:lang w:eastAsia="zh-CN"/>
        </w:rPr>
        <w:t>周肺炎特异性死亡的快速增加表明，</w:t>
      </w:r>
      <w:r>
        <w:rPr>
          <w:rStyle w:val="high-light-bg4"/>
          <w:rFonts w:ascii="Arial" w:hAnsi="Arial" w:cs="Arial"/>
          <w:lang w:eastAsia="zh-CN"/>
        </w:rPr>
        <w:t>2020</w:t>
      </w:r>
      <w:r>
        <w:rPr>
          <w:rStyle w:val="high-light-bg4"/>
          <w:rFonts w:ascii="Arial" w:hAnsi="Arial" w:cs="Arial"/>
          <w:lang w:eastAsia="zh-CN"/>
        </w:rPr>
        <w:t>年第一周病毒</w:t>
      </w:r>
      <w:r>
        <w:rPr>
          <w:rStyle w:val="high-light-bg4"/>
          <w:rFonts w:ascii="Arial" w:hAnsi="Arial" w:cs="Arial" w:hint="eastAsia"/>
          <w:lang w:eastAsia="zh-CN"/>
        </w:rPr>
        <w:t>已</w:t>
      </w:r>
      <w:r>
        <w:rPr>
          <w:rStyle w:val="high-light-bg4"/>
          <w:rFonts w:ascii="Arial" w:hAnsi="Arial" w:cs="Arial"/>
          <w:lang w:eastAsia="zh-CN"/>
        </w:rPr>
        <w:t>在武汉人群中传播广泛。</w:t>
      </w:r>
      <w:r>
        <w:rPr>
          <w:rFonts w:ascii="Arial" w:hAnsi="Arial" w:cs="Arial"/>
          <w:lang w:eastAsia="zh-CN"/>
        </w:rPr>
        <w:t>在武汉以外的湖北省人群中，死亡率的急剧上升发生在</w:t>
      </w:r>
      <w:r>
        <w:rPr>
          <w:rFonts w:ascii="Arial" w:hAnsi="Arial" w:cs="Arial"/>
          <w:lang w:eastAsia="zh-CN"/>
        </w:rPr>
        <w:t>1-2</w:t>
      </w:r>
      <w:r>
        <w:rPr>
          <w:rFonts w:ascii="Arial" w:hAnsi="Arial" w:cs="Arial"/>
          <w:lang w:eastAsia="zh-CN"/>
        </w:rPr>
        <w:t>周之后，这表明武汉的流</w:t>
      </w:r>
      <w:r>
        <w:rPr>
          <w:rFonts w:ascii="Arial" w:hAnsi="Arial" w:cs="Arial"/>
          <w:lang w:eastAsia="zh-CN"/>
        </w:rPr>
        <w:t>行早于湖北省其他地区和其他</w:t>
      </w:r>
      <w:r>
        <w:rPr>
          <w:rFonts w:ascii="Arial" w:hAnsi="Arial" w:cs="Arial" w:hint="eastAsia"/>
          <w:lang w:eastAsia="zh-CN"/>
        </w:rPr>
        <w:t>省份。</w:t>
      </w:r>
    </w:p>
    <w:p w14:paraId="224EF41D" w14:textId="77777777" w:rsidR="00CA667C" w:rsidRDefault="00F37E2C">
      <w:pPr>
        <w:rPr>
          <w:b/>
          <w:bCs/>
          <w:lang w:val="en-GB" w:eastAsia="zh-CN"/>
        </w:rPr>
      </w:pPr>
      <w:r>
        <w:rPr>
          <w:rStyle w:val="high-light-bg4"/>
          <w:rFonts w:ascii="Arial" w:hAnsi="Arial" w:cs="Arial"/>
          <w:lang w:eastAsia="zh-CN"/>
        </w:rPr>
        <w:t>联合小组建议扩大死亡率</w:t>
      </w:r>
      <w:r>
        <w:rPr>
          <w:rStyle w:val="high-light-bg4"/>
          <w:rFonts w:ascii="Arial" w:hAnsi="Arial" w:cs="Arial" w:hint="eastAsia"/>
          <w:lang w:eastAsia="zh-CN"/>
        </w:rPr>
        <w:t>回顾</w:t>
      </w:r>
      <w:r>
        <w:rPr>
          <w:rStyle w:val="high-light-bg4"/>
          <w:rFonts w:ascii="Arial" w:hAnsi="Arial" w:cs="Arial"/>
          <w:lang w:eastAsia="zh-CN"/>
        </w:rPr>
        <w:t>的范围，将系统发育分析发现早期流行集群的其他省份包括在内，并与中国其他省市进行比较。</w:t>
      </w:r>
    </w:p>
    <w:p w14:paraId="49F7BBA0" w14:textId="77777777" w:rsidR="00CA667C" w:rsidRDefault="00F37E2C">
      <w:pPr>
        <w:pStyle w:val="3"/>
        <w:rPr>
          <w:lang w:eastAsia="zh-CN"/>
        </w:rPr>
      </w:pPr>
      <w:r>
        <w:rPr>
          <w:rFonts w:hint="eastAsia"/>
          <w:lang w:eastAsia="zh-CN"/>
        </w:rPr>
        <w:t>对</w:t>
      </w:r>
      <w:r>
        <w:rPr>
          <w:rFonts w:hint="eastAsia"/>
          <w:lang w:eastAsia="zh-CN"/>
        </w:rPr>
        <w:t>2</w:t>
      </w:r>
      <w:r>
        <w:rPr>
          <w:lang w:eastAsia="zh-CN"/>
        </w:rPr>
        <w:t>019</w:t>
      </w:r>
      <w:r>
        <w:rPr>
          <w:rFonts w:hint="eastAsia"/>
          <w:lang w:eastAsia="zh-CN"/>
        </w:rPr>
        <w:t>年</w:t>
      </w:r>
      <w:r>
        <w:rPr>
          <w:rFonts w:hint="eastAsia"/>
          <w:lang w:eastAsia="zh-CN"/>
        </w:rPr>
        <w:t>1</w:t>
      </w:r>
      <w:r>
        <w:rPr>
          <w:lang w:eastAsia="zh-CN"/>
        </w:rPr>
        <w:t>0</w:t>
      </w:r>
      <w:r>
        <w:rPr>
          <w:rFonts w:hint="eastAsia"/>
          <w:lang w:eastAsia="zh-CN"/>
        </w:rPr>
        <w:t>月及</w:t>
      </w:r>
      <w:r>
        <w:rPr>
          <w:rFonts w:hint="eastAsia"/>
          <w:lang w:eastAsia="zh-CN"/>
        </w:rPr>
        <w:t>1</w:t>
      </w:r>
      <w:r>
        <w:rPr>
          <w:lang w:eastAsia="zh-CN"/>
        </w:rPr>
        <w:t>1</w:t>
      </w:r>
      <w:r>
        <w:rPr>
          <w:rFonts w:hint="eastAsia"/>
          <w:lang w:eastAsia="zh-CN"/>
        </w:rPr>
        <w:t>月武汉潜在病例进行临床回顾</w:t>
      </w:r>
    </w:p>
    <w:p w14:paraId="3FE5C0B7" w14:textId="77777777" w:rsidR="00CA667C" w:rsidRDefault="00F37E2C">
      <w:pPr>
        <w:rPr>
          <w:bCs/>
          <w:lang w:eastAsia="zh-CN"/>
        </w:rPr>
      </w:pPr>
      <w:r>
        <w:rPr>
          <w:rFonts w:hint="eastAsia"/>
          <w:bCs/>
          <w:lang w:eastAsia="zh-CN"/>
        </w:rPr>
        <w:t>武汉市共有</w:t>
      </w:r>
      <w:r>
        <w:rPr>
          <w:rFonts w:hint="eastAsia"/>
          <w:bCs/>
          <w:lang w:eastAsia="zh-CN"/>
        </w:rPr>
        <w:t>233</w:t>
      </w:r>
      <w:r>
        <w:rPr>
          <w:rFonts w:hint="eastAsia"/>
          <w:bCs/>
          <w:lang w:eastAsia="zh-CN"/>
        </w:rPr>
        <w:t>家医疗机构搜索到了</w:t>
      </w:r>
      <w:r>
        <w:rPr>
          <w:rFonts w:hint="eastAsia"/>
          <w:bCs/>
          <w:lang w:eastAsia="zh-CN"/>
        </w:rPr>
        <w:t>2019</w:t>
      </w:r>
      <w:r>
        <w:rPr>
          <w:rFonts w:hint="eastAsia"/>
          <w:bCs/>
          <w:lang w:eastAsia="zh-CN"/>
        </w:rPr>
        <w:t>年</w:t>
      </w:r>
      <w:r>
        <w:rPr>
          <w:rFonts w:hint="eastAsia"/>
          <w:bCs/>
          <w:lang w:eastAsia="zh-CN"/>
        </w:rPr>
        <w:t>1</w:t>
      </w:r>
      <w:r>
        <w:rPr>
          <w:bCs/>
          <w:lang w:eastAsia="zh-CN"/>
        </w:rPr>
        <w:t>0</w:t>
      </w:r>
      <w:r>
        <w:rPr>
          <w:rFonts w:hint="eastAsia"/>
          <w:bCs/>
          <w:lang w:eastAsia="zh-CN"/>
        </w:rPr>
        <w:t>月</w:t>
      </w:r>
      <w:r>
        <w:rPr>
          <w:rFonts w:hint="eastAsia"/>
          <w:bCs/>
          <w:lang w:eastAsia="zh-CN"/>
        </w:rPr>
        <w:t>1</w:t>
      </w:r>
      <w:r>
        <w:rPr>
          <w:rFonts w:hint="eastAsia"/>
          <w:bCs/>
          <w:lang w:eastAsia="zh-CN"/>
        </w:rPr>
        <w:t>日至</w:t>
      </w:r>
      <w:r>
        <w:rPr>
          <w:rFonts w:hint="eastAsia"/>
          <w:bCs/>
          <w:lang w:eastAsia="zh-CN"/>
        </w:rPr>
        <w:t>12</w:t>
      </w:r>
      <w:r>
        <w:rPr>
          <w:rFonts w:hint="eastAsia"/>
          <w:bCs/>
          <w:lang w:eastAsia="zh-CN"/>
        </w:rPr>
        <w:t>月</w:t>
      </w:r>
      <w:r>
        <w:rPr>
          <w:rFonts w:hint="eastAsia"/>
          <w:bCs/>
          <w:lang w:eastAsia="zh-CN"/>
        </w:rPr>
        <w:t>1</w:t>
      </w:r>
      <w:r>
        <w:rPr>
          <w:bCs/>
          <w:lang w:eastAsia="zh-CN"/>
        </w:rPr>
        <w:t>0</w:t>
      </w:r>
      <w:r>
        <w:rPr>
          <w:rFonts w:hint="eastAsia"/>
          <w:bCs/>
          <w:lang w:eastAsia="zh-CN"/>
        </w:rPr>
        <w:t>日因四种疾病（发热、急性呼吸道疾病、流感</w:t>
      </w:r>
      <w:proofErr w:type="gramStart"/>
      <w:r>
        <w:rPr>
          <w:rFonts w:hint="eastAsia"/>
          <w:bCs/>
          <w:lang w:eastAsia="zh-CN"/>
        </w:rPr>
        <w:t>样疾病</w:t>
      </w:r>
      <w:proofErr w:type="gramEnd"/>
      <w:r>
        <w:rPr>
          <w:rFonts w:hint="eastAsia"/>
          <w:bCs/>
          <w:lang w:eastAsia="zh-CN"/>
        </w:rPr>
        <w:t>和“不明原因肺炎）之一到医疗机构就诊的患者，共计</w:t>
      </w:r>
      <w:r>
        <w:rPr>
          <w:bCs/>
          <w:lang w:eastAsia="zh-CN"/>
        </w:rPr>
        <w:t>76,253</w:t>
      </w:r>
      <w:r>
        <w:rPr>
          <w:rFonts w:hint="eastAsia"/>
          <w:bCs/>
          <w:lang w:eastAsia="zh-CN"/>
        </w:rPr>
        <w:t>份病历。</w:t>
      </w:r>
      <w:r>
        <w:rPr>
          <w:rStyle w:val="high-light-bg4"/>
          <w:rFonts w:ascii="Arial" w:hAnsi="Arial" w:cs="Arial"/>
          <w:lang w:eastAsia="zh-CN"/>
        </w:rPr>
        <w:t>2019</w:t>
      </w:r>
      <w:r>
        <w:rPr>
          <w:rStyle w:val="high-light-bg4"/>
          <w:rFonts w:ascii="Arial" w:hAnsi="Arial" w:cs="Arial"/>
          <w:lang w:eastAsia="zh-CN"/>
        </w:rPr>
        <w:t>年</w:t>
      </w:r>
      <w:r>
        <w:rPr>
          <w:rStyle w:val="high-light-bg4"/>
          <w:rFonts w:ascii="Arial" w:hAnsi="Arial" w:cs="Arial"/>
          <w:lang w:eastAsia="zh-CN"/>
        </w:rPr>
        <w:t>12</w:t>
      </w:r>
      <w:r>
        <w:rPr>
          <w:rStyle w:val="high-light-bg4"/>
          <w:rFonts w:ascii="Arial" w:hAnsi="Arial" w:cs="Arial"/>
          <w:lang w:eastAsia="zh-CN"/>
        </w:rPr>
        <w:t>月初，</w:t>
      </w:r>
      <w:r>
        <w:rPr>
          <w:rStyle w:val="high-light-bg4"/>
          <w:rFonts w:ascii="Arial" w:hAnsi="Arial" w:cs="Arial"/>
          <w:lang w:eastAsia="zh-CN"/>
        </w:rPr>
        <w:t>60</w:t>
      </w:r>
      <w:r>
        <w:rPr>
          <w:rStyle w:val="high-light-bg4"/>
          <w:rFonts w:ascii="Arial" w:hAnsi="Arial" w:cs="Arial"/>
          <w:lang w:eastAsia="zh-CN"/>
        </w:rPr>
        <w:t>岁以上年龄组的</w:t>
      </w:r>
      <w:r>
        <w:rPr>
          <w:rStyle w:val="high-light-bg4"/>
          <w:rFonts w:ascii="Arial" w:hAnsi="Arial" w:cs="Arial"/>
          <w:lang w:eastAsia="zh-CN"/>
        </w:rPr>
        <w:t>ARI</w:t>
      </w:r>
      <w:r>
        <w:rPr>
          <w:rStyle w:val="high-light-bg4"/>
          <w:rFonts w:ascii="Arial" w:hAnsi="Arial" w:cs="Arial"/>
          <w:lang w:eastAsia="zh-CN"/>
        </w:rPr>
        <w:t>（以及</w:t>
      </w:r>
      <w:r>
        <w:rPr>
          <w:rStyle w:val="high-light-bg4"/>
          <w:rFonts w:ascii="Arial" w:hAnsi="Arial" w:cs="Arial"/>
          <w:lang w:eastAsia="zh-CN"/>
        </w:rPr>
        <w:t>ILI</w:t>
      </w:r>
      <w:r>
        <w:rPr>
          <w:rStyle w:val="high-light-bg4"/>
          <w:rFonts w:ascii="Arial" w:hAnsi="Arial" w:cs="Arial"/>
          <w:lang w:eastAsia="zh-CN"/>
        </w:rPr>
        <w:t>和发热）</w:t>
      </w:r>
      <w:r>
        <w:rPr>
          <w:rStyle w:val="high-light-bg4"/>
          <w:rFonts w:ascii="Arial" w:hAnsi="Arial" w:cs="Arial" w:hint="eastAsia"/>
          <w:lang w:eastAsia="zh-CN"/>
        </w:rPr>
        <w:t>较前</w:t>
      </w:r>
      <w:r>
        <w:rPr>
          <w:rStyle w:val="high-light-bg4"/>
          <w:rFonts w:ascii="Arial" w:hAnsi="Arial" w:cs="Arial"/>
          <w:lang w:eastAsia="zh-CN"/>
        </w:rPr>
        <w:t>上升。</w:t>
      </w:r>
      <w:r>
        <w:rPr>
          <w:rFonts w:hint="eastAsia"/>
          <w:bCs/>
          <w:lang w:eastAsia="zh-CN"/>
        </w:rPr>
        <w:t>经各医疗机构的临床小组回顾后，在</w:t>
      </w:r>
      <w:r>
        <w:rPr>
          <w:rFonts w:hint="eastAsia"/>
          <w:bCs/>
          <w:lang w:eastAsia="zh-CN"/>
        </w:rPr>
        <w:t>76,</w:t>
      </w:r>
      <w:r>
        <w:rPr>
          <w:bCs/>
          <w:lang w:eastAsia="zh-CN"/>
        </w:rPr>
        <w:t>253</w:t>
      </w:r>
      <w:r>
        <w:rPr>
          <w:rFonts w:hint="eastAsia"/>
          <w:bCs/>
          <w:lang w:eastAsia="zh-CN"/>
        </w:rPr>
        <w:t>人中有</w:t>
      </w:r>
      <w:r>
        <w:rPr>
          <w:rFonts w:hint="eastAsia"/>
          <w:bCs/>
          <w:lang w:eastAsia="zh-CN"/>
        </w:rPr>
        <w:t>92</w:t>
      </w:r>
      <w:r>
        <w:rPr>
          <w:rFonts w:hint="eastAsia"/>
          <w:bCs/>
          <w:lang w:eastAsia="zh-CN"/>
        </w:rPr>
        <w:t>人被认为在临床上符合</w:t>
      </w:r>
      <w:r>
        <w:rPr>
          <w:rFonts w:hint="eastAsia"/>
          <w:bCs/>
          <w:lang w:eastAsia="zh-CN"/>
        </w:rPr>
        <w:t>SARS-CoV-2</w:t>
      </w:r>
      <w:r>
        <w:rPr>
          <w:rFonts w:hint="eastAsia"/>
          <w:bCs/>
          <w:lang w:eastAsia="zh-CN"/>
        </w:rPr>
        <w:t>感染引起的疾病。在</w:t>
      </w:r>
      <w:r>
        <w:rPr>
          <w:rFonts w:hint="eastAsia"/>
          <w:bCs/>
          <w:lang w:eastAsia="zh-CN"/>
        </w:rPr>
        <w:t>2021</w:t>
      </w:r>
      <w:r>
        <w:rPr>
          <w:rFonts w:hint="eastAsia"/>
          <w:bCs/>
          <w:lang w:eastAsia="zh-CN"/>
        </w:rPr>
        <w:t>年</w:t>
      </w:r>
      <w:r>
        <w:rPr>
          <w:rFonts w:hint="eastAsia"/>
          <w:bCs/>
          <w:lang w:eastAsia="zh-CN"/>
        </w:rPr>
        <w:t>1</w:t>
      </w:r>
      <w:r>
        <w:rPr>
          <w:rFonts w:hint="eastAsia"/>
          <w:bCs/>
          <w:lang w:eastAsia="zh-CN"/>
        </w:rPr>
        <w:t>月对</w:t>
      </w:r>
      <w:r>
        <w:rPr>
          <w:rFonts w:hint="eastAsia"/>
          <w:bCs/>
          <w:lang w:eastAsia="zh-CN"/>
        </w:rPr>
        <w:t>9</w:t>
      </w:r>
      <w:r>
        <w:rPr>
          <w:bCs/>
          <w:lang w:eastAsia="zh-CN"/>
        </w:rPr>
        <w:t>2</w:t>
      </w:r>
      <w:r>
        <w:rPr>
          <w:rFonts w:hint="eastAsia"/>
          <w:bCs/>
          <w:lang w:eastAsia="zh-CN"/>
        </w:rPr>
        <w:t>例中的</w:t>
      </w:r>
      <w:r>
        <w:rPr>
          <w:rFonts w:hint="eastAsia"/>
          <w:bCs/>
          <w:lang w:eastAsia="zh-CN"/>
        </w:rPr>
        <w:t>67</w:t>
      </w:r>
      <w:r>
        <w:rPr>
          <w:rFonts w:hint="eastAsia"/>
          <w:bCs/>
          <w:lang w:eastAsia="zh-CN"/>
        </w:rPr>
        <w:t>例病例（不包括死亡病例、拒绝或无法获得的病例）采集了血液，并</w:t>
      </w:r>
      <w:r>
        <w:rPr>
          <w:bCs/>
          <w:lang w:eastAsia="zh-CN"/>
        </w:rPr>
        <w:t>采用胶体金方法进行了</w:t>
      </w:r>
      <w:r>
        <w:rPr>
          <w:bCs/>
          <w:lang w:eastAsia="zh-CN"/>
        </w:rPr>
        <w:t>SARS COV-2</w:t>
      </w:r>
      <w:r>
        <w:rPr>
          <w:bCs/>
          <w:lang w:eastAsia="zh-CN"/>
        </w:rPr>
        <w:t>抗体检测，结果均为阴性。</w:t>
      </w:r>
      <w:r>
        <w:rPr>
          <w:rFonts w:hint="eastAsia"/>
          <w:bCs/>
          <w:lang w:eastAsia="zh-CN"/>
        </w:rPr>
        <w:t>随</w:t>
      </w:r>
      <w:r>
        <w:rPr>
          <w:bCs/>
          <w:lang w:eastAsia="zh-CN"/>
        </w:rPr>
        <w:t>后经外部多学科临床</w:t>
      </w:r>
      <w:r>
        <w:rPr>
          <w:rFonts w:hint="eastAsia"/>
          <w:bCs/>
          <w:lang w:eastAsia="zh-CN"/>
        </w:rPr>
        <w:t>专家</w:t>
      </w:r>
      <w:r>
        <w:rPr>
          <w:bCs/>
          <w:lang w:eastAsia="zh-CN"/>
        </w:rPr>
        <w:t>复查，</w:t>
      </w:r>
      <w:r>
        <w:rPr>
          <w:rFonts w:hint="eastAsia"/>
          <w:bCs/>
          <w:lang w:eastAsia="zh-CN"/>
        </w:rPr>
        <w:t>判定</w:t>
      </w:r>
      <w:r>
        <w:rPr>
          <w:bCs/>
          <w:lang w:eastAsia="zh-CN"/>
        </w:rPr>
        <w:t>92</w:t>
      </w:r>
      <w:r>
        <w:rPr>
          <w:bCs/>
          <w:lang w:eastAsia="zh-CN"/>
        </w:rPr>
        <w:t>例均不符合</w:t>
      </w:r>
      <w:r>
        <w:rPr>
          <w:bCs/>
          <w:lang w:eastAsia="zh-CN"/>
        </w:rPr>
        <w:t>SARS-CoV-2</w:t>
      </w:r>
      <w:r>
        <w:rPr>
          <w:bCs/>
          <w:lang w:eastAsia="zh-CN"/>
        </w:rPr>
        <w:t>感染。</w:t>
      </w:r>
    </w:p>
    <w:p w14:paraId="6C1F1348" w14:textId="77777777" w:rsidR="00CA667C" w:rsidRDefault="00F37E2C">
      <w:pPr>
        <w:rPr>
          <w:lang w:eastAsia="zh-CN"/>
        </w:rPr>
      </w:pPr>
      <w:r>
        <w:rPr>
          <w:rFonts w:hint="eastAsia"/>
          <w:bCs/>
          <w:lang w:eastAsia="zh-CN"/>
        </w:rPr>
        <w:t>基于</w:t>
      </w:r>
      <w:r>
        <w:rPr>
          <w:bCs/>
          <w:lang w:eastAsia="zh-CN"/>
        </w:rPr>
        <w:t>2019</w:t>
      </w:r>
      <w:r>
        <w:rPr>
          <w:rFonts w:hint="eastAsia"/>
          <w:bCs/>
          <w:lang w:eastAsia="zh-CN"/>
        </w:rPr>
        <w:t>年</w:t>
      </w:r>
      <w:r>
        <w:rPr>
          <w:bCs/>
          <w:lang w:eastAsia="zh-CN"/>
        </w:rPr>
        <w:t>12</w:t>
      </w:r>
      <w:r>
        <w:rPr>
          <w:rFonts w:hint="eastAsia"/>
          <w:bCs/>
          <w:lang w:eastAsia="zh-CN"/>
        </w:rPr>
        <w:t>月疫情暴发前两个月内武汉市潜在病例无</w:t>
      </w:r>
      <w:r>
        <w:rPr>
          <w:bCs/>
          <w:lang w:eastAsia="zh-CN"/>
        </w:rPr>
        <w:t>SARS-CoV-2</w:t>
      </w:r>
      <w:r>
        <w:rPr>
          <w:rFonts w:hint="eastAsia"/>
          <w:bCs/>
          <w:lang w:eastAsia="zh-CN"/>
        </w:rPr>
        <w:t>感染的证据，国际联合专家团队认为在这个阶段内并不能排除部分传播的可能性。另外，在疫情发生</w:t>
      </w:r>
      <w:r>
        <w:rPr>
          <w:bCs/>
          <w:lang w:eastAsia="zh-CN"/>
        </w:rPr>
        <w:t>12</w:t>
      </w:r>
      <w:r>
        <w:rPr>
          <w:rFonts w:hint="eastAsia"/>
          <w:bCs/>
          <w:lang w:eastAsia="zh-CN"/>
        </w:rPr>
        <w:t>个月</w:t>
      </w:r>
      <w:r>
        <w:rPr>
          <w:rFonts w:hint="eastAsia"/>
          <w:bCs/>
          <w:lang w:eastAsia="zh-CN"/>
        </w:rPr>
        <w:t>后，调查</w:t>
      </w:r>
      <w:r>
        <w:rPr>
          <w:bCs/>
          <w:lang w:eastAsia="zh-CN"/>
        </w:rPr>
        <w:t>2019</w:t>
      </w:r>
      <w:r>
        <w:rPr>
          <w:rFonts w:hint="eastAsia"/>
          <w:bCs/>
          <w:lang w:eastAsia="zh-CN"/>
        </w:rPr>
        <w:t>年底几个月发生传播可能性的血清学检测方法亦存在局限性。</w:t>
      </w:r>
      <w:r>
        <w:rPr>
          <w:lang w:eastAsia="zh-CN"/>
        </w:rPr>
        <w:t xml:space="preserve"> </w:t>
      </w:r>
    </w:p>
    <w:p w14:paraId="7F339316" w14:textId="77777777" w:rsidR="00CA667C" w:rsidRDefault="00F37E2C">
      <w:pPr>
        <w:rPr>
          <w:rFonts w:ascii="Arial" w:hAnsi="Arial" w:cs="Arial"/>
          <w:lang w:eastAsia="zh-CN"/>
        </w:rPr>
      </w:pPr>
      <w:r>
        <w:rPr>
          <w:rStyle w:val="high-light-bg4"/>
          <w:rFonts w:ascii="Arial" w:hAnsi="Arial" w:cs="Arial"/>
          <w:lang w:eastAsia="zh-CN"/>
        </w:rPr>
        <w:t>联合小组建议进一步</w:t>
      </w:r>
      <w:r>
        <w:rPr>
          <w:rStyle w:val="high-light-bg4"/>
          <w:rFonts w:ascii="Arial" w:hAnsi="Arial" w:cs="Arial" w:hint="eastAsia"/>
          <w:lang w:eastAsia="zh-CN"/>
        </w:rPr>
        <w:t>审核</w:t>
      </w:r>
      <w:r>
        <w:rPr>
          <w:rStyle w:val="high-light-bg4"/>
          <w:rFonts w:ascii="Arial" w:hAnsi="Arial" w:cs="Arial"/>
          <w:lang w:eastAsia="zh-CN"/>
        </w:rPr>
        <w:t>用于确定和描述回顾性临床研究中病例特征的方法，包括</w:t>
      </w:r>
      <w:r>
        <w:rPr>
          <w:rStyle w:val="high-light-bg4"/>
          <w:rFonts w:ascii="Arial" w:hAnsi="Arial" w:cs="Arial"/>
          <w:lang w:eastAsia="zh-CN"/>
        </w:rPr>
        <w:t>92</w:t>
      </w:r>
      <w:r>
        <w:rPr>
          <w:rStyle w:val="high-light-bg4"/>
          <w:rFonts w:ascii="Arial" w:hAnsi="Arial" w:cs="Arial"/>
          <w:lang w:eastAsia="zh-CN"/>
        </w:rPr>
        <w:t>例最初确定可能</w:t>
      </w:r>
      <w:r>
        <w:rPr>
          <w:rStyle w:val="high-light-bg4"/>
          <w:rFonts w:ascii="Arial" w:hAnsi="Arial" w:cs="Arial" w:hint="eastAsia"/>
          <w:lang w:eastAsia="zh-CN"/>
        </w:rPr>
        <w:t>与</w:t>
      </w:r>
      <w:r>
        <w:rPr>
          <w:rStyle w:val="high-light-bg4"/>
          <w:rFonts w:ascii="Arial" w:hAnsi="Arial" w:cs="Arial"/>
          <w:lang w:eastAsia="zh-CN"/>
        </w:rPr>
        <w:t>COVID-19</w:t>
      </w:r>
      <w:r>
        <w:rPr>
          <w:rStyle w:val="high-light-bg4"/>
          <w:rFonts w:ascii="Arial" w:hAnsi="Arial" w:cs="Arial" w:hint="eastAsia"/>
          <w:lang w:eastAsia="zh-CN"/>
        </w:rPr>
        <w:t>诊断</w:t>
      </w:r>
      <w:r>
        <w:rPr>
          <w:rStyle w:val="high-light-bg4"/>
          <w:rFonts w:ascii="Arial" w:hAnsi="Arial" w:cs="Arial"/>
          <w:lang w:eastAsia="zh-CN"/>
        </w:rPr>
        <w:t>相符的病例，以及其他可能病情较轻的病例，以寻找</w:t>
      </w:r>
      <w:r>
        <w:rPr>
          <w:rStyle w:val="high-light-bg4"/>
          <w:rFonts w:ascii="Arial" w:hAnsi="Arial" w:cs="Arial" w:hint="eastAsia"/>
          <w:lang w:eastAsia="zh-CN"/>
        </w:rPr>
        <w:t>在之前未被确认病例的</w:t>
      </w:r>
      <w:r>
        <w:rPr>
          <w:rStyle w:val="high-light-bg4"/>
          <w:rFonts w:ascii="Arial" w:hAnsi="Arial" w:cs="Arial"/>
          <w:lang w:eastAsia="zh-CN"/>
        </w:rPr>
        <w:t>可能诊断为</w:t>
      </w:r>
      <w:r>
        <w:rPr>
          <w:rStyle w:val="high-light-bg4"/>
          <w:rFonts w:ascii="Arial" w:hAnsi="Arial" w:cs="Arial"/>
          <w:lang w:eastAsia="zh-CN"/>
        </w:rPr>
        <w:t>COVID-19</w:t>
      </w:r>
      <w:r>
        <w:rPr>
          <w:rStyle w:val="high-light-bg4"/>
          <w:rFonts w:ascii="Arial" w:hAnsi="Arial" w:cs="Arial"/>
          <w:lang w:eastAsia="zh-CN"/>
        </w:rPr>
        <w:t>的特征（如</w:t>
      </w:r>
      <w:r>
        <w:rPr>
          <w:rStyle w:val="high-light-bg4"/>
          <w:rFonts w:ascii="Arial" w:hAnsi="Arial" w:cs="Arial" w:hint="eastAsia"/>
          <w:lang w:eastAsia="zh-CN"/>
        </w:rPr>
        <w:t>聚集性发病</w:t>
      </w:r>
      <w:r>
        <w:rPr>
          <w:rStyle w:val="high-light-bg4"/>
          <w:rFonts w:ascii="Arial" w:hAnsi="Arial" w:cs="Arial"/>
          <w:lang w:eastAsia="zh-CN"/>
        </w:rPr>
        <w:t>）</w:t>
      </w:r>
      <w:r>
        <w:rPr>
          <w:rFonts w:ascii="Arial" w:hAnsi="Arial" w:cs="Arial"/>
          <w:lang w:eastAsia="zh-CN"/>
        </w:rPr>
        <w:t>。鉴于</w:t>
      </w:r>
      <w:r>
        <w:rPr>
          <w:rFonts w:ascii="Arial" w:hAnsi="Arial" w:cs="Arial"/>
          <w:lang w:eastAsia="zh-CN"/>
        </w:rPr>
        <w:t>2019</w:t>
      </w:r>
      <w:r>
        <w:rPr>
          <w:rFonts w:ascii="Arial" w:hAnsi="Arial" w:cs="Arial"/>
          <w:lang w:eastAsia="zh-CN"/>
        </w:rPr>
        <w:t>年</w:t>
      </w:r>
      <w:r>
        <w:rPr>
          <w:rFonts w:ascii="Arial" w:hAnsi="Arial" w:cs="Arial"/>
          <w:lang w:eastAsia="zh-CN"/>
        </w:rPr>
        <w:t>12</w:t>
      </w:r>
      <w:r>
        <w:rPr>
          <w:rFonts w:ascii="Arial" w:hAnsi="Arial" w:cs="Arial"/>
          <w:lang w:eastAsia="zh-CN"/>
        </w:rPr>
        <w:t>月初老年人</w:t>
      </w:r>
      <w:r>
        <w:rPr>
          <w:rFonts w:ascii="Arial" w:hAnsi="Arial" w:cs="Arial"/>
          <w:lang w:eastAsia="zh-CN"/>
        </w:rPr>
        <w:t>ARI</w:t>
      </w:r>
      <w:r>
        <w:rPr>
          <w:rFonts w:ascii="Arial" w:hAnsi="Arial" w:cs="Arial"/>
          <w:lang w:eastAsia="zh-CN"/>
        </w:rPr>
        <w:t>增加，应进一步联合</w:t>
      </w:r>
      <w:r>
        <w:rPr>
          <w:rFonts w:ascii="Arial" w:hAnsi="Arial" w:cs="Arial" w:hint="eastAsia"/>
          <w:lang w:eastAsia="zh-CN"/>
        </w:rPr>
        <w:t>回顾</w:t>
      </w:r>
      <w:r>
        <w:rPr>
          <w:rFonts w:ascii="Arial" w:hAnsi="Arial" w:cs="Arial"/>
          <w:lang w:eastAsia="zh-CN"/>
        </w:rPr>
        <w:t>ARI</w:t>
      </w:r>
      <w:r>
        <w:rPr>
          <w:rFonts w:ascii="Arial" w:hAnsi="Arial" w:cs="Arial"/>
          <w:lang w:eastAsia="zh-CN"/>
        </w:rPr>
        <w:t>数据。</w:t>
      </w:r>
    </w:p>
    <w:p w14:paraId="789E9C6A" w14:textId="77777777" w:rsidR="00CA667C" w:rsidRDefault="00F37E2C">
      <w:pPr>
        <w:rPr>
          <w:rFonts w:ascii="Arial" w:hAnsi="Arial" w:cs="Arial"/>
          <w:lang w:eastAsia="zh-CN"/>
        </w:rPr>
      </w:pPr>
      <w:r>
        <w:rPr>
          <w:rStyle w:val="high-light-bg4"/>
          <w:rFonts w:ascii="Arial" w:hAnsi="Arial" w:cs="Arial"/>
          <w:lang w:eastAsia="zh-CN"/>
        </w:rPr>
        <w:t>应对临床回顾中获得的</w:t>
      </w:r>
      <w:r>
        <w:rPr>
          <w:rStyle w:val="high-light-bg4"/>
          <w:rFonts w:ascii="Arial" w:hAnsi="Arial" w:cs="Arial"/>
          <w:lang w:eastAsia="zh-CN"/>
        </w:rPr>
        <w:t>67</w:t>
      </w:r>
      <w:r>
        <w:rPr>
          <w:rStyle w:val="high-light-bg4"/>
          <w:rFonts w:ascii="Arial" w:hAnsi="Arial" w:cs="Arial"/>
          <w:lang w:eastAsia="zh-CN"/>
        </w:rPr>
        <w:t>个标本进行进一步</w:t>
      </w:r>
      <w:r>
        <w:rPr>
          <w:rStyle w:val="high-light-bg4"/>
          <w:rFonts w:ascii="Arial" w:hAnsi="Arial" w:cs="Arial" w:hint="eastAsia"/>
          <w:lang w:eastAsia="zh-CN"/>
        </w:rPr>
        <w:t>检测</w:t>
      </w:r>
      <w:r>
        <w:rPr>
          <w:rStyle w:val="high-light-bg4"/>
          <w:rFonts w:ascii="Arial" w:hAnsi="Arial" w:cs="Arial"/>
          <w:lang w:eastAsia="zh-CN"/>
        </w:rPr>
        <w:t>，并与</w:t>
      </w:r>
      <w:r>
        <w:rPr>
          <w:rStyle w:val="high-light-bg4"/>
          <w:rFonts w:ascii="Arial" w:hAnsi="Arial" w:cs="Arial"/>
          <w:lang w:eastAsia="zh-CN"/>
        </w:rPr>
        <w:t>2019</w:t>
      </w:r>
      <w:r>
        <w:rPr>
          <w:rStyle w:val="high-light-bg4"/>
          <w:rFonts w:ascii="Arial" w:hAnsi="Arial" w:cs="Arial"/>
          <w:lang w:eastAsia="zh-CN"/>
        </w:rPr>
        <w:t>年</w:t>
      </w:r>
      <w:r>
        <w:rPr>
          <w:rStyle w:val="high-light-bg4"/>
          <w:rFonts w:ascii="Arial" w:hAnsi="Arial" w:cs="Arial"/>
          <w:lang w:eastAsia="zh-CN"/>
        </w:rPr>
        <w:t>12</w:t>
      </w:r>
      <w:r>
        <w:rPr>
          <w:rStyle w:val="high-light-bg4"/>
          <w:rFonts w:ascii="Arial" w:hAnsi="Arial" w:cs="Arial"/>
          <w:lang w:eastAsia="zh-CN"/>
        </w:rPr>
        <w:t>月以来确诊</w:t>
      </w:r>
      <w:r>
        <w:rPr>
          <w:rStyle w:val="high-light-bg4"/>
          <w:rFonts w:ascii="Arial" w:hAnsi="Arial" w:cs="Arial" w:hint="eastAsia"/>
          <w:lang w:eastAsia="zh-CN"/>
        </w:rPr>
        <w:t>的</w:t>
      </w:r>
      <w:r>
        <w:rPr>
          <w:rStyle w:val="high-light-bg4"/>
          <w:rFonts w:ascii="Arial" w:hAnsi="Arial" w:cs="Arial"/>
          <w:lang w:eastAsia="zh-CN"/>
        </w:rPr>
        <w:t>174</w:t>
      </w:r>
      <w:r>
        <w:rPr>
          <w:rStyle w:val="high-light-bg4"/>
          <w:rFonts w:ascii="Arial" w:hAnsi="Arial" w:cs="Arial"/>
          <w:lang w:eastAsia="zh-CN"/>
        </w:rPr>
        <w:t>例病例样本和任何其他相关样本</w:t>
      </w:r>
      <w:r>
        <w:rPr>
          <w:rStyle w:val="high-light-bg4"/>
          <w:rFonts w:ascii="Arial" w:hAnsi="Arial" w:cs="Arial" w:hint="eastAsia"/>
          <w:lang w:eastAsia="zh-CN"/>
        </w:rPr>
        <w:t>复检后</w:t>
      </w:r>
      <w:r>
        <w:rPr>
          <w:rStyle w:val="high-light-bg4"/>
          <w:rFonts w:ascii="Arial" w:hAnsi="Arial" w:cs="Arial"/>
          <w:lang w:eastAsia="zh-CN"/>
        </w:rPr>
        <w:t>进行比较。</w:t>
      </w:r>
      <w:r>
        <w:rPr>
          <w:rFonts w:ascii="Arial" w:hAnsi="Arial" w:cs="Arial"/>
          <w:lang w:eastAsia="zh-CN"/>
        </w:rPr>
        <w:t>这应该与通过血库收集的历史样本进行血清学检测的新方法</w:t>
      </w:r>
      <w:r>
        <w:rPr>
          <w:rFonts w:ascii="Arial" w:hAnsi="Arial" w:cs="Arial" w:hint="eastAsia"/>
          <w:lang w:eastAsia="zh-CN"/>
        </w:rPr>
        <w:t>联系起来</w:t>
      </w:r>
      <w:r>
        <w:rPr>
          <w:rFonts w:ascii="Arial" w:hAnsi="Arial" w:cs="Arial"/>
          <w:lang w:eastAsia="zh-CN"/>
        </w:rPr>
        <w:t>。</w:t>
      </w:r>
    </w:p>
    <w:p w14:paraId="77E37E39" w14:textId="77777777" w:rsidR="00CA667C" w:rsidRDefault="00F37E2C">
      <w:pPr>
        <w:pStyle w:val="3"/>
        <w:rPr>
          <w:lang w:eastAsia="zh-CN"/>
        </w:rPr>
      </w:pPr>
      <w:r>
        <w:rPr>
          <w:lang w:eastAsia="zh-CN"/>
        </w:rPr>
        <w:t>对经国家法定传染病报告系统上报的病例进行</w:t>
      </w:r>
      <w:r>
        <w:rPr>
          <w:rFonts w:hint="eastAsia"/>
          <w:lang w:eastAsia="zh-CN"/>
        </w:rPr>
        <w:t>回顾分析</w:t>
      </w:r>
    </w:p>
    <w:p w14:paraId="6D6E4A50" w14:textId="77777777" w:rsidR="00CA667C" w:rsidRDefault="00F37E2C">
      <w:pPr>
        <w:spacing w:line="257" w:lineRule="auto"/>
        <w:rPr>
          <w:rFonts w:eastAsiaTheme="minorEastAsia"/>
          <w:color w:val="000000" w:themeColor="text1"/>
          <w:szCs w:val="22"/>
          <w:lang w:val="en-GB" w:eastAsia="zh-CN"/>
        </w:rPr>
      </w:pPr>
      <w:r>
        <w:rPr>
          <w:rFonts w:ascii="Arial" w:hAnsi="Arial" w:cs="Arial"/>
          <w:lang w:eastAsia="zh-CN"/>
        </w:rPr>
        <w:t>2019</w:t>
      </w:r>
      <w:r>
        <w:rPr>
          <w:rFonts w:ascii="Arial" w:hAnsi="Arial" w:cs="Arial"/>
          <w:lang w:eastAsia="zh-CN"/>
        </w:rPr>
        <w:t>年</w:t>
      </w:r>
      <w:r>
        <w:rPr>
          <w:rFonts w:ascii="Arial" w:hAnsi="Arial" w:cs="Arial"/>
          <w:lang w:eastAsia="zh-CN"/>
        </w:rPr>
        <w:t>12</w:t>
      </w:r>
      <w:r>
        <w:rPr>
          <w:rFonts w:ascii="Arial" w:hAnsi="Arial" w:cs="Arial"/>
          <w:lang w:eastAsia="zh-CN"/>
        </w:rPr>
        <w:t>月初，武汉</w:t>
      </w:r>
      <w:r>
        <w:rPr>
          <w:rFonts w:ascii="Arial" w:hAnsi="Arial" w:cs="Arial" w:hint="eastAsia"/>
          <w:lang w:eastAsia="zh-CN"/>
        </w:rPr>
        <w:t>出现</w:t>
      </w:r>
      <w:r>
        <w:rPr>
          <w:rFonts w:ascii="Arial" w:hAnsi="Arial" w:cs="Arial"/>
          <w:lang w:eastAsia="zh-CN"/>
        </w:rPr>
        <w:t>由</w:t>
      </w:r>
      <w:r>
        <w:rPr>
          <w:rFonts w:ascii="Arial" w:hAnsi="Arial" w:cs="Arial"/>
          <w:lang w:eastAsia="zh-CN"/>
        </w:rPr>
        <w:t>SARS-CoV-2</w:t>
      </w:r>
      <w:r>
        <w:rPr>
          <w:rFonts w:ascii="Arial" w:hAnsi="Arial" w:cs="Arial"/>
          <w:lang w:eastAsia="zh-CN"/>
        </w:rPr>
        <w:t>感染引起的</w:t>
      </w:r>
      <w:r>
        <w:rPr>
          <w:rFonts w:ascii="Arial" w:hAnsi="Arial" w:cs="Arial" w:hint="eastAsia"/>
          <w:lang w:eastAsia="zh-CN"/>
        </w:rPr>
        <w:t>爆发</w:t>
      </w:r>
      <w:r>
        <w:rPr>
          <w:rFonts w:ascii="Arial" w:hAnsi="Arial" w:cs="Arial"/>
          <w:lang w:eastAsia="zh-CN"/>
        </w:rPr>
        <w:t>性疫情。共发现</w:t>
      </w:r>
      <w:r>
        <w:rPr>
          <w:rFonts w:ascii="Arial" w:hAnsi="Arial" w:cs="Arial"/>
          <w:lang w:eastAsia="zh-CN"/>
        </w:rPr>
        <w:t>174</w:t>
      </w:r>
      <w:r>
        <w:rPr>
          <w:rFonts w:ascii="Arial" w:hAnsi="Arial" w:cs="Arial"/>
          <w:lang w:eastAsia="zh-CN"/>
        </w:rPr>
        <w:t>例</w:t>
      </w:r>
      <w:r>
        <w:rPr>
          <w:rFonts w:ascii="Arial" w:hAnsi="Arial" w:cs="Arial" w:hint="eastAsia"/>
          <w:lang w:eastAsia="zh-CN"/>
        </w:rPr>
        <w:t>在</w:t>
      </w:r>
      <w:r>
        <w:rPr>
          <w:rFonts w:ascii="Arial" w:hAnsi="Arial" w:cs="Arial" w:hint="eastAsia"/>
          <w:lang w:eastAsia="zh-CN"/>
        </w:rPr>
        <w:t>2</w:t>
      </w:r>
      <w:r>
        <w:rPr>
          <w:rFonts w:ascii="Arial" w:hAnsi="Arial" w:cs="Arial"/>
          <w:lang w:eastAsia="zh-CN"/>
        </w:rPr>
        <w:t>019</w:t>
      </w:r>
      <w:r>
        <w:rPr>
          <w:rFonts w:ascii="Arial" w:hAnsi="Arial" w:cs="Arial" w:hint="eastAsia"/>
          <w:lang w:eastAsia="zh-CN"/>
        </w:rPr>
        <w:t>年</w:t>
      </w:r>
      <w:r>
        <w:rPr>
          <w:rFonts w:ascii="Arial" w:hAnsi="Arial" w:cs="Arial" w:hint="eastAsia"/>
          <w:lang w:eastAsia="zh-CN"/>
        </w:rPr>
        <w:t>1</w:t>
      </w:r>
      <w:r>
        <w:rPr>
          <w:rFonts w:ascii="Arial" w:hAnsi="Arial" w:cs="Arial"/>
          <w:lang w:eastAsia="zh-CN"/>
        </w:rPr>
        <w:t>2</w:t>
      </w:r>
      <w:r>
        <w:rPr>
          <w:rFonts w:ascii="Arial" w:hAnsi="Arial" w:cs="Arial" w:hint="eastAsia"/>
          <w:lang w:eastAsia="zh-CN"/>
        </w:rPr>
        <w:t>月起病的</w:t>
      </w:r>
      <w:r>
        <w:rPr>
          <w:rFonts w:ascii="Arial" w:hAnsi="Arial" w:cs="Arial"/>
          <w:lang w:eastAsia="zh-CN"/>
        </w:rPr>
        <w:t>COVID-19</w:t>
      </w:r>
      <w:r>
        <w:rPr>
          <w:rFonts w:ascii="Arial" w:hAnsi="Arial" w:cs="Arial"/>
          <w:lang w:eastAsia="zh-CN"/>
        </w:rPr>
        <w:t>病例（</w:t>
      </w:r>
      <w:r>
        <w:rPr>
          <w:rFonts w:ascii="Arial" w:hAnsi="Arial" w:cs="Arial"/>
          <w:lang w:eastAsia="zh-CN"/>
        </w:rPr>
        <w:t>100</w:t>
      </w:r>
      <w:r>
        <w:rPr>
          <w:rFonts w:ascii="Arial" w:hAnsi="Arial" w:cs="Arial"/>
          <w:lang w:eastAsia="zh-CN"/>
        </w:rPr>
        <w:t>例实验室确诊</w:t>
      </w:r>
      <w:r>
        <w:rPr>
          <w:rFonts w:ascii="Arial" w:hAnsi="Arial" w:cs="Arial" w:hint="eastAsia"/>
          <w:lang w:eastAsia="zh-CN"/>
        </w:rPr>
        <w:t>病例</w:t>
      </w:r>
      <w:r>
        <w:rPr>
          <w:rFonts w:ascii="Arial" w:hAnsi="Arial" w:cs="Arial"/>
          <w:lang w:eastAsia="zh-CN"/>
        </w:rPr>
        <w:t>，</w:t>
      </w:r>
      <w:r>
        <w:rPr>
          <w:rFonts w:ascii="Arial" w:hAnsi="Arial" w:cs="Arial"/>
          <w:lang w:eastAsia="zh-CN"/>
        </w:rPr>
        <w:t>74</w:t>
      </w:r>
      <w:r>
        <w:rPr>
          <w:rFonts w:ascii="Arial" w:hAnsi="Arial" w:cs="Arial"/>
          <w:lang w:eastAsia="zh-CN"/>
        </w:rPr>
        <w:t>例临床确诊</w:t>
      </w:r>
      <w:r>
        <w:rPr>
          <w:rFonts w:ascii="Arial" w:hAnsi="Arial" w:cs="Arial" w:hint="eastAsia"/>
          <w:lang w:eastAsia="zh-CN"/>
        </w:rPr>
        <w:t>病例</w:t>
      </w:r>
      <w:r>
        <w:rPr>
          <w:rFonts w:ascii="Arial" w:hAnsi="Arial" w:cs="Arial"/>
          <w:lang w:eastAsia="zh-CN"/>
        </w:rPr>
        <w:t>）。只有</w:t>
      </w:r>
      <w:proofErr w:type="gramStart"/>
      <w:r>
        <w:rPr>
          <w:rFonts w:ascii="Arial" w:hAnsi="Arial" w:cs="Arial" w:hint="eastAsia"/>
          <w:lang w:eastAsia="zh-CN"/>
        </w:rPr>
        <w:t>去</w:t>
      </w:r>
      <w:r>
        <w:rPr>
          <w:rFonts w:ascii="Arial" w:hAnsi="Arial" w:cs="Arial"/>
          <w:lang w:eastAsia="zh-CN"/>
        </w:rPr>
        <w:t>医疗</w:t>
      </w:r>
      <w:proofErr w:type="gramEnd"/>
      <w:r>
        <w:rPr>
          <w:rFonts w:ascii="Arial" w:hAnsi="Arial" w:cs="Arial"/>
          <w:lang w:eastAsia="zh-CN"/>
        </w:rPr>
        <w:t>系统</w:t>
      </w:r>
      <w:r>
        <w:rPr>
          <w:rFonts w:ascii="Arial" w:hAnsi="Arial" w:cs="Arial" w:hint="eastAsia"/>
          <w:lang w:eastAsia="zh-CN"/>
        </w:rPr>
        <w:t>就诊</w:t>
      </w:r>
      <w:r>
        <w:rPr>
          <w:rFonts w:ascii="Arial" w:hAnsi="Arial" w:cs="Arial"/>
          <w:lang w:eastAsia="zh-CN"/>
        </w:rPr>
        <w:t>的更严重的病例被确认。</w:t>
      </w:r>
      <w:r>
        <w:rPr>
          <w:rStyle w:val="high-light-bg4"/>
          <w:rFonts w:ascii="Arial" w:hAnsi="Arial" w:cs="Arial"/>
          <w:lang w:eastAsia="zh-CN"/>
        </w:rPr>
        <w:t>其他较轻（和无症状）病例与已确认病例同时</w:t>
      </w:r>
      <w:r>
        <w:rPr>
          <w:rStyle w:val="high-light-bg4"/>
          <w:rFonts w:ascii="Arial" w:hAnsi="Arial" w:cs="Arial" w:hint="eastAsia"/>
          <w:lang w:eastAsia="zh-CN"/>
        </w:rPr>
        <w:t>存在</w:t>
      </w:r>
      <w:r>
        <w:rPr>
          <w:rStyle w:val="high-light-bg4"/>
          <w:rFonts w:ascii="Arial" w:hAnsi="Arial" w:cs="Arial"/>
          <w:lang w:eastAsia="zh-CN"/>
        </w:rPr>
        <w:t>，但目前没有关于这些较轻病例的信息，这可能</w:t>
      </w:r>
      <w:r>
        <w:rPr>
          <w:rStyle w:val="high-light-bg4"/>
          <w:rFonts w:ascii="Arial" w:hAnsi="Arial" w:cs="Arial" w:hint="eastAsia"/>
          <w:lang w:eastAsia="zh-CN"/>
        </w:rPr>
        <w:t>是</w:t>
      </w:r>
      <w:r>
        <w:rPr>
          <w:rStyle w:val="high-light-bg4"/>
          <w:rFonts w:ascii="Arial" w:hAnsi="Arial" w:cs="Arial"/>
          <w:lang w:eastAsia="zh-CN"/>
        </w:rPr>
        <w:t>早期疫情的流行病学</w:t>
      </w:r>
      <w:r>
        <w:rPr>
          <w:rStyle w:val="high-light-bg4"/>
          <w:rFonts w:ascii="Arial" w:hAnsi="Arial" w:cs="Arial" w:hint="eastAsia"/>
          <w:lang w:eastAsia="zh-CN"/>
        </w:rPr>
        <w:t>的补充</w:t>
      </w:r>
      <w:r>
        <w:rPr>
          <w:rStyle w:val="high-light-bg4"/>
          <w:rFonts w:ascii="Arial" w:hAnsi="Arial" w:cs="Arial"/>
          <w:lang w:eastAsia="zh-CN"/>
        </w:rPr>
        <w:t>。</w:t>
      </w:r>
    </w:p>
    <w:p w14:paraId="3B25D7C6" w14:textId="77777777" w:rsidR="00CA667C" w:rsidRDefault="00F37E2C">
      <w:pPr>
        <w:rPr>
          <w:rFonts w:eastAsia="Times New Roman"/>
          <w:color w:val="000000" w:themeColor="text1"/>
          <w:szCs w:val="22"/>
          <w:lang w:val="en-GB" w:eastAsia="zh-CN"/>
        </w:rPr>
      </w:pPr>
      <w:r>
        <w:rPr>
          <w:rStyle w:val="high-light-bg4"/>
          <w:rFonts w:ascii="Arial" w:hAnsi="Arial" w:cs="Arial"/>
          <w:lang w:eastAsia="zh-CN"/>
        </w:rPr>
        <w:t>许多早期病例与华南</w:t>
      </w:r>
      <w:r>
        <w:rPr>
          <w:rStyle w:val="high-light-bg4"/>
          <w:rFonts w:ascii="Arial" w:hAnsi="Arial" w:cs="Arial" w:hint="eastAsia"/>
          <w:lang w:eastAsia="zh-CN"/>
        </w:rPr>
        <w:t>海鲜</w:t>
      </w:r>
      <w:r>
        <w:rPr>
          <w:rStyle w:val="high-light-bg4"/>
          <w:rFonts w:ascii="Arial" w:hAnsi="Arial" w:cs="Arial"/>
          <w:lang w:eastAsia="zh-CN"/>
        </w:rPr>
        <w:t>市场有关，但</w:t>
      </w:r>
      <w:r>
        <w:rPr>
          <w:rStyle w:val="high-light-bg4"/>
          <w:rFonts w:ascii="Arial" w:hAnsi="Arial" w:cs="Arial" w:hint="eastAsia"/>
          <w:lang w:eastAsia="zh-CN"/>
        </w:rPr>
        <w:t>也有相似</w:t>
      </w:r>
      <w:r>
        <w:rPr>
          <w:rStyle w:val="high-light-bg4"/>
          <w:rFonts w:ascii="Arial" w:hAnsi="Arial" w:cs="Arial"/>
          <w:lang w:eastAsia="zh-CN"/>
        </w:rPr>
        <w:t>数量的病例与其他市场有关，有些病例与任何市场</w:t>
      </w:r>
      <w:r>
        <w:rPr>
          <w:rStyle w:val="high-light-bg4"/>
          <w:rFonts w:ascii="Arial" w:hAnsi="Arial" w:cs="Arial" w:hint="eastAsia"/>
          <w:lang w:eastAsia="zh-CN"/>
        </w:rPr>
        <w:t>均</w:t>
      </w:r>
      <w:r>
        <w:rPr>
          <w:rStyle w:val="high-light-bg4"/>
          <w:rFonts w:ascii="Arial" w:hAnsi="Arial" w:cs="Arial"/>
          <w:lang w:eastAsia="zh-CN"/>
        </w:rPr>
        <w:t>无关。</w:t>
      </w:r>
      <w:r>
        <w:rPr>
          <w:rFonts w:ascii="Arial" w:hAnsi="Arial" w:cs="Arial"/>
          <w:lang w:eastAsia="zh-CN"/>
        </w:rPr>
        <w:t>12</w:t>
      </w:r>
      <w:r>
        <w:rPr>
          <w:rFonts w:ascii="Arial" w:hAnsi="Arial" w:cs="Arial"/>
          <w:lang w:eastAsia="zh-CN"/>
        </w:rPr>
        <w:t>月在更广泛社区内的传播可以解释与华南</w:t>
      </w:r>
      <w:r>
        <w:rPr>
          <w:rFonts w:ascii="Arial" w:hAnsi="Arial" w:cs="Arial" w:hint="eastAsia"/>
          <w:lang w:eastAsia="zh-CN"/>
        </w:rPr>
        <w:t>海鲜</w:t>
      </w:r>
      <w:r>
        <w:rPr>
          <w:rFonts w:ascii="Arial" w:hAnsi="Arial" w:cs="Arial"/>
          <w:lang w:eastAsia="zh-CN"/>
        </w:rPr>
        <w:t>市场无关的病例，</w:t>
      </w:r>
      <w:r>
        <w:rPr>
          <w:rFonts w:ascii="Arial" w:hAnsi="Arial" w:cs="Arial" w:hint="eastAsia"/>
          <w:lang w:eastAsia="zh-CN"/>
        </w:rPr>
        <w:t>另外存在与</w:t>
      </w:r>
      <w:r>
        <w:rPr>
          <w:rFonts w:ascii="Arial" w:hAnsi="Arial" w:cs="Arial"/>
          <w:lang w:eastAsia="zh-CN"/>
        </w:rPr>
        <w:t>该市场无关的早期病例，</w:t>
      </w:r>
      <w:r>
        <w:rPr>
          <w:rFonts w:ascii="Arial" w:hAnsi="Arial" w:cs="Arial" w:hint="eastAsia"/>
          <w:lang w:eastAsia="zh-CN"/>
        </w:rPr>
        <w:t>这</w:t>
      </w:r>
      <w:r>
        <w:rPr>
          <w:rFonts w:ascii="Arial" w:hAnsi="Arial" w:cs="Arial"/>
          <w:lang w:eastAsia="zh-CN"/>
        </w:rPr>
        <w:t>可以表明华南</w:t>
      </w:r>
      <w:r>
        <w:rPr>
          <w:rFonts w:ascii="Arial" w:hAnsi="Arial" w:cs="Arial" w:hint="eastAsia"/>
          <w:lang w:eastAsia="zh-CN"/>
        </w:rPr>
        <w:t>海鲜</w:t>
      </w:r>
      <w:r>
        <w:rPr>
          <w:rFonts w:ascii="Arial" w:hAnsi="Arial" w:cs="Arial"/>
          <w:lang w:eastAsia="zh-CN"/>
        </w:rPr>
        <w:t>市场不是疫情的</w:t>
      </w:r>
      <w:r>
        <w:rPr>
          <w:rFonts w:ascii="Arial" w:hAnsi="Arial" w:cs="Arial" w:hint="eastAsia"/>
          <w:lang w:eastAsia="zh-CN"/>
        </w:rPr>
        <w:t>发源地</w:t>
      </w:r>
      <w:r>
        <w:rPr>
          <w:rFonts w:ascii="Arial" w:hAnsi="Arial" w:cs="Arial"/>
          <w:lang w:eastAsia="zh-CN"/>
        </w:rPr>
        <w:t>。然而，其他尚未</w:t>
      </w:r>
      <w:r>
        <w:rPr>
          <w:rFonts w:ascii="Arial" w:hAnsi="Arial" w:cs="Arial" w:hint="eastAsia"/>
          <w:lang w:eastAsia="zh-CN"/>
        </w:rPr>
        <w:t>确认的较轻</w:t>
      </w:r>
      <w:r>
        <w:rPr>
          <w:rFonts w:ascii="Arial" w:hAnsi="Arial" w:cs="Arial"/>
          <w:lang w:eastAsia="zh-CN"/>
        </w:rPr>
        <w:t>的</w:t>
      </w:r>
      <w:r>
        <w:rPr>
          <w:rFonts w:ascii="Arial" w:hAnsi="Arial" w:cs="Arial" w:hint="eastAsia"/>
          <w:lang w:eastAsia="zh-CN"/>
        </w:rPr>
        <w:t>病例</w:t>
      </w:r>
      <w:r>
        <w:rPr>
          <w:rFonts w:ascii="Arial" w:hAnsi="Arial" w:cs="Arial"/>
          <w:lang w:eastAsia="zh-CN"/>
        </w:rPr>
        <w:t>可能提供华南</w:t>
      </w:r>
      <w:r>
        <w:rPr>
          <w:rFonts w:ascii="Arial" w:hAnsi="Arial" w:cs="Arial" w:hint="eastAsia"/>
          <w:lang w:eastAsia="zh-CN"/>
        </w:rPr>
        <w:t>海鲜</w:t>
      </w:r>
      <w:r>
        <w:rPr>
          <w:rFonts w:ascii="Arial" w:hAnsi="Arial" w:cs="Arial"/>
          <w:lang w:eastAsia="zh-CN"/>
        </w:rPr>
        <w:t>市场与早期</w:t>
      </w:r>
      <w:r>
        <w:rPr>
          <w:rFonts w:ascii="Arial" w:hAnsi="Arial" w:cs="Arial" w:hint="eastAsia"/>
          <w:lang w:eastAsia="zh-CN"/>
        </w:rPr>
        <w:t>病例</w:t>
      </w:r>
      <w:r>
        <w:rPr>
          <w:rFonts w:ascii="Arial" w:hAnsi="Arial" w:cs="Arial"/>
          <w:lang w:eastAsia="zh-CN"/>
        </w:rPr>
        <w:t>之间的联系，而</w:t>
      </w:r>
      <w:r>
        <w:rPr>
          <w:rFonts w:ascii="Arial" w:hAnsi="Arial" w:cs="Arial" w:hint="eastAsia"/>
          <w:lang w:eastAsia="zh-CN"/>
        </w:rPr>
        <w:t>这些早期病例之前认为</w:t>
      </w:r>
      <w:r>
        <w:rPr>
          <w:rFonts w:ascii="Arial" w:hAnsi="Arial" w:cs="Arial"/>
          <w:lang w:eastAsia="zh-CN"/>
        </w:rPr>
        <w:t>与市场没有明显的联系。因此，关于华南</w:t>
      </w:r>
      <w:r>
        <w:rPr>
          <w:rFonts w:ascii="Arial" w:hAnsi="Arial" w:cs="Arial" w:hint="eastAsia"/>
          <w:lang w:eastAsia="zh-CN"/>
        </w:rPr>
        <w:t>海鲜</w:t>
      </w:r>
      <w:r>
        <w:rPr>
          <w:rFonts w:ascii="Arial" w:hAnsi="Arial" w:cs="Arial"/>
          <w:lang w:eastAsia="zh-CN"/>
        </w:rPr>
        <w:t>市场在疫情起源中的作用或者</w:t>
      </w:r>
      <w:r>
        <w:rPr>
          <w:rFonts w:ascii="Arial" w:hAnsi="Arial" w:cs="Arial" w:hint="eastAsia"/>
          <w:lang w:eastAsia="zh-CN"/>
        </w:rPr>
        <w:t>感染</w:t>
      </w:r>
      <w:r>
        <w:rPr>
          <w:rFonts w:ascii="Arial" w:hAnsi="Arial" w:cs="Arial"/>
          <w:lang w:eastAsia="zh-CN"/>
        </w:rPr>
        <w:t>是如何传入市场的，目前</w:t>
      </w:r>
      <w:r>
        <w:rPr>
          <w:rFonts w:ascii="Arial" w:hAnsi="Arial" w:cs="Arial" w:hint="eastAsia"/>
          <w:lang w:eastAsia="zh-CN"/>
        </w:rPr>
        <w:t>尚</w:t>
      </w:r>
      <w:r>
        <w:rPr>
          <w:rFonts w:ascii="Arial" w:hAnsi="Arial" w:cs="Arial"/>
          <w:lang w:eastAsia="zh-CN"/>
        </w:rPr>
        <w:t>无法得出确切结论。</w:t>
      </w:r>
    </w:p>
    <w:p w14:paraId="35D39262" w14:textId="77777777" w:rsidR="00CA667C" w:rsidRDefault="00F37E2C">
      <w:pPr>
        <w:spacing w:line="257" w:lineRule="auto"/>
        <w:rPr>
          <w:rFonts w:ascii="Arial" w:hAnsi="Arial" w:cs="Arial"/>
          <w:lang w:eastAsia="zh-CN"/>
        </w:rPr>
      </w:pPr>
      <w:r>
        <w:rPr>
          <w:rStyle w:val="high-light-bg4"/>
          <w:rFonts w:ascii="Arial" w:hAnsi="Arial" w:cs="Arial"/>
          <w:lang w:eastAsia="zh-CN"/>
        </w:rPr>
        <w:t>鉴于</w:t>
      </w:r>
      <w:r>
        <w:rPr>
          <w:rStyle w:val="high-light-bg4"/>
          <w:rFonts w:ascii="Arial" w:hAnsi="Arial" w:cs="Arial"/>
          <w:lang w:eastAsia="zh-CN"/>
        </w:rPr>
        <w:t>2021</w:t>
      </w:r>
      <w:r>
        <w:rPr>
          <w:rStyle w:val="high-light-bg4"/>
          <w:rFonts w:ascii="Arial" w:hAnsi="Arial" w:cs="Arial"/>
          <w:lang w:eastAsia="zh-CN"/>
        </w:rPr>
        <w:t>年</w:t>
      </w:r>
      <w:r>
        <w:rPr>
          <w:rStyle w:val="high-light-bg4"/>
          <w:rFonts w:ascii="Arial" w:hAnsi="Arial" w:cs="Arial"/>
          <w:lang w:eastAsia="zh-CN"/>
        </w:rPr>
        <w:t>1</w:t>
      </w:r>
      <w:r>
        <w:rPr>
          <w:rStyle w:val="high-light-bg4"/>
          <w:rFonts w:ascii="Arial" w:hAnsi="Arial" w:cs="Arial"/>
          <w:lang w:eastAsia="zh-CN"/>
        </w:rPr>
        <w:t>月和</w:t>
      </w:r>
      <w:r>
        <w:rPr>
          <w:rStyle w:val="high-light-bg4"/>
          <w:rFonts w:ascii="Arial" w:hAnsi="Arial" w:cs="Arial"/>
          <w:lang w:eastAsia="zh-CN"/>
        </w:rPr>
        <w:t>2</w:t>
      </w:r>
      <w:r>
        <w:rPr>
          <w:rStyle w:val="high-light-bg4"/>
          <w:rFonts w:ascii="Arial" w:hAnsi="Arial" w:cs="Arial"/>
          <w:lang w:eastAsia="zh-CN"/>
        </w:rPr>
        <w:t>月访问武汉期间的时间有限，应对</w:t>
      </w:r>
      <w:r>
        <w:rPr>
          <w:rStyle w:val="high-light-bg4"/>
          <w:rFonts w:ascii="Arial" w:hAnsi="Arial" w:cs="Arial"/>
          <w:lang w:eastAsia="zh-CN"/>
        </w:rPr>
        <w:t>174</w:t>
      </w:r>
      <w:r>
        <w:rPr>
          <w:rStyle w:val="high-light-bg4"/>
          <w:rFonts w:ascii="Arial" w:hAnsi="Arial" w:cs="Arial"/>
          <w:lang w:eastAsia="zh-CN"/>
        </w:rPr>
        <w:t>例</w:t>
      </w:r>
      <w:r>
        <w:rPr>
          <w:rStyle w:val="high-light-bg4"/>
          <w:rFonts w:ascii="Arial" w:hAnsi="Arial" w:cs="Arial" w:hint="eastAsia"/>
          <w:lang w:eastAsia="zh-CN"/>
        </w:rPr>
        <w:t>确诊</w:t>
      </w:r>
      <w:r>
        <w:rPr>
          <w:rStyle w:val="high-light-bg4"/>
          <w:rFonts w:ascii="Arial" w:hAnsi="Arial" w:cs="Arial"/>
          <w:lang w:eastAsia="zh-CN"/>
        </w:rPr>
        <w:t>病例进行进一步联合</w:t>
      </w:r>
      <w:r>
        <w:rPr>
          <w:rStyle w:val="high-light-bg4"/>
          <w:rFonts w:ascii="Arial" w:hAnsi="Arial" w:cs="Arial" w:hint="eastAsia"/>
          <w:lang w:eastAsia="zh-CN"/>
        </w:rPr>
        <w:t>回顾</w:t>
      </w:r>
      <w:r>
        <w:rPr>
          <w:rStyle w:val="high-light-bg4"/>
          <w:rFonts w:ascii="Arial" w:hAnsi="Arial" w:cs="Arial"/>
          <w:lang w:eastAsia="zh-CN"/>
        </w:rPr>
        <w:t>，包括分析病例的临床和人口特征以及危险因素。</w:t>
      </w:r>
      <w:r>
        <w:rPr>
          <w:rStyle w:val="high-light-bg4"/>
          <w:rFonts w:ascii="Arial" w:hAnsi="Arial" w:cs="Arial" w:hint="eastAsia"/>
          <w:lang w:eastAsia="zh-CN"/>
        </w:rPr>
        <w:t>是否</w:t>
      </w:r>
      <w:r>
        <w:rPr>
          <w:rFonts w:ascii="Arial" w:hAnsi="Arial" w:cs="Arial"/>
          <w:lang w:eastAsia="zh-CN"/>
        </w:rPr>
        <w:t>重新</w:t>
      </w:r>
      <w:r>
        <w:rPr>
          <w:rFonts w:ascii="Arial" w:hAnsi="Arial" w:cs="Arial" w:hint="eastAsia"/>
          <w:lang w:eastAsia="zh-CN"/>
        </w:rPr>
        <w:t>对</w:t>
      </w:r>
      <w:r>
        <w:rPr>
          <w:rFonts w:ascii="Arial" w:hAnsi="Arial" w:cs="Arial"/>
          <w:lang w:eastAsia="zh-CN"/>
        </w:rPr>
        <w:t>这些</w:t>
      </w:r>
      <w:r>
        <w:rPr>
          <w:rFonts w:ascii="Arial" w:hAnsi="Arial" w:cs="Arial" w:hint="eastAsia"/>
          <w:lang w:eastAsia="zh-CN"/>
        </w:rPr>
        <w:t>患者进行当面询问取决于</w:t>
      </w:r>
      <w:r>
        <w:rPr>
          <w:rFonts w:ascii="Arial" w:hAnsi="Arial" w:cs="Arial"/>
          <w:lang w:eastAsia="zh-CN"/>
        </w:rPr>
        <w:t>联合</w:t>
      </w:r>
      <w:r>
        <w:rPr>
          <w:rFonts w:ascii="Arial" w:hAnsi="Arial" w:cs="Arial" w:hint="eastAsia"/>
          <w:lang w:eastAsia="zh-CN"/>
        </w:rPr>
        <w:t>回顾</w:t>
      </w:r>
      <w:r>
        <w:rPr>
          <w:rFonts w:ascii="Arial" w:hAnsi="Arial" w:cs="Arial"/>
          <w:lang w:eastAsia="zh-CN"/>
        </w:rPr>
        <w:t>的结果。联合小组还建议</w:t>
      </w:r>
      <w:r>
        <w:rPr>
          <w:rFonts w:ascii="Arial" w:hAnsi="Arial" w:cs="Arial" w:hint="eastAsia"/>
          <w:lang w:eastAsia="zh-CN"/>
        </w:rPr>
        <w:t>回顾</w:t>
      </w:r>
      <w:r>
        <w:rPr>
          <w:rFonts w:ascii="Arial" w:hAnsi="Arial" w:cs="Arial"/>
          <w:lang w:eastAsia="zh-CN"/>
        </w:rPr>
        <w:t>2019</w:t>
      </w:r>
      <w:r>
        <w:rPr>
          <w:rFonts w:ascii="Arial" w:hAnsi="Arial" w:cs="Arial"/>
          <w:lang w:eastAsia="zh-CN"/>
        </w:rPr>
        <w:t>年</w:t>
      </w:r>
      <w:r>
        <w:rPr>
          <w:rFonts w:ascii="Arial" w:hAnsi="Arial" w:cs="Arial"/>
          <w:lang w:eastAsia="zh-CN"/>
        </w:rPr>
        <w:t>12</w:t>
      </w:r>
      <w:r>
        <w:rPr>
          <w:rFonts w:ascii="Arial" w:hAnsi="Arial" w:cs="Arial"/>
          <w:lang w:eastAsia="zh-CN"/>
        </w:rPr>
        <w:t>月报告为</w:t>
      </w:r>
      <w:r>
        <w:rPr>
          <w:rFonts w:ascii="Arial" w:hAnsi="Arial" w:cs="Arial"/>
          <w:lang w:eastAsia="zh-CN"/>
        </w:rPr>
        <w:t>COVID-19</w:t>
      </w:r>
      <w:r>
        <w:rPr>
          <w:rFonts w:ascii="Arial" w:hAnsi="Arial" w:cs="Arial"/>
          <w:lang w:eastAsia="zh-CN"/>
        </w:rPr>
        <w:t>潜在病例的其他患者的信息，以了解这些病例是否</w:t>
      </w:r>
      <w:r>
        <w:rPr>
          <w:rFonts w:ascii="Arial" w:hAnsi="Arial" w:cs="Arial" w:hint="eastAsia"/>
          <w:lang w:eastAsia="zh-CN"/>
        </w:rPr>
        <w:t>属于</w:t>
      </w:r>
      <w:r>
        <w:rPr>
          <w:rFonts w:ascii="Arial" w:hAnsi="Arial" w:cs="Arial"/>
          <w:lang w:eastAsia="zh-CN"/>
        </w:rPr>
        <w:t>先前未</w:t>
      </w:r>
      <w:r>
        <w:rPr>
          <w:rFonts w:ascii="Arial" w:hAnsi="Arial" w:cs="Arial" w:hint="eastAsia"/>
          <w:lang w:eastAsia="zh-CN"/>
        </w:rPr>
        <w:t>被</w:t>
      </w:r>
      <w:r>
        <w:rPr>
          <w:rFonts w:ascii="Arial" w:hAnsi="Arial" w:cs="Arial"/>
          <w:lang w:eastAsia="zh-CN"/>
        </w:rPr>
        <w:t>确认的</w:t>
      </w:r>
      <w:r>
        <w:rPr>
          <w:rFonts w:ascii="Arial" w:hAnsi="Arial" w:cs="Arial"/>
          <w:lang w:eastAsia="zh-CN"/>
        </w:rPr>
        <w:t>COVID-19</w:t>
      </w:r>
      <w:r>
        <w:rPr>
          <w:rFonts w:ascii="Arial" w:hAnsi="Arial" w:cs="Arial"/>
          <w:lang w:eastAsia="zh-CN"/>
        </w:rPr>
        <w:t>病例，以及是否对</w:t>
      </w:r>
      <w:r>
        <w:rPr>
          <w:rFonts w:ascii="Arial" w:hAnsi="Arial" w:cs="Arial"/>
          <w:lang w:eastAsia="zh-CN"/>
        </w:rPr>
        <w:t>SARS–CoV-2</w:t>
      </w:r>
      <w:r>
        <w:rPr>
          <w:rFonts w:ascii="Arial" w:hAnsi="Arial" w:cs="Arial" w:hint="eastAsia"/>
          <w:lang w:eastAsia="zh-CN"/>
        </w:rPr>
        <w:t>在首次</w:t>
      </w:r>
      <w:r>
        <w:rPr>
          <w:rFonts w:ascii="Arial" w:hAnsi="Arial" w:cs="Arial"/>
          <w:lang w:eastAsia="zh-CN"/>
        </w:rPr>
        <w:t>确认疫情</w:t>
      </w:r>
      <w:r>
        <w:rPr>
          <w:rFonts w:ascii="Arial" w:hAnsi="Arial" w:cs="Arial" w:hint="eastAsia"/>
          <w:lang w:eastAsia="zh-CN"/>
        </w:rPr>
        <w:t>期间在当地人群的感染情况</w:t>
      </w:r>
      <w:r>
        <w:rPr>
          <w:rFonts w:ascii="Arial" w:hAnsi="Arial" w:cs="Arial"/>
          <w:lang w:eastAsia="zh-CN"/>
        </w:rPr>
        <w:t>提供任何额外的信息</w:t>
      </w:r>
    </w:p>
    <w:p w14:paraId="10A39012" w14:textId="77777777" w:rsidR="00CA667C" w:rsidRDefault="00CA667C">
      <w:pPr>
        <w:rPr>
          <w:rFonts w:eastAsiaTheme="minorEastAsia"/>
          <w:szCs w:val="22"/>
          <w:lang w:val="en-GB" w:eastAsia="zh-CN"/>
        </w:rPr>
      </w:pPr>
    </w:p>
    <w:p w14:paraId="6DDACD8A" w14:textId="77777777" w:rsidR="00CA667C" w:rsidRDefault="00CA667C">
      <w:pPr>
        <w:rPr>
          <w:sz w:val="36"/>
          <w:szCs w:val="36"/>
          <w:lang w:eastAsia="zh-CN"/>
        </w:rPr>
      </w:pPr>
    </w:p>
    <w:p w14:paraId="32484BAF" w14:textId="38070F30" w:rsidR="00CA667C" w:rsidRDefault="00F37E2C">
      <w:pPr>
        <w:rPr>
          <w:rFonts w:hint="eastAsia"/>
          <w:lang w:eastAsia="zh-CN"/>
        </w:rPr>
      </w:pPr>
      <w:r>
        <w:rPr>
          <w:rFonts w:hint="eastAsia"/>
          <w:color w:val="1F3864" w:themeColor="accent1" w:themeShade="80"/>
          <w:lang w:eastAsia="zh-CN"/>
        </w:rPr>
        <w:t>分子流行病学</w:t>
      </w:r>
    </w:p>
    <w:p w14:paraId="1A8C496D" w14:textId="77777777" w:rsidR="00CA667C" w:rsidRDefault="00F37E2C">
      <w:pPr>
        <w:rPr>
          <w:lang w:eastAsia="zh-CN"/>
        </w:rPr>
      </w:pPr>
      <w:r>
        <w:rPr>
          <w:rFonts w:ascii="Arial" w:hAnsi="Arial" w:cs="Arial" w:hint="eastAsia"/>
          <w:lang w:eastAsia="zh-CN"/>
        </w:rPr>
        <w:t>因为大多数新型病毒都来源于动物，所以要了解导致病毒溢出和全球传播的过程就需要深入了解</w:t>
      </w:r>
      <w:proofErr w:type="gramStart"/>
      <w:r>
        <w:rPr>
          <w:rFonts w:ascii="Arial" w:hAnsi="Arial" w:cs="Arial" w:hint="eastAsia"/>
          <w:lang w:eastAsia="zh-CN"/>
        </w:rPr>
        <w:t>动物贮主所</w:t>
      </w:r>
      <w:proofErr w:type="gramEnd"/>
      <w:r>
        <w:rPr>
          <w:rFonts w:ascii="Arial" w:hAnsi="Arial" w:cs="Arial" w:hint="eastAsia"/>
          <w:lang w:eastAsia="zh-CN"/>
        </w:rPr>
        <w:t>携带病毒的多样性和演变，动物、环境和人类之间的相互作</w:t>
      </w:r>
      <w:r>
        <w:rPr>
          <w:rFonts w:ascii="Arial" w:hAnsi="Arial" w:cs="Arial" w:hint="eastAsia"/>
          <w:lang w:eastAsia="zh-CN"/>
        </w:rPr>
        <w:t>用，以及形成</w:t>
      </w:r>
      <w:proofErr w:type="gramStart"/>
      <w:r>
        <w:rPr>
          <w:rFonts w:ascii="Arial" w:hAnsi="Arial" w:cs="Arial" w:hint="eastAsia"/>
          <w:lang w:eastAsia="zh-CN"/>
        </w:rPr>
        <w:t>有效人</w:t>
      </w:r>
      <w:proofErr w:type="gramEnd"/>
      <w:r>
        <w:rPr>
          <w:rFonts w:ascii="Arial" w:hAnsi="Arial" w:cs="Arial" w:hint="eastAsia"/>
          <w:lang w:eastAsia="zh-CN"/>
        </w:rPr>
        <w:t>传人的因素。能导致全球大流行的病毒必定高度适应了人类环境。这种适应可能是突然获得的，也可能是经过多个步骤逐渐获得的，而且每个步骤都是自然选择所推动的。因此，</w:t>
      </w:r>
      <w:r>
        <w:rPr>
          <w:rFonts w:ascii="Arial" w:hAnsi="Arial" w:cs="Arial"/>
          <w:lang w:eastAsia="zh-CN"/>
        </w:rPr>
        <w:t>SARS-CoV-2</w:t>
      </w:r>
      <w:r>
        <w:rPr>
          <w:rFonts w:ascii="Arial" w:hAnsi="Arial" w:cs="Arial" w:hint="eastAsia"/>
          <w:lang w:eastAsia="zh-CN"/>
        </w:rPr>
        <w:t>的溯源工作应将重点放在两个阶段。第一阶段涉及病毒在发生人畜共</w:t>
      </w:r>
      <w:proofErr w:type="gramStart"/>
      <w:r>
        <w:rPr>
          <w:rFonts w:ascii="Arial" w:hAnsi="Arial" w:cs="Arial" w:hint="eastAsia"/>
          <w:lang w:eastAsia="zh-CN"/>
        </w:rPr>
        <w:t>患转移</w:t>
      </w:r>
      <w:proofErr w:type="gramEnd"/>
      <w:r>
        <w:rPr>
          <w:rFonts w:ascii="Arial" w:hAnsi="Arial" w:cs="Arial" w:hint="eastAsia"/>
          <w:lang w:eastAsia="zh-CN"/>
        </w:rPr>
        <w:t>前在动物宿主（如蝙蝠、穿山甲或其他野生或家畜）中的循环。在这一进化过程中，各种动物物种都可能成为贮主。</w:t>
      </w:r>
      <w:r>
        <w:rPr>
          <w:rFonts w:ascii="Arial" w:hAnsi="Arial" w:cs="Arial"/>
          <w:lang w:eastAsia="zh-CN"/>
        </w:rPr>
        <w:t>SARS-CoV-2</w:t>
      </w:r>
      <w:r>
        <w:rPr>
          <w:rFonts w:ascii="Arial" w:hAnsi="Arial" w:cs="Arial" w:hint="eastAsia"/>
          <w:lang w:eastAsia="zh-CN"/>
        </w:rPr>
        <w:t>的祖先</w:t>
      </w:r>
      <w:proofErr w:type="gramStart"/>
      <w:r>
        <w:rPr>
          <w:rFonts w:ascii="Arial" w:hAnsi="Arial" w:cs="Arial" w:hint="eastAsia"/>
          <w:lang w:eastAsia="zh-CN"/>
        </w:rPr>
        <w:t>株可能</w:t>
      </w:r>
      <w:proofErr w:type="gramEnd"/>
      <w:r>
        <w:rPr>
          <w:rFonts w:ascii="Arial" w:hAnsi="Arial" w:cs="Arial" w:hint="eastAsia"/>
          <w:lang w:eastAsia="zh-CN"/>
        </w:rPr>
        <w:t>在其循环过程中获得了感染人类的能力。与</w:t>
      </w:r>
      <w:r>
        <w:rPr>
          <w:rFonts w:ascii="Arial" w:hAnsi="Arial" w:cs="Arial"/>
          <w:lang w:eastAsia="zh-CN"/>
        </w:rPr>
        <w:t>SARS-CoV-2</w:t>
      </w:r>
      <w:r>
        <w:rPr>
          <w:rFonts w:ascii="Arial" w:hAnsi="Arial" w:cs="Arial" w:hint="eastAsia"/>
          <w:lang w:eastAsia="zh-CN"/>
        </w:rPr>
        <w:t>病毒高度同源序列病毒的发现表明</w:t>
      </w:r>
      <w:r>
        <w:rPr>
          <w:rFonts w:ascii="Arial" w:hAnsi="Arial" w:cs="Arial"/>
          <w:lang w:eastAsia="zh-CN"/>
        </w:rPr>
        <w:t>SARS-CoV-2</w:t>
      </w:r>
      <w:r>
        <w:rPr>
          <w:rFonts w:ascii="Arial" w:hAnsi="Arial" w:cs="Arial" w:hint="eastAsia"/>
          <w:lang w:eastAsia="zh-CN"/>
        </w:rPr>
        <w:t>可能源于人</w:t>
      </w:r>
      <w:r>
        <w:rPr>
          <w:rFonts w:ascii="Arial" w:hAnsi="Arial" w:cs="Arial" w:hint="eastAsia"/>
          <w:lang w:eastAsia="zh-CN"/>
        </w:rPr>
        <w:t>畜共患的传播，但</w:t>
      </w:r>
      <w:proofErr w:type="gramStart"/>
      <w:r>
        <w:rPr>
          <w:rFonts w:ascii="Arial" w:hAnsi="Arial" w:cs="Arial" w:hint="eastAsia"/>
          <w:lang w:eastAsia="zh-CN"/>
        </w:rPr>
        <w:t>其贮主仍</w:t>
      </w:r>
      <w:proofErr w:type="gramEnd"/>
      <w:r>
        <w:rPr>
          <w:rFonts w:ascii="Arial" w:hAnsi="Arial" w:cs="Arial" w:hint="eastAsia"/>
          <w:lang w:eastAsia="zh-CN"/>
        </w:rPr>
        <w:t>有待查明。</w:t>
      </w:r>
      <w:r>
        <w:rPr>
          <w:rFonts w:ascii="Arial" w:hAnsi="Arial" w:cs="Arial"/>
          <w:lang w:eastAsia="zh-CN"/>
        </w:rPr>
        <w:t xml:space="preserve"> </w:t>
      </w:r>
      <w:r>
        <w:rPr>
          <w:rFonts w:ascii="Arial" w:hAnsi="Arial" w:cs="Arial" w:hint="eastAsia"/>
          <w:lang w:eastAsia="zh-CN"/>
        </w:rPr>
        <w:t>第二阶段涉及发生人畜共</w:t>
      </w:r>
      <w:proofErr w:type="gramStart"/>
      <w:r>
        <w:rPr>
          <w:rFonts w:ascii="Arial" w:hAnsi="Arial" w:cs="Arial" w:hint="eastAsia"/>
          <w:lang w:eastAsia="zh-CN"/>
        </w:rPr>
        <w:t>患转移</w:t>
      </w:r>
      <w:proofErr w:type="gramEnd"/>
      <w:r>
        <w:rPr>
          <w:rFonts w:ascii="Arial" w:hAnsi="Arial" w:cs="Arial" w:hint="eastAsia"/>
          <w:lang w:eastAsia="zh-CN"/>
        </w:rPr>
        <w:t>后</w:t>
      </w:r>
      <w:r>
        <w:rPr>
          <w:rFonts w:ascii="Arial" w:hAnsi="Arial" w:cs="Arial"/>
          <w:lang w:eastAsia="zh-CN"/>
        </w:rPr>
        <w:t>SARS-CoV-2</w:t>
      </w:r>
      <w:r>
        <w:rPr>
          <w:rFonts w:ascii="Arial" w:hAnsi="Arial" w:cs="Arial" w:hint="eastAsia"/>
          <w:lang w:eastAsia="zh-CN"/>
        </w:rPr>
        <w:t>在人群传播过程中的演变。这种动物到人的溢出的可能性随着动物和人接触的频率以及强度增加而增加。溢出可能会反复发生，但</w:t>
      </w:r>
      <w:proofErr w:type="gramStart"/>
      <w:r>
        <w:rPr>
          <w:rFonts w:ascii="Arial" w:hAnsi="Arial" w:cs="Arial" w:hint="eastAsia"/>
          <w:lang w:eastAsia="zh-CN"/>
        </w:rPr>
        <w:t>如果贮主中</w:t>
      </w:r>
      <w:proofErr w:type="gramEnd"/>
      <w:r>
        <w:rPr>
          <w:rFonts w:ascii="Arial" w:hAnsi="Arial" w:cs="Arial" w:hint="eastAsia"/>
          <w:lang w:eastAsia="zh-CN"/>
        </w:rPr>
        <w:t>的病毒基因组需要进一步适应以实现有效的持续传播，那这种早期的溢出可能不会被发现。一旦具有大流行潜力的病毒发生演化或溢出，那么它们就会获得扩散的能力，导致大量具有适应性突变的病毒株在不同地域的人群中出现，从而引发</w:t>
      </w:r>
      <w:r>
        <w:rPr>
          <w:rFonts w:ascii="Arial" w:hAnsi="Arial" w:cs="Arial"/>
          <w:lang w:eastAsia="zh-CN"/>
        </w:rPr>
        <w:t>COVID-19</w:t>
      </w:r>
      <w:r>
        <w:rPr>
          <w:rFonts w:ascii="Arial" w:hAnsi="Arial" w:cs="Arial" w:hint="eastAsia"/>
          <w:lang w:eastAsia="zh-CN"/>
        </w:rPr>
        <w:t>大流行。</w:t>
      </w:r>
    </w:p>
    <w:p w14:paraId="12E98DB4" w14:textId="77777777" w:rsidR="00CA667C" w:rsidRDefault="00F37E2C">
      <w:pPr>
        <w:pStyle w:val="3"/>
        <w:rPr>
          <w:lang w:eastAsia="zh-CN"/>
        </w:rPr>
      </w:pPr>
      <w:r>
        <w:rPr>
          <w:rFonts w:hint="eastAsia"/>
          <w:lang w:eastAsia="zh-CN"/>
        </w:rPr>
        <w:t>动物的基因组数据</w:t>
      </w:r>
      <w:r>
        <w:rPr>
          <w:lang w:eastAsia="zh-CN"/>
        </w:rPr>
        <w:t xml:space="preserve"> </w:t>
      </w:r>
    </w:p>
    <w:p w14:paraId="24EDE139" w14:textId="77777777" w:rsidR="00CA667C" w:rsidRDefault="00F37E2C">
      <w:pPr>
        <w:rPr>
          <w:lang w:eastAsia="zh-CN"/>
        </w:rPr>
      </w:pPr>
      <w:r>
        <w:rPr>
          <w:rFonts w:hint="eastAsia"/>
          <w:lang w:eastAsia="zh-CN"/>
        </w:rPr>
        <w:t>迄今为止的调查和针对性研究的证据表明，在蝙蝠和</w:t>
      </w:r>
      <w:r>
        <w:rPr>
          <w:rFonts w:hint="eastAsia"/>
          <w:lang w:eastAsia="zh-CN"/>
        </w:rPr>
        <w:t>穿山甲中发现了与</w:t>
      </w:r>
      <w:r>
        <w:rPr>
          <w:lang w:eastAsia="zh-CN"/>
        </w:rPr>
        <w:t>SARS-CoV-2</w:t>
      </w:r>
      <w:r>
        <w:rPr>
          <w:rFonts w:hint="eastAsia"/>
          <w:lang w:eastAsia="zh-CN"/>
        </w:rPr>
        <w:t>关系最密切的冠状病毒。样本病毒与</w:t>
      </w:r>
      <w:r>
        <w:rPr>
          <w:lang w:eastAsia="zh-CN"/>
        </w:rPr>
        <w:t>SARS-CoV-2</w:t>
      </w:r>
      <w:r>
        <w:rPr>
          <w:rFonts w:hint="eastAsia"/>
          <w:lang w:eastAsia="zh-CN"/>
        </w:rPr>
        <w:t>的基因序列具有高度相似性，提示上述哺乳动物可能是导致</w:t>
      </w:r>
      <w:r>
        <w:rPr>
          <w:lang w:eastAsia="zh-CN"/>
        </w:rPr>
        <w:t>COVID-19</w:t>
      </w:r>
      <w:r>
        <w:rPr>
          <w:rFonts w:hint="eastAsia"/>
          <w:lang w:eastAsia="zh-CN"/>
        </w:rPr>
        <w:t>的病毒的贮主。然而，到目前为止，从</w:t>
      </w:r>
      <w:r>
        <w:rPr>
          <w:rFonts w:hint="eastAsia"/>
          <w:lang w:eastAsia="zh-CN"/>
        </w:rPr>
        <w:t>9</w:t>
      </w:r>
      <w:r>
        <w:rPr>
          <w:lang w:eastAsia="zh-CN"/>
        </w:rPr>
        <w:t>9</w:t>
      </w:r>
      <w:r>
        <w:rPr>
          <w:rFonts w:hint="eastAsia"/>
          <w:lang w:eastAsia="zh-CN"/>
        </w:rPr>
        <w:t>个物种中发现的病毒与</w:t>
      </w:r>
      <w:r>
        <w:rPr>
          <w:lang w:eastAsia="zh-CN"/>
        </w:rPr>
        <w:t>SARS-CoV-2</w:t>
      </w:r>
      <w:r>
        <w:rPr>
          <w:rFonts w:hint="eastAsia"/>
          <w:lang w:eastAsia="zh-CN"/>
        </w:rPr>
        <w:t>的相似度都不足以使其成为</w:t>
      </w:r>
      <w:r>
        <w:rPr>
          <w:lang w:eastAsia="zh-CN"/>
        </w:rPr>
        <w:t>SARS-CoV-2</w:t>
      </w:r>
      <w:r>
        <w:rPr>
          <w:rFonts w:hint="eastAsia"/>
          <w:lang w:eastAsia="zh-CN"/>
        </w:rPr>
        <w:t>的直接祖先。除了这些发现，水貂和猫对</w:t>
      </w:r>
      <w:r>
        <w:rPr>
          <w:lang w:eastAsia="zh-CN"/>
        </w:rPr>
        <w:t>SARS-CoV-2</w:t>
      </w:r>
      <w:r>
        <w:rPr>
          <w:rFonts w:hint="eastAsia"/>
          <w:lang w:eastAsia="zh-CN"/>
        </w:rPr>
        <w:t>的高度易感性表明，可能还有其他动物物种（</w:t>
      </w:r>
      <w:proofErr w:type="gramStart"/>
      <w:r>
        <w:rPr>
          <w:rFonts w:hint="eastAsia"/>
          <w:lang w:eastAsia="zh-CN"/>
        </w:rPr>
        <w:t>鼬</w:t>
      </w:r>
      <w:proofErr w:type="gramEnd"/>
      <w:r>
        <w:rPr>
          <w:rFonts w:hint="eastAsia"/>
          <w:lang w:eastAsia="zh-CN"/>
        </w:rPr>
        <w:t>科或猫科动物，以及其他物种）是潜在的贮主。将序列数据库中的数据与</w:t>
      </w:r>
      <w:proofErr w:type="gramStart"/>
      <w:r>
        <w:rPr>
          <w:rFonts w:hint="eastAsia"/>
          <w:lang w:eastAsia="zh-CN"/>
        </w:rPr>
        <w:t>潜在贮主物种</w:t>
      </w:r>
      <w:proofErr w:type="gramEnd"/>
      <w:r>
        <w:rPr>
          <w:rFonts w:hint="eastAsia"/>
          <w:lang w:eastAsia="zh-CN"/>
        </w:rPr>
        <w:t>调查中的数据进行比较后发现，这些可能</w:t>
      </w:r>
      <w:proofErr w:type="gramStart"/>
      <w:r>
        <w:rPr>
          <w:rFonts w:hint="eastAsia"/>
          <w:lang w:eastAsia="zh-CN"/>
        </w:rPr>
        <w:t>的贮主物种</w:t>
      </w:r>
      <w:proofErr w:type="gramEnd"/>
      <w:r>
        <w:rPr>
          <w:rFonts w:hint="eastAsia"/>
          <w:lang w:eastAsia="zh-CN"/>
        </w:rPr>
        <w:t>的标本采集严重不足。</w:t>
      </w:r>
      <w:r>
        <w:rPr>
          <w:lang w:eastAsia="zh-CN"/>
        </w:rPr>
        <w:t xml:space="preserve"> </w:t>
      </w:r>
    </w:p>
    <w:p w14:paraId="54E60F56" w14:textId="77777777" w:rsidR="00CA667C" w:rsidRDefault="00F37E2C">
      <w:pPr>
        <w:pStyle w:val="3"/>
        <w:rPr>
          <w:lang w:eastAsia="zh-CN"/>
        </w:rPr>
      </w:pPr>
      <w:r>
        <w:rPr>
          <w:rFonts w:hint="eastAsia"/>
          <w:lang w:eastAsia="zh-CN"/>
        </w:rPr>
        <w:t>对病毒基因组和大流行早期流行病学数据的分析</w:t>
      </w:r>
    </w:p>
    <w:p w14:paraId="18E748F6" w14:textId="77777777" w:rsidR="00CA667C" w:rsidRDefault="00F37E2C">
      <w:pPr>
        <w:rPr>
          <w:szCs w:val="22"/>
          <w:lang w:eastAsia="zh-CN"/>
        </w:rPr>
      </w:pPr>
      <w:r>
        <w:rPr>
          <w:rFonts w:hint="eastAsia"/>
          <w:szCs w:val="22"/>
          <w:lang w:eastAsia="zh-CN"/>
        </w:rPr>
        <w:t>联合团队回顾了通过中国国家生物信息中心在其包含所有可用冠状病毒序列和元数据的综合数据库中收集的数据。选择了</w:t>
      </w:r>
      <w:r>
        <w:rPr>
          <w:rFonts w:hint="eastAsia"/>
          <w:szCs w:val="22"/>
          <w:lang w:eastAsia="zh-CN"/>
        </w:rPr>
        <w:t>2019</w:t>
      </w:r>
      <w:r>
        <w:rPr>
          <w:rFonts w:hint="eastAsia"/>
          <w:szCs w:val="22"/>
          <w:lang w:eastAsia="zh-CN"/>
        </w:rPr>
        <w:t>年</w:t>
      </w:r>
      <w:r>
        <w:rPr>
          <w:rFonts w:hint="eastAsia"/>
          <w:szCs w:val="22"/>
          <w:lang w:eastAsia="zh-CN"/>
        </w:rPr>
        <w:t>12</w:t>
      </w:r>
      <w:r>
        <w:rPr>
          <w:rFonts w:hint="eastAsia"/>
          <w:szCs w:val="22"/>
          <w:lang w:eastAsia="zh-CN"/>
        </w:rPr>
        <w:t>月和</w:t>
      </w:r>
      <w:r>
        <w:rPr>
          <w:rFonts w:hint="eastAsia"/>
          <w:szCs w:val="22"/>
          <w:lang w:eastAsia="zh-CN"/>
        </w:rPr>
        <w:t>2020</w:t>
      </w:r>
      <w:r>
        <w:rPr>
          <w:rFonts w:hint="eastAsia"/>
          <w:szCs w:val="22"/>
          <w:lang w:eastAsia="zh-CN"/>
        </w:rPr>
        <w:t>年</w:t>
      </w:r>
      <w:r>
        <w:rPr>
          <w:rFonts w:hint="eastAsia"/>
          <w:szCs w:val="22"/>
          <w:lang w:eastAsia="zh-CN"/>
        </w:rPr>
        <w:t>1</w:t>
      </w:r>
      <w:r>
        <w:rPr>
          <w:rFonts w:hint="eastAsia"/>
          <w:szCs w:val="22"/>
          <w:lang w:eastAsia="zh-CN"/>
        </w:rPr>
        <w:t>月收集的样本的所有序列数据进行深入分析，回顾了病毒在大</w:t>
      </w:r>
      <w:proofErr w:type="gramStart"/>
      <w:r>
        <w:rPr>
          <w:rFonts w:hint="eastAsia"/>
          <w:szCs w:val="22"/>
          <w:lang w:eastAsia="zh-CN"/>
        </w:rPr>
        <w:t>流行第一</w:t>
      </w:r>
      <w:proofErr w:type="gramEnd"/>
      <w:r>
        <w:rPr>
          <w:rFonts w:hint="eastAsia"/>
          <w:szCs w:val="22"/>
          <w:lang w:eastAsia="zh-CN"/>
        </w:rPr>
        <w:t>阶段的多样性。</w:t>
      </w:r>
      <w:r>
        <w:rPr>
          <w:rFonts w:hint="eastAsia"/>
          <w:szCs w:val="22"/>
          <w:lang w:eastAsia="zh-CN"/>
        </w:rPr>
        <w:t xml:space="preserve"> </w:t>
      </w:r>
      <w:r>
        <w:rPr>
          <w:rFonts w:hint="eastAsia"/>
          <w:szCs w:val="22"/>
          <w:lang w:eastAsia="zh-CN"/>
        </w:rPr>
        <w:t>对于在中国武汉发现的病例，将其数据与流行病学背景相联系后选择</w:t>
      </w:r>
      <w:r>
        <w:rPr>
          <w:rFonts w:hint="eastAsia"/>
          <w:szCs w:val="22"/>
          <w:lang w:eastAsia="zh-CN"/>
        </w:rPr>
        <w:t>12</w:t>
      </w:r>
      <w:r>
        <w:rPr>
          <w:rFonts w:hint="eastAsia"/>
          <w:szCs w:val="22"/>
          <w:lang w:eastAsia="zh-CN"/>
        </w:rPr>
        <w:t>月</w:t>
      </w:r>
      <w:r>
        <w:rPr>
          <w:rFonts w:hint="eastAsia"/>
          <w:szCs w:val="22"/>
          <w:lang w:eastAsia="zh-CN"/>
        </w:rPr>
        <w:t>31</w:t>
      </w:r>
      <w:r>
        <w:rPr>
          <w:rFonts w:hint="eastAsia"/>
          <w:szCs w:val="22"/>
          <w:lang w:eastAsia="zh-CN"/>
        </w:rPr>
        <w:t>日前发病的病例。最终分析结果显示，在暴露于华南海鲜市场的病例中，有几例病例的病毒基因组是相同的，说明这些病例可能是某个聚集病例群的一部分。但序列数据也显示，武汉市大流行初期就已经存在一定的病毒多样性，说明在华南海鲜市场群之外还有未采样的传播链。从生肉暴露或毛皮动物暴露的流行病学参数来看，没有明显的病例聚集现象。</w:t>
      </w:r>
    </w:p>
    <w:p w14:paraId="7BE6BC5C" w14:textId="77777777" w:rsidR="00CA667C" w:rsidRDefault="00F37E2C">
      <w:pPr>
        <w:pStyle w:val="3"/>
        <w:rPr>
          <w:lang w:eastAsia="zh-CN"/>
        </w:rPr>
      </w:pPr>
      <w:r>
        <w:rPr>
          <w:rFonts w:hint="eastAsia"/>
          <w:lang w:eastAsia="zh-CN"/>
        </w:rPr>
        <w:t>根据早期序列数据估计到最近共同祖先的时间</w:t>
      </w:r>
      <w:r>
        <w:rPr>
          <w:lang w:eastAsia="zh-CN"/>
        </w:rPr>
        <w:t xml:space="preserve"> </w:t>
      </w:r>
    </w:p>
    <w:p w14:paraId="5DD52210" w14:textId="77777777" w:rsidR="00CA667C" w:rsidRDefault="00F37E2C">
      <w:pPr>
        <w:rPr>
          <w:szCs w:val="22"/>
          <w:lang w:eastAsia="zh-CN"/>
        </w:rPr>
      </w:pPr>
      <w:r>
        <w:rPr>
          <w:rFonts w:hint="eastAsia"/>
          <w:szCs w:val="22"/>
          <w:lang w:eastAsia="zh-CN"/>
        </w:rPr>
        <w:t>此外，通过分析来估计终</w:t>
      </w:r>
      <w:proofErr w:type="gramStart"/>
      <w:r>
        <w:rPr>
          <w:rFonts w:hint="eastAsia"/>
          <w:szCs w:val="22"/>
          <w:lang w:eastAsia="zh-CN"/>
        </w:rPr>
        <w:t>末数据</w:t>
      </w:r>
      <w:proofErr w:type="gramEnd"/>
      <w:r>
        <w:rPr>
          <w:rFonts w:hint="eastAsia"/>
          <w:szCs w:val="22"/>
          <w:lang w:eastAsia="zh-CN"/>
        </w:rPr>
        <w:t>集中</w:t>
      </w:r>
      <w:r>
        <w:rPr>
          <w:rFonts w:hint="eastAsia"/>
          <w:szCs w:val="22"/>
          <w:lang w:eastAsia="zh-CN"/>
        </w:rPr>
        <w:t>SARS-CoV-2</w:t>
      </w:r>
      <w:r>
        <w:rPr>
          <w:rFonts w:hint="eastAsia"/>
          <w:szCs w:val="22"/>
          <w:lang w:eastAsia="zh-CN"/>
        </w:rPr>
        <w:t>序列到最近的共同祖先的时间（</w:t>
      </w:r>
      <w:proofErr w:type="spellStart"/>
      <w:r>
        <w:rPr>
          <w:szCs w:val="22"/>
          <w:lang w:eastAsia="zh-CN"/>
        </w:rPr>
        <w:t>tMRCA</w:t>
      </w:r>
      <w:proofErr w:type="spellEnd"/>
      <w:r>
        <w:rPr>
          <w:rFonts w:hint="eastAsia"/>
          <w:szCs w:val="22"/>
          <w:lang w:eastAsia="zh-CN"/>
        </w:rPr>
        <w:t>），并与之前的研究结果进行比较。这样的</w:t>
      </w:r>
      <w:proofErr w:type="spellStart"/>
      <w:r>
        <w:rPr>
          <w:rFonts w:hint="eastAsia"/>
          <w:szCs w:val="22"/>
          <w:lang w:eastAsia="zh-CN"/>
        </w:rPr>
        <w:t>tMRCA</w:t>
      </w:r>
      <w:proofErr w:type="spellEnd"/>
      <w:r>
        <w:rPr>
          <w:rFonts w:hint="eastAsia"/>
          <w:szCs w:val="22"/>
          <w:lang w:eastAsia="zh-CN"/>
        </w:rPr>
        <w:t>分析可以被认</w:t>
      </w:r>
      <w:r>
        <w:rPr>
          <w:rFonts w:hint="eastAsia"/>
          <w:szCs w:val="22"/>
          <w:lang w:eastAsia="zh-CN"/>
        </w:rPr>
        <w:t>为是估计的，并不能提供起源时间的确切证明。分子序列数据分析表明大流行的开始时间可能在</w:t>
      </w:r>
      <w:r>
        <w:rPr>
          <w:rFonts w:hint="eastAsia"/>
          <w:szCs w:val="22"/>
          <w:lang w:eastAsia="zh-CN"/>
        </w:rPr>
        <w:t>12</w:t>
      </w:r>
      <w:r>
        <w:rPr>
          <w:rFonts w:hint="eastAsia"/>
          <w:szCs w:val="22"/>
          <w:lang w:eastAsia="zh-CN"/>
        </w:rPr>
        <w:t>月中旬之前的某个月。估计的时间点从</w:t>
      </w:r>
      <w:r>
        <w:rPr>
          <w:rFonts w:hint="eastAsia"/>
          <w:szCs w:val="22"/>
          <w:lang w:eastAsia="zh-CN"/>
        </w:rPr>
        <w:t>9</w:t>
      </w:r>
      <w:r>
        <w:rPr>
          <w:rFonts w:hint="eastAsia"/>
          <w:szCs w:val="22"/>
          <w:lang w:eastAsia="zh-CN"/>
        </w:rPr>
        <w:t>月下旬到</w:t>
      </w:r>
      <w:r>
        <w:rPr>
          <w:rFonts w:hint="eastAsia"/>
          <w:szCs w:val="22"/>
          <w:lang w:eastAsia="zh-CN"/>
        </w:rPr>
        <w:t>12</w:t>
      </w:r>
      <w:r>
        <w:rPr>
          <w:rFonts w:hint="eastAsia"/>
          <w:szCs w:val="22"/>
          <w:lang w:eastAsia="zh-CN"/>
        </w:rPr>
        <w:t>月上旬不等，但大多数估计点在</w:t>
      </w:r>
      <w:r>
        <w:rPr>
          <w:rFonts w:hint="eastAsia"/>
          <w:szCs w:val="22"/>
          <w:lang w:eastAsia="zh-CN"/>
        </w:rPr>
        <w:t>11</w:t>
      </w:r>
      <w:r>
        <w:rPr>
          <w:rFonts w:hint="eastAsia"/>
          <w:szCs w:val="22"/>
          <w:lang w:eastAsia="zh-CN"/>
        </w:rPr>
        <w:t>月中旬到</w:t>
      </w:r>
      <w:r>
        <w:rPr>
          <w:rFonts w:hint="eastAsia"/>
          <w:szCs w:val="22"/>
          <w:lang w:eastAsia="zh-CN"/>
        </w:rPr>
        <w:t>12</w:t>
      </w:r>
      <w:r>
        <w:rPr>
          <w:rFonts w:hint="eastAsia"/>
          <w:szCs w:val="22"/>
          <w:lang w:eastAsia="zh-CN"/>
        </w:rPr>
        <w:t>月上旬之间。</w:t>
      </w:r>
    </w:p>
    <w:p w14:paraId="54889767" w14:textId="77777777" w:rsidR="00CA667C" w:rsidRDefault="00F37E2C">
      <w:pPr>
        <w:pStyle w:val="3"/>
        <w:rPr>
          <w:lang w:eastAsia="zh-CN"/>
        </w:rPr>
      </w:pPr>
      <w:r>
        <w:rPr>
          <w:rFonts w:hint="eastAsia"/>
          <w:lang w:eastAsia="zh-CN"/>
        </w:rPr>
        <w:t>SAES-CoV-2</w:t>
      </w:r>
      <w:r>
        <w:rPr>
          <w:rFonts w:hint="eastAsia"/>
          <w:lang w:eastAsia="zh-CN"/>
        </w:rPr>
        <w:t>的文献综述：早期发现</w:t>
      </w:r>
    </w:p>
    <w:p w14:paraId="17253139" w14:textId="77777777" w:rsidR="00CA667C" w:rsidRDefault="00F37E2C">
      <w:pPr>
        <w:rPr>
          <w:lang w:val="en-GB" w:eastAsia="zh-CN"/>
        </w:rPr>
      </w:pPr>
      <w:r>
        <w:rPr>
          <w:rFonts w:hint="eastAsia"/>
          <w:szCs w:val="22"/>
          <w:lang w:eastAsia="zh-CN"/>
        </w:rPr>
        <w:t>最后，对已发表的文献中表明</w:t>
      </w:r>
      <w:r>
        <w:rPr>
          <w:rFonts w:hint="eastAsia"/>
          <w:szCs w:val="22"/>
          <w:lang w:eastAsia="zh-CN"/>
        </w:rPr>
        <w:t>SARS-CoV-2</w:t>
      </w:r>
      <w:r>
        <w:rPr>
          <w:rFonts w:hint="eastAsia"/>
          <w:szCs w:val="22"/>
          <w:lang w:eastAsia="zh-CN"/>
        </w:rPr>
        <w:t>早期循环的数据进行了回顾。这些来自不同国家的研究表明，</w:t>
      </w:r>
      <w:r>
        <w:rPr>
          <w:rFonts w:hint="eastAsia"/>
          <w:szCs w:val="22"/>
          <w:lang w:eastAsia="zh-CN"/>
        </w:rPr>
        <w:t>SARS-CoV-2</w:t>
      </w:r>
      <w:r>
        <w:rPr>
          <w:rFonts w:hint="eastAsia"/>
          <w:szCs w:val="22"/>
          <w:lang w:eastAsia="zh-CN"/>
        </w:rPr>
        <w:t>的循环比最初发现病例的时间早了几周。部分疑似阳性样本的检测时间甚至早于武汉首例病例，提示其他地区可能存在漏诊的情况。但到目前为止，研究的质量还很有限。尽管如</w:t>
      </w:r>
      <w:r>
        <w:rPr>
          <w:rFonts w:hint="eastAsia"/>
          <w:szCs w:val="22"/>
          <w:lang w:eastAsia="zh-CN"/>
        </w:rPr>
        <w:t>此，调查这些潜在的早期事件还是很重要的。</w:t>
      </w:r>
    </w:p>
    <w:p w14:paraId="08DE1347" w14:textId="77777777" w:rsidR="00CA667C" w:rsidRDefault="00CA667C">
      <w:pPr>
        <w:rPr>
          <w:lang w:eastAsia="zh-CN"/>
        </w:rPr>
      </w:pPr>
    </w:p>
    <w:p w14:paraId="4A964DC7" w14:textId="77777777" w:rsidR="00CA667C" w:rsidRDefault="00F37E2C">
      <w:pPr>
        <w:spacing w:after="0"/>
        <w:jc w:val="both"/>
        <w:rPr>
          <w:lang w:eastAsia="zh-CN"/>
        </w:rPr>
      </w:pPr>
      <w:r>
        <w:rPr>
          <w:rFonts w:hint="eastAsia"/>
          <w:lang w:eastAsia="zh-CN"/>
        </w:rPr>
        <w:t>动物及环境研究人们在不同动物中发现了在系统进化上与</w:t>
      </w:r>
      <w:r>
        <w:rPr>
          <w:lang w:eastAsia="zh-CN"/>
        </w:rPr>
        <w:t>SARS-CoV-2</w:t>
      </w:r>
      <w:r>
        <w:rPr>
          <w:rFonts w:hint="eastAsia"/>
          <w:lang w:eastAsia="zh-CN"/>
        </w:rPr>
        <w:t>相关的冠状病毒，包括菊头</w:t>
      </w:r>
      <w:proofErr w:type="gramStart"/>
      <w:r>
        <w:rPr>
          <w:rFonts w:hint="eastAsia"/>
          <w:lang w:eastAsia="zh-CN"/>
        </w:rPr>
        <w:t>蝠</w:t>
      </w:r>
      <w:proofErr w:type="gramEnd"/>
      <w:r>
        <w:rPr>
          <w:rFonts w:hint="eastAsia"/>
          <w:lang w:eastAsia="zh-CN"/>
        </w:rPr>
        <w:t>和穿山甲。然而，在湖北省采取的蝙蝠样本并未发现</w:t>
      </w:r>
      <w:r>
        <w:rPr>
          <w:lang w:eastAsia="zh-CN"/>
        </w:rPr>
        <w:t>SARS-CoV-2</w:t>
      </w:r>
      <w:r>
        <w:rPr>
          <w:rFonts w:hint="eastAsia"/>
          <w:lang w:eastAsia="zh-CN"/>
        </w:rPr>
        <w:t>病毒存在的证据，中国各地野生动物的采样至今也未发现</w:t>
      </w:r>
      <w:r>
        <w:rPr>
          <w:lang w:eastAsia="zh-CN"/>
        </w:rPr>
        <w:t>SARS-CoV-2</w:t>
      </w:r>
      <w:r>
        <w:rPr>
          <w:rFonts w:hint="eastAsia"/>
          <w:lang w:eastAsia="zh-CN"/>
        </w:rPr>
        <w:t>的存在。</w:t>
      </w:r>
      <w:r>
        <w:rPr>
          <w:rFonts w:ascii="Arial" w:hAnsi="Arial" w:cs="Arial"/>
          <w:lang w:eastAsia="zh-CN"/>
        </w:rPr>
        <w:t>我国</w:t>
      </w:r>
      <w:r>
        <w:rPr>
          <w:rFonts w:ascii="Arial" w:hAnsi="Arial" w:cs="Arial"/>
          <w:lang w:eastAsia="zh-CN"/>
        </w:rPr>
        <w:t>31</w:t>
      </w:r>
      <w:r>
        <w:rPr>
          <w:rFonts w:ascii="Arial" w:hAnsi="Arial" w:cs="Arial"/>
          <w:lang w:eastAsia="zh-CN"/>
        </w:rPr>
        <w:t>个省共采集野生动物、畜禽标本</w:t>
      </w:r>
      <w:r>
        <w:rPr>
          <w:rFonts w:ascii="Arial" w:hAnsi="Arial" w:cs="Arial"/>
          <w:lang w:eastAsia="zh-CN"/>
        </w:rPr>
        <w:t>8</w:t>
      </w:r>
      <w:r>
        <w:rPr>
          <w:rFonts w:ascii="Arial" w:hAnsi="Arial" w:cs="Arial"/>
          <w:lang w:eastAsia="zh-CN"/>
        </w:rPr>
        <w:t>万余份，在</w:t>
      </w:r>
      <w:r>
        <w:rPr>
          <w:rFonts w:ascii="Arial" w:hAnsi="Arial" w:cs="Arial"/>
          <w:lang w:eastAsia="zh-CN"/>
        </w:rPr>
        <w:t>SARS-CoV-2</w:t>
      </w:r>
      <w:r>
        <w:rPr>
          <w:rFonts w:ascii="Arial" w:hAnsi="Arial" w:cs="Arial"/>
          <w:lang w:eastAsia="zh-CN"/>
        </w:rPr>
        <w:t>爆发前后均未发现</w:t>
      </w:r>
      <w:r>
        <w:rPr>
          <w:rFonts w:ascii="Arial" w:hAnsi="Arial" w:cs="Arial"/>
          <w:lang w:eastAsia="zh-CN"/>
        </w:rPr>
        <w:t>SARS-CoV-2</w:t>
      </w:r>
      <w:r>
        <w:rPr>
          <w:rFonts w:ascii="Arial" w:hAnsi="Arial" w:cs="Arial"/>
          <w:lang w:eastAsia="zh-CN"/>
        </w:rPr>
        <w:t>抗体和核酸阳性结果。通过对华南</w:t>
      </w:r>
      <w:r>
        <w:rPr>
          <w:rFonts w:ascii="Arial" w:hAnsi="Arial" w:cs="Arial" w:hint="eastAsia"/>
          <w:lang w:eastAsia="zh-CN"/>
        </w:rPr>
        <w:t>海鲜</w:t>
      </w:r>
      <w:r>
        <w:rPr>
          <w:rFonts w:ascii="Arial" w:hAnsi="Arial" w:cs="Arial"/>
          <w:lang w:eastAsia="zh-CN"/>
        </w:rPr>
        <w:t>市场动物产品的广泛检测，未发现动物感染的证据。</w:t>
      </w:r>
    </w:p>
    <w:p w14:paraId="0332B3F9" w14:textId="77777777" w:rsidR="00CA667C" w:rsidRDefault="00F37E2C">
      <w:pPr>
        <w:spacing w:after="0"/>
        <w:jc w:val="both"/>
        <w:rPr>
          <w:lang w:val="en-GB" w:eastAsia="zh-CN"/>
        </w:rPr>
      </w:pPr>
      <w:r>
        <w:rPr>
          <w:rFonts w:hint="eastAsia"/>
          <w:lang w:eastAsia="zh-CN"/>
        </w:rPr>
        <w:t>在华南海鲜市场关闭后的环境取样显示</w:t>
      </w:r>
      <w:r>
        <w:rPr>
          <w:rFonts w:hint="eastAsia"/>
          <w:lang w:eastAsia="zh-CN"/>
        </w:rPr>
        <w:t>9</w:t>
      </w:r>
      <w:r>
        <w:rPr>
          <w:lang w:eastAsia="zh-CN"/>
        </w:rPr>
        <w:t>23</w:t>
      </w:r>
      <w:proofErr w:type="gramStart"/>
      <w:r>
        <w:rPr>
          <w:rFonts w:hint="eastAsia"/>
          <w:lang w:eastAsia="zh-CN"/>
        </w:rPr>
        <w:t>例</w:t>
      </w:r>
      <w:r>
        <w:rPr>
          <w:rFonts w:hint="eastAsia"/>
          <w:lang w:eastAsia="zh-CN"/>
        </w:rPr>
        <w:t>环境</w:t>
      </w:r>
      <w:proofErr w:type="gramEnd"/>
      <w:r>
        <w:rPr>
          <w:rFonts w:hint="eastAsia"/>
          <w:lang w:eastAsia="zh-CN"/>
        </w:rPr>
        <w:t>样品中有</w:t>
      </w:r>
      <w:r>
        <w:rPr>
          <w:rFonts w:hint="eastAsia"/>
          <w:lang w:eastAsia="zh-CN"/>
        </w:rPr>
        <w:t>7</w:t>
      </w:r>
      <w:r>
        <w:rPr>
          <w:lang w:eastAsia="zh-CN"/>
        </w:rPr>
        <w:t>3</w:t>
      </w:r>
      <w:r>
        <w:rPr>
          <w:rFonts w:hint="eastAsia"/>
          <w:lang w:eastAsia="zh-CN"/>
        </w:rPr>
        <w:t>例样本呈阳性，，表明其表面普遍有</w:t>
      </w:r>
      <w:r>
        <w:rPr>
          <w:lang w:eastAsia="zh-CN"/>
        </w:rPr>
        <w:t>SARS-CoV-2</w:t>
      </w:r>
      <w:r>
        <w:rPr>
          <w:rFonts w:hint="eastAsia"/>
          <w:lang w:eastAsia="zh-CN"/>
        </w:rPr>
        <w:t>污染，符合通过感染者、感染动物、被污染的产品引入病毒的情况。</w:t>
      </w:r>
    </w:p>
    <w:p w14:paraId="4B2F016B" w14:textId="77777777" w:rsidR="00CA667C" w:rsidRDefault="00F37E2C">
      <w:pPr>
        <w:spacing w:after="0"/>
        <w:jc w:val="both"/>
        <w:rPr>
          <w:lang w:eastAsia="zh-CN"/>
        </w:rPr>
      </w:pPr>
      <w:r>
        <w:rPr>
          <w:rFonts w:hint="eastAsia"/>
          <w:lang w:eastAsia="zh-CN"/>
        </w:rPr>
        <w:t>华南海鲜市场的供应</w:t>
      </w:r>
      <w:proofErr w:type="gramStart"/>
      <w:r>
        <w:rPr>
          <w:rFonts w:hint="eastAsia"/>
          <w:lang w:eastAsia="zh-CN"/>
        </w:rPr>
        <w:t>链包括</w:t>
      </w:r>
      <w:proofErr w:type="gramEnd"/>
      <w:r>
        <w:rPr>
          <w:rFonts w:hint="eastAsia"/>
          <w:lang w:eastAsia="zh-CN"/>
        </w:rPr>
        <w:t>来自于</w:t>
      </w:r>
      <w:r>
        <w:rPr>
          <w:lang w:eastAsia="zh-CN"/>
        </w:rPr>
        <w:t>20</w:t>
      </w:r>
      <w:r>
        <w:rPr>
          <w:rFonts w:hint="eastAsia"/>
          <w:lang w:eastAsia="zh-CN"/>
        </w:rPr>
        <w:t>个国家的冷链产品和动物制品，这其中有些国家在</w:t>
      </w:r>
      <w:r>
        <w:rPr>
          <w:lang w:eastAsia="zh-CN"/>
        </w:rPr>
        <w:t>2019</w:t>
      </w:r>
      <w:r>
        <w:rPr>
          <w:rFonts w:hint="eastAsia"/>
          <w:lang w:eastAsia="zh-CN"/>
        </w:rPr>
        <w:t>年年底前报告有</w:t>
      </w:r>
      <w:r>
        <w:rPr>
          <w:lang w:eastAsia="zh-CN"/>
        </w:rPr>
        <w:t>SARS-CoV-2</w:t>
      </w:r>
      <w:r>
        <w:rPr>
          <w:rFonts w:hint="eastAsia"/>
          <w:lang w:eastAsia="zh-CN"/>
        </w:rPr>
        <w:t>阳性样本，或发现有与</w:t>
      </w:r>
      <w:r>
        <w:rPr>
          <w:lang w:eastAsia="zh-CN"/>
        </w:rPr>
        <w:t>SARS-CoV-2</w:t>
      </w:r>
      <w:r>
        <w:rPr>
          <w:rFonts w:hint="eastAsia"/>
          <w:lang w:eastAsia="zh-CN"/>
        </w:rPr>
        <w:t>关系密切的病毒。有证据表明，市场内销售的一些养殖野生动物物种制品对</w:t>
      </w:r>
      <w:r>
        <w:rPr>
          <w:lang w:eastAsia="zh-CN"/>
        </w:rPr>
        <w:t>SARS-CoV</w:t>
      </w:r>
      <w:r>
        <w:rPr>
          <w:rFonts w:hint="eastAsia"/>
          <w:lang w:eastAsia="zh-CN"/>
        </w:rPr>
        <w:t>-</w:t>
      </w:r>
      <w:r>
        <w:rPr>
          <w:lang w:eastAsia="zh-CN"/>
        </w:rPr>
        <w:t>2</w:t>
      </w:r>
      <w:r>
        <w:rPr>
          <w:rFonts w:hint="eastAsia"/>
          <w:lang w:eastAsia="zh-CN"/>
        </w:rPr>
        <w:t>易感，然而在本研究中，市场上采集的动物样本均未检出阳性结果。冷链产品未进行检测。然而，这些研究结果确实提出了可能存在不同引入途径的可能性</w:t>
      </w:r>
      <w:r>
        <w:rPr>
          <w:rFonts w:hint="eastAsia"/>
          <w:lang w:eastAsia="zh-CN"/>
        </w:rPr>
        <w:t>，强调了有必要对这些供应链进行仔细的追溯和对样本进行检测。</w:t>
      </w:r>
    </w:p>
    <w:p w14:paraId="655634EC" w14:textId="77777777" w:rsidR="00CA667C" w:rsidRDefault="00CA667C">
      <w:pPr>
        <w:pStyle w:val="af3"/>
        <w:spacing w:after="0"/>
        <w:ind w:left="420"/>
        <w:jc w:val="both"/>
        <w:rPr>
          <w:lang w:val="en-GB"/>
        </w:rPr>
      </w:pPr>
    </w:p>
    <w:p w14:paraId="3739246A" w14:textId="77777777" w:rsidR="00CA667C" w:rsidRDefault="00F37E2C">
      <w:pPr>
        <w:jc w:val="both"/>
        <w:rPr>
          <w:lang w:eastAsia="zh-CN"/>
        </w:rPr>
      </w:pPr>
      <w:r>
        <w:rPr>
          <w:lang w:eastAsia="zh-CN"/>
        </w:rPr>
        <w:t>SARS-CoV-2</w:t>
      </w:r>
      <w:r>
        <w:rPr>
          <w:rFonts w:hint="eastAsia"/>
          <w:lang w:eastAsia="zh-CN"/>
        </w:rPr>
        <w:t>可在冷冻食品、包装和冷链产品的条件下存活。中国最近暴发的疫情中的指示病例与冷链有关。研究表明，病毒在低温下可以长期存活，因而可以在冷冻产品上被长距离携带。目前正在进一步研究病毒在不同温度下的存活能力。</w:t>
      </w:r>
    </w:p>
    <w:p w14:paraId="2636D8D1" w14:textId="77777777" w:rsidR="00CA667C" w:rsidRDefault="00F37E2C">
      <w:pPr>
        <w:jc w:val="both"/>
        <w:rPr>
          <w:lang w:eastAsia="zh-CN"/>
        </w:rPr>
      </w:pPr>
      <w:r>
        <w:rPr>
          <w:rFonts w:hint="eastAsia"/>
          <w:lang w:eastAsia="zh-CN"/>
        </w:rPr>
        <w:t>华南海鲜市场有大量摊位出售冷链产品。</w:t>
      </w:r>
      <w:r>
        <w:rPr>
          <w:rStyle w:val="tgt"/>
          <w:rFonts w:ascii="Arial" w:hAnsi="Arial" w:cs="Arial"/>
          <w:color w:val="333333"/>
          <w:sz w:val="21"/>
          <w:szCs w:val="21"/>
          <w:shd w:val="clear" w:color="auto" w:fill="F7F8FA"/>
          <w:lang w:eastAsia="zh-CN"/>
        </w:rPr>
        <w:t>流行病学研究表明，有冷链货物的</w:t>
      </w:r>
      <w:r>
        <w:rPr>
          <w:rStyle w:val="tgt"/>
          <w:rFonts w:ascii="Arial" w:hAnsi="Arial" w:cs="Arial" w:hint="eastAsia"/>
          <w:color w:val="333333"/>
          <w:sz w:val="21"/>
          <w:szCs w:val="21"/>
          <w:shd w:val="clear" w:color="auto" w:fill="F7F8FA"/>
          <w:lang w:eastAsia="zh-CN"/>
        </w:rPr>
        <w:t>摊位出现</w:t>
      </w:r>
      <w:r>
        <w:rPr>
          <w:rStyle w:val="tgt"/>
          <w:rFonts w:ascii="Arial" w:hAnsi="Arial" w:cs="Arial"/>
          <w:color w:val="333333"/>
          <w:sz w:val="21"/>
          <w:szCs w:val="21"/>
          <w:shd w:val="clear" w:color="auto" w:fill="F7F8FA"/>
          <w:lang w:eastAsia="zh-CN"/>
        </w:rPr>
        <w:t>病例的相对风险高于</w:t>
      </w:r>
      <w:r>
        <w:rPr>
          <w:rStyle w:val="tgt"/>
          <w:rFonts w:ascii="Arial" w:hAnsi="Arial" w:cs="Arial" w:hint="eastAsia"/>
          <w:color w:val="333333"/>
          <w:sz w:val="21"/>
          <w:szCs w:val="21"/>
          <w:shd w:val="clear" w:color="auto" w:fill="F7F8FA"/>
          <w:lang w:eastAsia="zh-CN"/>
        </w:rPr>
        <w:t>无</w:t>
      </w:r>
      <w:r>
        <w:rPr>
          <w:rStyle w:val="tgt"/>
          <w:rFonts w:ascii="Arial" w:hAnsi="Arial" w:cs="Arial"/>
          <w:color w:val="333333"/>
          <w:sz w:val="21"/>
          <w:szCs w:val="21"/>
          <w:shd w:val="clear" w:color="auto" w:fill="F7F8FA"/>
          <w:lang w:eastAsia="zh-CN"/>
        </w:rPr>
        <w:t>冷链货物的</w:t>
      </w:r>
      <w:r>
        <w:rPr>
          <w:rStyle w:val="tgt"/>
          <w:rFonts w:ascii="Arial" w:hAnsi="Arial" w:cs="Arial" w:hint="eastAsia"/>
          <w:color w:val="333333"/>
          <w:sz w:val="21"/>
          <w:szCs w:val="21"/>
          <w:shd w:val="clear" w:color="auto" w:fill="F7F8FA"/>
          <w:lang w:eastAsia="zh-CN"/>
        </w:rPr>
        <w:t>摊位</w:t>
      </w:r>
      <w:r>
        <w:rPr>
          <w:rStyle w:val="tgt"/>
          <w:rFonts w:ascii="Arial" w:hAnsi="Arial" w:cs="Arial"/>
          <w:color w:val="333333"/>
          <w:sz w:val="21"/>
          <w:szCs w:val="21"/>
          <w:shd w:val="clear" w:color="auto" w:fill="F7F8FA"/>
          <w:lang w:eastAsia="zh-CN"/>
        </w:rPr>
        <w:t>。</w:t>
      </w:r>
      <w:r>
        <w:rPr>
          <w:rFonts w:hint="eastAsia"/>
          <w:lang w:eastAsia="zh-CN"/>
        </w:rPr>
        <w:t>需要进一步分析来确定时空对应关系和纠正抽样中存在的潜在偏倚。其他应开展的研究包括追溯从</w:t>
      </w:r>
      <w:r>
        <w:rPr>
          <w:lang w:eastAsia="zh-CN"/>
        </w:rPr>
        <w:t>2019</w:t>
      </w:r>
      <w:r>
        <w:rPr>
          <w:rFonts w:hint="eastAsia"/>
          <w:lang w:eastAsia="zh-CN"/>
        </w:rPr>
        <w:t>年底前有</w:t>
      </w:r>
      <w:r>
        <w:rPr>
          <w:lang w:eastAsia="zh-CN"/>
        </w:rPr>
        <w:t>SARS-CoV-2</w:t>
      </w:r>
      <w:r>
        <w:rPr>
          <w:rFonts w:hint="eastAsia"/>
          <w:lang w:eastAsia="zh-CN"/>
        </w:rPr>
        <w:t>阳性样本报告的地区进口的冷链货物，以及通过访谈供应商追溯冷冻野生动物制品动从供货养殖场到华南海鲜市场的过程。</w:t>
      </w:r>
    </w:p>
    <w:p w14:paraId="21288964" w14:textId="77777777" w:rsidR="00CA667C" w:rsidRDefault="00F37E2C">
      <w:pPr>
        <w:jc w:val="both"/>
        <w:rPr>
          <w:lang w:eastAsia="zh-CN"/>
        </w:rPr>
      </w:pPr>
      <w:r>
        <w:rPr>
          <w:rFonts w:hint="eastAsia"/>
          <w:lang w:eastAsia="zh-CN"/>
        </w:rPr>
        <w:t>在向中国供应冷链产品的其他国家，已经发现包装和产品上有</w:t>
      </w:r>
      <w:r>
        <w:rPr>
          <w:lang w:eastAsia="zh-CN"/>
        </w:rPr>
        <w:t>SARS-CoV-2</w:t>
      </w:r>
      <w:r>
        <w:rPr>
          <w:rFonts w:hint="eastAsia"/>
          <w:lang w:eastAsia="zh-CN"/>
        </w:rPr>
        <w:t>的证据。有证据表明，在向中国提供冷链产品的其他国家存在早期病例群。另一个问题是调查</w:t>
      </w:r>
      <w:r>
        <w:rPr>
          <w:lang w:eastAsia="zh-CN"/>
        </w:rPr>
        <w:t>2019</w:t>
      </w:r>
      <w:r>
        <w:rPr>
          <w:rFonts w:hint="eastAsia"/>
          <w:lang w:eastAsia="zh-CN"/>
        </w:rPr>
        <w:t>年底前有</w:t>
      </w:r>
      <w:r>
        <w:rPr>
          <w:lang w:eastAsia="zh-CN"/>
        </w:rPr>
        <w:t>SARS-CoV-2</w:t>
      </w:r>
      <w:r>
        <w:rPr>
          <w:rFonts w:hint="eastAsia"/>
          <w:lang w:eastAsia="zh-CN"/>
        </w:rPr>
        <w:t>阳性样本报告地区或是动物中发现</w:t>
      </w:r>
      <w:r>
        <w:rPr>
          <w:lang w:eastAsia="zh-CN"/>
        </w:rPr>
        <w:t>SARS</w:t>
      </w:r>
      <w:r>
        <w:rPr>
          <w:rFonts w:hint="eastAsia"/>
          <w:lang w:eastAsia="zh-CN"/>
        </w:rPr>
        <w:t>相关冠状病毒的国家（如东南亚国家）的冷链或冷藏供应</w:t>
      </w:r>
      <w:r>
        <w:rPr>
          <w:rFonts w:hint="eastAsia"/>
          <w:lang w:eastAsia="zh-CN"/>
        </w:rPr>
        <w:t>链。与此同时，一定要区分冷链在国外输入病毒和市场本身发生疫情中的作用，后者可能是感染者污染了产品。</w:t>
      </w:r>
    </w:p>
    <w:p w14:paraId="2B2B9566" w14:textId="77777777" w:rsidR="00CA667C" w:rsidRDefault="00F37E2C">
      <w:pPr>
        <w:jc w:val="both"/>
        <w:rPr>
          <w:lang w:eastAsia="zh-CN"/>
        </w:rPr>
      </w:pPr>
      <w:r>
        <w:rPr>
          <w:rFonts w:hint="eastAsia"/>
          <w:lang w:eastAsia="zh-CN"/>
        </w:rPr>
        <w:t>国际团队对下一阶段开展的研究提出了建议，以协助</w:t>
      </w:r>
      <w:r>
        <w:rPr>
          <w:lang w:eastAsia="zh-CN"/>
        </w:rPr>
        <w:t>SARS-CoV-2</w:t>
      </w:r>
      <w:r>
        <w:rPr>
          <w:rFonts w:hint="eastAsia"/>
          <w:lang w:eastAsia="zh-CN"/>
        </w:rPr>
        <w:t>以及其最接近的共同祖先的溯源工作。这些研究可包括：对野生动物样本进行</w:t>
      </w:r>
      <w:r>
        <w:rPr>
          <w:bCs/>
          <w:iCs/>
          <w:lang w:eastAsia="zh-CN"/>
        </w:rPr>
        <w:t>SARS-CoV-2</w:t>
      </w:r>
      <w:r>
        <w:rPr>
          <w:rFonts w:hint="eastAsia"/>
          <w:bCs/>
          <w:iCs/>
          <w:lang w:eastAsia="zh-CN"/>
        </w:rPr>
        <w:t>相关</w:t>
      </w:r>
      <w:r>
        <w:rPr>
          <w:rFonts w:hint="eastAsia"/>
          <w:lang w:eastAsia="zh-CN"/>
        </w:rPr>
        <w:t>病毒测序和抗体检测；继续对中国南方省份和东亚、东南亚及其他邻国地区的菊头</w:t>
      </w:r>
      <w:proofErr w:type="gramStart"/>
      <w:r>
        <w:rPr>
          <w:rFonts w:hint="eastAsia"/>
          <w:lang w:eastAsia="zh-CN"/>
        </w:rPr>
        <w:t>蝠</w:t>
      </w:r>
      <w:proofErr w:type="gramEnd"/>
      <w:r>
        <w:rPr>
          <w:rFonts w:hint="eastAsia"/>
          <w:lang w:eastAsia="zh-CN"/>
        </w:rPr>
        <w:t>进行调查；梳理已经完成的工作，以明确下一步计划；分析病毒与人类接近的可能性。可以由在不同国家工作的现场团队对其他野生动物物种进行采样，或通过对海关没收的穿山甲等动物进行机会性采样。可以将分析范围扩大到其他物种，包括潜在的中间宿主或</w:t>
      </w:r>
      <w:proofErr w:type="gramStart"/>
      <w:r>
        <w:rPr>
          <w:rFonts w:hint="eastAsia"/>
          <w:lang w:eastAsia="zh-CN"/>
        </w:rPr>
        <w:t>贮主如麝</w:t>
      </w:r>
      <w:proofErr w:type="gramEnd"/>
      <w:r>
        <w:rPr>
          <w:rFonts w:hint="eastAsia"/>
          <w:lang w:eastAsia="zh-CN"/>
        </w:rPr>
        <w:t>猫、水貂、雪貂和灵长类动物等。</w:t>
      </w:r>
    </w:p>
    <w:p w14:paraId="420F3C40" w14:textId="77777777" w:rsidR="00CA667C" w:rsidRDefault="00F37E2C">
      <w:pPr>
        <w:rPr>
          <w:lang w:eastAsia="zh-CN"/>
        </w:rPr>
      </w:pPr>
      <w:r>
        <w:rPr>
          <w:rFonts w:hint="eastAsia"/>
          <w:lang w:eastAsia="zh-CN"/>
        </w:rPr>
        <w:t>应对养殖的食用野生动物进行研究，走访养殖户和供应商，询问他们的接触情况，分析武汉其他市场动物及制品的交易和交易历史，特别是与人感染病例或序列数据有关的市场。其他工作可包</w:t>
      </w:r>
      <w:r>
        <w:rPr>
          <w:rFonts w:hint="eastAsia"/>
          <w:lang w:eastAsia="zh-CN"/>
        </w:rPr>
        <w:t>括以下调查：东南亚和更远地区养殖的动物，以寻找与</w:t>
      </w:r>
      <w:r>
        <w:rPr>
          <w:lang w:eastAsia="zh-CN"/>
        </w:rPr>
        <w:t>SARS-CoV</w:t>
      </w:r>
      <w:r>
        <w:rPr>
          <w:rFonts w:hint="eastAsia"/>
          <w:lang w:eastAsia="zh-CN"/>
        </w:rPr>
        <w:t>-</w:t>
      </w:r>
      <w:r>
        <w:rPr>
          <w:lang w:eastAsia="zh-CN"/>
        </w:rPr>
        <w:t>2</w:t>
      </w:r>
      <w:r>
        <w:rPr>
          <w:rFonts w:hint="eastAsia"/>
          <w:lang w:eastAsia="zh-CN"/>
        </w:rPr>
        <w:t>相关的病毒；</w:t>
      </w:r>
      <w:proofErr w:type="gramStart"/>
      <w:r>
        <w:rPr>
          <w:rFonts w:hint="eastAsia"/>
          <w:lang w:eastAsia="zh-CN"/>
        </w:rPr>
        <w:t>獾</w:t>
      </w:r>
      <w:proofErr w:type="gramEnd"/>
      <w:r>
        <w:rPr>
          <w:rFonts w:hint="eastAsia"/>
          <w:lang w:eastAsia="zh-CN"/>
        </w:rPr>
        <w:t>--</w:t>
      </w:r>
      <w:r>
        <w:rPr>
          <w:rFonts w:hint="eastAsia"/>
          <w:lang w:eastAsia="zh-CN"/>
        </w:rPr>
        <w:t>东南亚的养殖</w:t>
      </w:r>
      <w:proofErr w:type="gramStart"/>
      <w:r>
        <w:rPr>
          <w:rFonts w:hint="eastAsia"/>
          <w:lang w:eastAsia="zh-CN"/>
        </w:rPr>
        <w:t>麝</w:t>
      </w:r>
      <w:proofErr w:type="gramEnd"/>
      <w:r>
        <w:rPr>
          <w:rFonts w:hint="eastAsia"/>
          <w:lang w:eastAsia="zh-CN"/>
        </w:rPr>
        <w:t>猫</w:t>
      </w:r>
      <w:r>
        <w:rPr>
          <w:lang w:eastAsia="zh-CN"/>
        </w:rPr>
        <w:t>/</w:t>
      </w:r>
      <w:r>
        <w:rPr>
          <w:rFonts w:hint="eastAsia"/>
          <w:lang w:eastAsia="zh-CN"/>
        </w:rPr>
        <w:t>果子狸；有兔等冠状病毒易感动物存在的牲畜养殖场。对中国及其邻国的皮毛动物养殖场继续进行</w:t>
      </w:r>
      <w:r>
        <w:rPr>
          <w:lang w:eastAsia="zh-CN"/>
        </w:rPr>
        <w:t>SARS-CoV-2</w:t>
      </w:r>
      <w:r>
        <w:rPr>
          <w:rFonts w:hint="eastAsia"/>
          <w:lang w:eastAsia="zh-CN"/>
        </w:rPr>
        <w:t>及相关病毒的针对性调查会非常有价值。</w:t>
      </w:r>
    </w:p>
    <w:p w14:paraId="5D87470E" w14:textId="77777777" w:rsidR="00CA667C" w:rsidRDefault="00F37E2C">
      <w:pPr>
        <w:rPr>
          <w:lang w:eastAsia="zh-CN"/>
        </w:rPr>
      </w:pPr>
      <w:r>
        <w:rPr>
          <w:rFonts w:hint="eastAsia"/>
          <w:lang w:eastAsia="zh-CN"/>
        </w:rPr>
        <w:t>应针对有动物、冷链制品等职业暴露风险的群体进行血清学检测，以确定他们是否有异常高的抗体滴度，提示有</w:t>
      </w:r>
      <w:r>
        <w:rPr>
          <w:lang w:eastAsia="zh-CN"/>
        </w:rPr>
        <w:t>SARS-CoV-2</w:t>
      </w:r>
      <w:r>
        <w:rPr>
          <w:rFonts w:hint="eastAsia"/>
          <w:lang w:eastAsia="zh-CN"/>
        </w:rPr>
        <w:t>出现的危险因素。</w:t>
      </w:r>
    </w:p>
    <w:p w14:paraId="29BDBBD4" w14:textId="77777777" w:rsidR="00CA667C" w:rsidRDefault="00F37E2C">
      <w:pPr>
        <w:pStyle w:val="1"/>
        <w:rPr>
          <w:lang w:eastAsia="zh-CN"/>
        </w:rPr>
      </w:pPr>
      <w:r>
        <w:rPr>
          <w:rFonts w:hint="eastAsia"/>
          <w:lang w:eastAsia="zh-CN"/>
        </w:rPr>
        <w:t>建议</w:t>
      </w:r>
    </w:p>
    <w:p w14:paraId="6EDB8263" w14:textId="77777777" w:rsidR="00CA667C" w:rsidRDefault="00F37E2C">
      <w:pPr>
        <w:pStyle w:val="2"/>
        <w:rPr>
          <w:lang w:eastAsia="zh-CN"/>
        </w:rPr>
      </w:pPr>
      <w:r>
        <w:rPr>
          <w:rFonts w:hint="eastAsia"/>
          <w:lang w:eastAsia="zh-CN"/>
        </w:rPr>
        <w:t>流行病学</w:t>
      </w:r>
    </w:p>
    <w:p w14:paraId="76261004" w14:textId="77777777" w:rsidR="00CA667C" w:rsidRDefault="00F37E2C">
      <w:pPr>
        <w:rPr>
          <w:lang w:eastAsia="zh-CN"/>
        </w:rPr>
      </w:pPr>
      <w:r>
        <w:rPr>
          <w:rFonts w:hint="eastAsia"/>
          <w:lang w:eastAsia="zh-CN"/>
        </w:rPr>
        <w:t>未来工作的主要建议是：</w:t>
      </w:r>
    </w:p>
    <w:p w14:paraId="2D4153A1" w14:textId="77777777" w:rsidR="00CA667C" w:rsidRDefault="00F37E2C">
      <w:pPr>
        <w:rPr>
          <w:lang w:eastAsia="zh-CN"/>
        </w:rPr>
      </w:pPr>
      <w:r>
        <w:rPr>
          <w:rStyle w:val="high-light-bg4"/>
          <w:rFonts w:ascii="Arial" w:hAnsi="Arial" w:cs="Arial"/>
          <w:lang w:eastAsia="zh-CN"/>
        </w:rPr>
        <w:t>通过时间序列分析，进一步探讨与前几年相比</w:t>
      </w:r>
      <w:r>
        <w:rPr>
          <w:rStyle w:val="high-light-bg4"/>
          <w:rFonts w:ascii="Arial" w:hAnsi="Arial" w:cs="Arial"/>
          <w:lang w:eastAsia="zh-CN"/>
        </w:rPr>
        <w:t>2019</w:t>
      </w:r>
      <w:r>
        <w:rPr>
          <w:rStyle w:val="high-light-bg4"/>
          <w:rFonts w:ascii="Arial" w:hAnsi="Arial" w:cs="Arial"/>
          <w:lang w:eastAsia="zh-CN"/>
        </w:rPr>
        <w:t>年每周</w:t>
      </w:r>
      <w:r>
        <w:rPr>
          <w:rStyle w:val="high-light-bg4"/>
          <w:rFonts w:ascii="Arial" w:hAnsi="Arial" w:cs="Arial"/>
          <w:lang w:eastAsia="zh-CN"/>
        </w:rPr>
        <w:t>ILI</w:t>
      </w:r>
      <w:r>
        <w:rPr>
          <w:rStyle w:val="high-light-bg4"/>
          <w:rFonts w:ascii="Arial" w:hAnsi="Arial" w:cs="Arial"/>
          <w:lang w:eastAsia="zh-CN"/>
        </w:rPr>
        <w:t>趋势（尤其是成人），并进一步</w:t>
      </w:r>
      <w:r>
        <w:rPr>
          <w:rStyle w:val="high-light-bg4"/>
          <w:rFonts w:ascii="Arial" w:hAnsi="Arial" w:cs="Arial"/>
          <w:lang w:eastAsia="zh-CN"/>
        </w:rPr>
        <w:t>回顾</w:t>
      </w:r>
      <w:r>
        <w:rPr>
          <w:rStyle w:val="high-light-bg4"/>
          <w:rFonts w:ascii="Arial" w:hAnsi="Arial" w:cs="Arial"/>
          <w:lang w:eastAsia="zh-CN"/>
        </w:rPr>
        <w:t>2019</w:t>
      </w:r>
      <w:r>
        <w:rPr>
          <w:rStyle w:val="high-light-bg4"/>
          <w:rFonts w:ascii="Arial" w:hAnsi="Arial" w:cs="Arial"/>
          <w:lang w:eastAsia="zh-CN"/>
        </w:rPr>
        <w:t>年</w:t>
      </w:r>
      <w:r>
        <w:rPr>
          <w:rStyle w:val="high-light-bg4"/>
          <w:rFonts w:ascii="Arial" w:hAnsi="Arial" w:cs="Arial" w:hint="eastAsia"/>
          <w:lang w:eastAsia="zh-CN"/>
        </w:rPr>
        <w:t>年底</w:t>
      </w:r>
      <w:r>
        <w:rPr>
          <w:rStyle w:val="high-light-bg4"/>
          <w:rFonts w:ascii="Arial" w:hAnsi="Arial" w:cs="Arial"/>
          <w:lang w:eastAsia="zh-CN"/>
        </w:rPr>
        <w:t>老年人</w:t>
      </w:r>
      <w:r>
        <w:rPr>
          <w:rStyle w:val="high-light-bg4"/>
          <w:rFonts w:ascii="Arial" w:hAnsi="Arial" w:cs="Arial"/>
          <w:lang w:eastAsia="zh-CN"/>
        </w:rPr>
        <w:t>ARI</w:t>
      </w:r>
      <w:r>
        <w:rPr>
          <w:rStyle w:val="high-light-bg4"/>
          <w:rFonts w:ascii="Arial" w:hAnsi="Arial" w:cs="Arial"/>
          <w:lang w:eastAsia="zh-CN"/>
        </w:rPr>
        <w:t>的增加情况</w:t>
      </w:r>
    </w:p>
    <w:p w14:paraId="3E3209CD" w14:textId="77777777" w:rsidR="00CA667C" w:rsidRDefault="00F37E2C">
      <w:pPr>
        <w:numPr>
          <w:ilvl w:val="0"/>
          <w:numId w:val="1"/>
        </w:numPr>
        <w:spacing w:line="256" w:lineRule="auto"/>
        <w:jc w:val="both"/>
        <w:rPr>
          <w:lang w:eastAsia="zh-CN"/>
        </w:rPr>
      </w:pPr>
      <w:r>
        <w:rPr>
          <w:rFonts w:hint="eastAsia"/>
          <w:lang w:eastAsia="zh-CN"/>
        </w:rPr>
        <w:t>继续寻找其他生物库进行回顾性实验室检测，尤其是在武汉。</w:t>
      </w:r>
    </w:p>
    <w:p w14:paraId="20AECDCC" w14:textId="77777777" w:rsidR="00CA667C" w:rsidRDefault="00F37E2C">
      <w:pPr>
        <w:numPr>
          <w:ilvl w:val="0"/>
          <w:numId w:val="1"/>
        </w:numPr>
        <w:spacing w:line="256" w:lineRule="auto"/>
        <w:jc w:val="both"/>
        <w:rPr>
          <w:lang w:eastAsia="zh-CN"/>
        </w:rPr>
      </w:pPr>
      <w:r>
        <w:rPr>
          <w:rFonts w:hint="eastAsia"/>
          <w:lang w:eastAsia="zh-CN"/>
        </w:rPr>
        <w:t>对武汉血液中心保存的</w:t>
      </w:r>
      <w:r>
        <w:rPr>
          <w:lang w:eastAsia="zh-CN"/>
        </w:rPr>
        <w:t>2019</w:t>
      </w:r>
      <w:r>
        <w:rPr>
          <w:rFonts w:hint="eastAsia"/>
          <w:lang w:eastAsia="zh-CN"/>
        </w:rPr>
        <w:t>年起的献血标本进行</w:t>
      </w:r>
      <w:r>
        <w:rPr>
          <w:lang w:eastAsia="zh-CN"/>
        </w:rPr>
        <w:t>SARS-CoV-2</w:t>
      </w:r>
      <w:r>
        <w:rPr>
          <w:rFonts w:hint="eastAsia"/>
          <w:lang w:eastAsia="zh-CN"/>
        </w:rPr>
        <w:t>血清学调查。建议根据国家和地方的适当法规，在获得科学和伦理批准的情况下，探索对</w:t>
      </w:r>
      <w:r>
        <w:rPr>
          <w:lang w:eastAsia="zh-CN"/>
        </w:rPr>
        <w:t>2019</w:t>
      </w:r>
      <w:r>
        <w:rPr>
          <w:rFonts w:hint="eastAsia"/>
          <w:lang w:eastAsia="zh-CN"/>
        </w:rPr>
        <w:t>年</w:t>
      </w:r>
      <w:r>
        <w:rPr>
          <w:lang w:eastAsia="zh-CN"/>
        </w:rPr>
        <w:t>9</w:t>
      </w:r>
      <w:r>
        <w:rPr>
          <w:rFonts w:hint="eastAsia"/>
          <w:lang w:eastAsia="zh-CN"/>
        </w:rPr>
        <w:t>月</w:t>
      </w:r>
      <w:r>
        <w:rPr>
          <w:lang w:eastAsia="zh-CN"/>
        </w:rPr>
        <w:t>-12</w:t>
      </w:r>
      <w:r>
        <w:rPr>
          <w:rFonts w:hint="eastAsia"/>
          <w:lang w:eastAsia="zh-CN"/>
        </w:rPr>
        <w:t>月武汉市献血者（包括经常献血者）进行</w:t>
      </w:r>
      <w:r>
        <w:rPr>
          <w:lang w:eastAsia="zh-CN"/>
        </w:rPr>
        <w:t>SARS-CoV-2</w:t>
      </w:r>
      <w:r>
        <w:rPr>
          <w:rFonts w:hint="eastAsia"/>
          <w:lang w:eastAsia="zh-CN"/>
        </w:rPr>
        <w:t>特异性抗体检测的不同方案。</w:t>
      </w:r>
      <w:r>
        <w:rPr>
          <w:lang w:eastAsia="zh-CN"/>
        </w:rPr>
        <w:t xml:space="preserve"> </w:t>
      </w:r>
    </w:p>
    <w:p w14:paraId="6D19DA28" w14:textId="77777777" w:rsidR="00CA667C" w:rsidRDefault="00F37E2C">
      <w:pPr>
        <w:numPr>
          <w:ilvl w:val="0"/>
          <w:numId w:val="1"/>
        </w:numPr>
        <w:spacing w:line="256" w:lineRule="auto"/>
        <w:jc w:val="both"/>
        <w:rPr>
          <w:lang w:eastAsia="zh-CN"/>
        </w:rPr>
      </w:pPr>
      <w:r>
        <w:rPr>
          <w:rFonts w:hint="eastAsia"/>
          <w:lang w:eastAsia="zh-CN"/>
        </w:rPr>
        <w:t>研究新的血清学检测方法，对在临床回顾中最初发现的病例、早期确诊病例和其他感兴趣的群组的检测情况进行重新分析。有可能在此类工作领域开展国际合作。</w:t>
      </w:r>
    </w:p>
    <w:p w14:paraId="13D32293" w14:textId="77777777" w:rsidR="00CA667C" w:rsidRDefault="00F37E2C">
      <w:pPr>
        <w:numPr>
          <w:ilvl w:val="0"/>
          <w:numId w:val="1"/>
        </w:numPr>
        <w:spacing w:line="256" w:lineRule="auto"/>
        <w:jc w:val="both"/>
        <w:rPr>
          <w:rFonts w:ascii="宋体" w:hAnsi="宋体"/>
          <w:color w:val="000000" w:themeColor="text1"/>
          <w:lang w:eastAsia="zh-CN"/>
        </w:rPr>
      </w:pPr>
      <w:r>
        <w:rPr>
          <w:rFonts w:hint="eastAsia"/>
          <w:lang w:eastAsia="zh-CN"/>
        </w:rPr>
        <w:t>对</w:t>
      </w:r>
      <w:r>
        <w:rPr>
          <w:lang w:eastAsia="zh-CN"/>
        </w:rPr>
        <w:t>174</w:t>
      </w:r>
      <w:r>
        <w:rPr>
          <w:rFonts w:hint="eastAsia"/>
          <w:lang w:eastAsia="zh-CN"/>
        </w:rPr>
        <w:t>例上报的病例作进一步分析。在明确有其他危险因素的前提下，可考虑对这些病例进行再访谈。</w:t>
      </w:r>
    </w:p>
    <w:p w14:paraId="25E22690" w14:textId="77777777" w:rsidR="00CA667C" w:rsidRDefault="00CA667C">
      <w:pPr>
        <w:rPr>
          <w:lang w:val="en-GB" w:eastAsia="zh-CN"/>
        </w:rPr>
      </w:pPr>
    </w:p>
    <w:p w14:paraId="6FEE2EE3" w14:textId="77777777" w:rsidR="00CA667C" w:rsidRDefault="00F37E2C">
      <w:pPr>
        <w:pStyle w:val="2"/>
        <w:rPr>
          <w:lang w:eastAsia="zh-CN"/>
        </w:rPr>
      </w:pPr>
      <w:r>
        <w:rPr>
          <w:rFonts w:hint="eastAsia"/>
          <w:lang w:eastAsia="zh-CN"/>
        </w:rPr>
        <w:t>分子流行病学</w:t>
      </w:r>
    </w:p>
    <w:p w14:paraId="7FB45BEB" w14:textId="5ABA4C1E" w:rsidR="00CA667C" w:rsidRDefault="00F37E2C">
      <w:pPr>
        <w:rPr>
          <w:rFonts w:hint="eastAsia"/>
          <w:lang w:eastAsia="zh-CN"/>
        </w:rPr>
      </w:pPr>
      <w:r>
        <w:rPr>
          <w:rFonts w:hint="eastAsia"/>
          <w:lang w:eastAsia="zh-CN"/>
        </w:rPr>
        <w:t>未来工作的主要建议是：</w:t>
      </w:r>
    </w:p>
    <w:p w14:paraId="45374C58" w14:textId="77777777" w:rsidR="00CA667C" w:rsidRDefault="00F37E2C">
      <w:pPr>
        <w:rPr>
          <w:lang w:eastAsia="zh-CN"/>
        </w:rPr>
      </w:pPr>
      <w:r>
        <w:rPr>
          <w:rFonts w:hint="eastAsia"/>
          <w:lang w:eastAsia="zh-CN"/>
        </w:rPr>
        <w:t>扩大分子、临床和流行病学综合数据库，以涵盖现有的与新冠病毒起源有关研究的全部信息。这包括动物和环境调查的数据。此外，需要提供高质量的基因组数据方案，以进行深入分析。</w:t>
      </w:r>
    </w:p>
    <w:p w14:paraId="75789D1D" w14:textId="77777777" w:rsidR="00CA667C" w:rsidRDefault="00F37E2C">
      <w:pPr>
        <w:rPr>
          <w:lang w:val="en-GB" w:eastAsia="zh-CN"/>
        </w:rPr>
      </w:pPr>
      <w:r>
        <w:rPr>
          <w:rFonts w:hint="eastAsia"/>
          <w:lang w:eastAsia="zh-CN"/>
        </w:rPr>
        <w:t>在怀疑有</w:t>
      </w:r>
      <w:r>
        <w:rPr>
          <w:lang w:eastAsia="zh-CN"/>
        </w:rPr>
        <w:t>SARS-CoV-2</w:t>
      </w:r>
      <w:r>
        <w:rPr>
          <w:rFonts w:hint="eastAsia"/>
          <w:lang w:eastAsia="zh-CN"/>
        </w:rPr>
        <w:t>早期（</w:t>
      </w:r>
      <w:r>
        <w:rPr>
          <w:lang w:eastAsia="zh-CN"/>
        </w:rPr>
        <w:t>2019</w:t>
      </w:r>
      <w:r>
        <w:rPr>
          <w:rFonts w:hint="eastAsia"/>
          <w:lang w:eastAsia="zh-CN"/>
        </w:rPr>
        <w:t>年</w:t>
      </w:r>
      <w:r>
        <w:rPr>
          <w:rFonts w:hint="eastAsia"/>
          <w:lang w:eastAsia="zh-CN"/>
        </w:rPr>
        <w:t>1</w:t>
      </w:r>
      <w:r>
        <w:rPr>
          <w:lang w:eastAsia="zh-CN"/>
        </w:rPr>
        <w:t>2</w:t>
      </w:r>
      <w:r>
        <w:rPr>
          <w:rFonts w:hint="eastAsia"/>
          <w:lang w:eastAsia="zh-CN"/>
        </w:rPr>
        <w:t>月及之前）传播的地</w:t>
      </w:r>
      <w:r>
        <w:rPr>
          <w:rFonts w:hint="eastAsia"/>
          <w:lang w:eastAsia="zh-CN"/>
        </w:rPr>
        <w:t>区开展更多的基因组测序工作。</w:t>
      </w:r>
    </w:p>
    <w:p w14:paraId="2F3056E0" w14:textId="77777777" w:rsidR="00CA667C" w:rsidRDefault="00CA667C">
      <w:pPr>
        <w:rPr>
          <w:lang w:eastAsia="zh-CN"/>
        </w:rPr>
      </w:pPr>
    </w:p>
    <w:p w14:paraId="6C81943B" w14:textId="77777777" w:rsidR="00CA667C" w:rsidRDefault="00F37E2C">
      <w:pPr>
        <w:pStyle w:val="2"/>
        <w:rPr>
          <w:lang w:eastAsia="zh-CN"/>
        </w:rPr>
      </w:pPr>
      <w:r>
        <w:rPr>
          <w:rFonts w:hint="eastAsia"/>
          <w:lang w:eastAsia="zh-CN"/>
        </w:rPr>
        <w:t>动物与环境</w:t>
      </w:r>
    </w:p>
    <w:p w14:paraId="422098DD" w14:textId="77777777" w:rsidR="00CA667C" w:rsidRDefault="00F37E2C">
      <w:pPr>
        <w:pStyle w:val="af3"/>
        <w:numPr>
          <w:ilvl w:val="0"/>
          <w:numId w:val="1"/>
        </w:numPr>
      </w:pPr>
      <w:r>
        <w:rPr>
          <w:rFonts w:hint="eastAsia"/>
        </w:rPr>
        <w:t>未来工作的主要建议是：</w:t>
      </w:r>
    </w:p>
    <w:p w14:paraId="779532D2" w14:textId="77777777" w:rsidR="00CA667C" w:rsidRDefault="00F37E2C">
      <w:pPr>
        <w:numPr>
          <w:ilvl w:val="0"/>
          <w:numId w:val="1"/>
        </w:numPr>
        <w:spacing w:line="256" w:lineRule="auto"/>
        <w:jc w:val="both"/>
        <w:rPr>
          <w:lang w:eastAsia="zh-CN"/>
        </w:rPr>
      </w:pPr>
      <w:r>
        <w:rPr>
          <w:rStyle w:val="high-light-bg4"/>
          <w:rFonts w:ascii="Arial" w:hAnsi="Arial" w:cs="Arial"/>
          <w:lang w:eastAsia="zh-CN"/>
        </w:rPr>
        <w:t>在疫情开始前的几周</w:t>
      </w:r>
      <w:r>
        <w:rPr>
          <w:rStyle w:val="high-light-bg4"/>
          <w:rFonts w:ascii="Arial" w:hAnsi="Arial" w:cs="Arial"/>
          <w:lang w:eastAsia="zh-CN"/>
        </w:rPr>
        <w:t>/</w:t>
      </w:r>
      <w:r>
        <w:rPr>
          <w:rStyle w:val="high-light-bg4"/>
          <w:rFonts w:ascii="Arial" w:hAnsi="Arial" w:cs="Arial"/>
          <w:lang w:eastAsia="zh-CN"/>
        </w:rPr>
        <w:t>月内，对</w:t>
      </w:r>
      <w:r>
        <w:rPr>
          <w:rStyle w:val="high-light-bg4"/>
          <w:rFonts w:ascii="Arial" w:hAnsi="Arial" w:cs="Arial"/>
          <w:lang w:eastAsia="zh-CN"/>
        </w:rPr>
        <w:t>SARS-CoV-2</w:t>
      </w:r>
      <w:r>
        <w:rPr>
          <w:rStyle w:val="high-light-bg4"/>
          <w:rFonts w:ascii="Arial" w:hAnsi="Arial" w:cs="Arial"/>
          <w:lang w:eastAsia="zh-CN"/>
        </w:rPr>
        <w:t>在特定批次的与冷链相关的仍然可用</w:t>
      </w:r>
      <w:r>
        <w:rPr>
          <w:rStyle w:val="high-light-bg4"/>
          <w:rFonts w:ascii="Arial" w:hAnsi="Arial" w:cs="Arial" w:hint="eastAsia"/>
          <w:lang w:eastAsia="zh-CN"/>
        </w:rPr>
        <w:t>的华南海鲜市场销售的</w:t>
      </w:r>
      <w:r>
        <w:rPr>
          <w:rStyle w:val="high-light-bg4"/>
          <w:rFonts w:ascii="Arial" w:hAnsi="Arial" w:cs="Arial"/>
          <w:lang w:eastAsia="zh-CN"/>
        </w:rPr>
        <w:t>产品进行回顾性测试。</w:t>
      </w:r>
    </w:p>
    <w:p w14:paraId="31CB88A4" w14:textId="77777777" w:rsidR="00CA667C" w:rsidRDefault="00F37E2C">
      <w:pPr>
        <w:numPr>
          <w:ilvl w:val="0"/>
          <w:numId w:val="1"/>
        </w:numPr>
        <w:spacing w:line="256" w:lineRule="auto"/>
        <w:jc w:val="both"/>
        <w:rPr>
          <w:lang w:eastAsia="zh-CN"/>
        </w:rPr>
      </w:pPr>
      <w:r>
        <w:rPr>
          <w:rFonts w:hint="eastAsia"/>
          <w:lang w:eastAsia="zh-CN"/>
        </w:rPr>
        <w:t>研究检验病毒的生存能力和随着产品通过供应链自然发生的冻融循环。</w:t>
      </w:r>
    </w:p>
    <w:p w14:paraId="6845DA36" w14:textId="77777777" w:rsidR="00CA667C" w:rsidRDefault="00F37E2C">
      <w:pPr>
        <w:numPr>
          <w:ilvl w:val="0"/>
          <w:numId w:val="1"/>
        </w:numPr>
        <w:spacing w:line="256" w:lineRule="auto"/>
        <w:jc w:val="both"/>
        <w:rPr>
          <w:lang w:eastAsia="zh-CN"/>
        </w:rPr>
      </w:pPr>
      <w:r>
        <w:rPr>
          <w:rFonts w:hint="eastAsia"/>
          <w:lang w:eastAsia="zh-CN"/>
        </w:rPr>
        <w:t>应当继续对潜在的野生动物宿主和中间宿主进行调查，尤其是在华南、东南亚和风险评估指导下的其他地区。特别令人感兴趣的物种是犀牛马蹄</w:t>
      </w:r>
      <w:proofErr w:type="gramStart"/>
      <w:r>
        <w:rPr>
          <w:rFonts w:hint="eastAsia"/>
          <w:lang w:eastAsia="zh-CN"/>
        </w:rPr>
        <w:t>蝠</w:t>
      </w:r>
      <w:proofErr w:type="gramEnd"/>
      <w:r>
        <w:rPr>
          <w:rFonts w:hint="eastAsia"/>
          <w:lang w:eastAsia="zh-CN"/>
        </w:rPr>
        <w:t>和相关物种、穿山甲及穿山甲类、果子狸、雪貂</w:t>
      </w:r>
      <w:proofErr w:type="gramStart"/>
      <w:r>
        <w:rPr>
          <w:rFonts w:hint="eastAsia"/>
          <w:lang w:eastAsia="zh-CN"/>
        </w:rPr>
        <w:t>獾</w:t>
      </w:r>
      <w:proofErr w:type="gramEnd"/>
      <w:r>
        <w:rPr>
          <w:rFonts w:hint="eastAsia"/>
          <w:lang w:eastAsia="zh-CN"/>
        </w:rPr>
        <w:t>、水貂和其他</w:t>
      </w:r>
      <w:proofErr w:type="gramStart"/>
      <w:r>
        <w:rPr>
          <w:rFonts w:hint="eastAsia"/>
          <w:lang w:eastAsia="zh-CN"/>
        </w:rPr>
        <w:t>已知易</w:t>
      </w:r>
      <w:proofErr w:type="gramEnd"/>
      <w:r>
        <w:rPr>
          <w:rFonts w:hint="eastAsia"/>
          <w:lang w:eastAsia="zh-CN"/>
        </w:rPr>
        <w:t>受</w:t>
      </w:r>
      <w:r>
        <w:rPr>
          <w:rFonts w:hint="eastAsia"/>
          <w:lang w:eastAsia="zh-CN"/>
        </w:rPr>
        <w:t>SARS</w:t>
      </w:r>
      <w:r>
        <w:rPr>
          <w:rFonts w:hint="eastAsia"/>
          <w:lang w:eastAsia="zh-CN"/>
        </w:rPr>
        <w:t>相关冠状病毒感染的物种。</w:t>
      </w:r>
    </w:p>
    <w:p w14:paraId="5AD13344" w14:textId="77777777" w:rsidR="00CA667C" w:rsidRDefault="00F37E2C">
      <w:pPr>
        <w:numPr>
          <w:ilvl w:val="0"/>
          <w:numId w:val="1"/>
        </w:numPr>
        <w:spacing w:line="256" w:lineRule="auto"/>
        <w:jc w:val="both"/>
        <w:rPr>
          <w:lang w:eastAsia="zh-CN"/>
        </w:rPr>
      </w:pPr>
      <w:r>
        <w:rPr>
          <w:rFonts w:hint="eastAsia"/>
          <w:lang w:eastAsia="zh-CN"/>
        </w:rPr>
        <w:t>对饲养家养野生动物的二级农场进一</w:t>
      </w:r>
      <w:r>
        <w:rPr>
          <w:rFonts w:hint="eastAsia"/>
          <w:lang w:eastAsia="zh-CN"/>
        </w:rPr>
        <w:t>步追溯，这些农场的肉类与华南海鲜市场以及其他市场的疫情存在关联。这可以包括约谈从业人员、农民及其工人、冷链供应商和其他相关人员，还可以结合开展对他们、他们的家人和接触人员的血清学检测。对与早期病例有关的其他市场进行调查，并从中追溯，可能会提供关键线索。</w:t>
      </w:r>
    </w:p>
    <w:p w14:paraId="26A895E4" w14:textId="77777777" w:rsidR="00CA667C" w:rsidRDefault="00F37E2C">
      <w:pPr>
        <w:pStyle w:val="af3"/>
        <w:numPr>
          <w:ilvl w:val="0"/>
          <w:numId w:val="1"/>
        </w:numPr>
      </w:pPr>
      <w:r>
        <w:rPr>
          <w:rFonts w:hint="eastAsia"/>
        </w:rPr>
        <w:t>在</w:t>
      </w:r>
      <w:r>
        <w:rPr>
          <w:rFonts w:hint="eastAsia"/>
        </w:rPr>
        <w:t>2019</w:t>
      </w:r>
      <w:r>
        <w:rPr>
          <w:rFonts w:hint="eastAsia"/>
        </w:rPr>
        <w:t>年底前，对污水、血清、人类或动物组织</w:t>
      </w:r>
      <w:r>
        <w:rPr>
          <w:rFonts w:hint="eastAsia"/>
        </w:rPr>
        <w:t>/</w:t>
      </w:r>
      <w:r>
        <w:rPr>
          <w:rFonts w:hint="eastAsia"/>
        </w:rPr>
        <w:t>拭子和其他</w:t>
      </w:r>
      <w:r>
        <w:rPr>
          <w:rFonts w:hint="eastAsia"/>
        </w:rPr>
        <w:t>SARS-CoV-2</w:t>
      </w:r>
      <w:r>
        <w:rPr>
          <w:rFonts w:hint="eastAsia"/>
        </w:rPr>
        <w:t>检测结果呈阳性的国家和地区进行相关可追溯性研究。</w:t>
      </w:r>
    </w:p>
    <w:p w14:paraId="2C8B0BAB" w14:textId="77777777" w:rsidR="00CA667C" w:rsidRDefault="00CA667C">
      <w:pPr>
        <w:spacing w:line="256" w:lineRule="auto"/>
        <w:jc w:val="both"/>
        <w:rPr>
          <w:lang w:eastAsia="zh-CN"/>
        </w:rPr>
      </w:pPr>
    </w:p>
    <w:p w14:paraId="6D4B6FAB" w14:textId="77777777" w:rsidR="00CA667C" w:rsidRDefault="00F37E2C">
      <w:pPr>
        <w:pStyle w:val="1"/>
        <w:rPr>
          <w:lang w:eastAsia="zh-CN"/>
        </w:rPr>
      </w:pPr>
      <w:r>
        <w:rPr>
          <w:rFonts w:hint="eastAsia"/>
          <w:lang w:eastAsia="zh-CN"/>
        </w:rPr>
        <w:t>病毒出现的可能途径</w:t>
      </w:r>
    </w:p>
    <w:p w14:paraId="0207D714" w14:textId="77777777" w:rsidR="00CA667C" w:rsidRDefault="00F37E2C">
      <w:pPr>
        <w:overflowPunct w:val="0"/>
        <w:jc w:val="both"/>
        <w:rPr>
          <w:lang w:eastAsia="zh-CN"/>
        </w:rPr>
      </w:pPr>
      <w:r>
        <w:rPr>
          <w:rStyle w:val="normaltextrun"/>
          <w:rFonts w:hint="eastAsia"/>
          <w:lang w:eastAsia="zh-CN"/>
        </w:rPr>
        <w:t>国际联合专家</w:t>
      </w:r>
      <w:r>
        <w:rPr>
          <w:rStyle w:val="normaltextrun"/>
          <w:rFonts w:ascii="宋体" w:hAnsi="宋体" w:cs="宋体" w:hint="eastAsia"/>
          <w:lang w:eastAsia="zh-CN"/>
        </w:rPr>
        <w:t>组评估了四种</w:t>
      </w:r>
      <w:r>
        <w:rPr>
          <w:rStyle w:val="normaltextrun"/>
          <w:rFonts w:hint="eastAsia"/>
          <w:lang w:eastAsia="zh-CN"/>
        </w:rPr>
        <w:t>引入情况</w:t>
      </w:r>
      <w:r>
        <w:rPr>
          <w:rFonts w:ascii="宋体" w:hAnsi="宋体" w:cs="宋体" w:hint="eastAsia"/>
          <w:lang w:eastAsia="zh-CN"/>
        </w:rPr>
        <w:t>：</w:t>
      </w:r>
    </w:p>
    <w:p w14:paraId="01D2D9BC" w14:textId="77777777" w:rsidR="00CA667C" w:rsidRDefault="00F37E2C">
      <w:pPr>
        <w:pStyle w:val="paragraph"/>
        <w:numPr>
          <w:ilvl w:val="0"/>
          <w:numId w:val="2"/>
        </w:numPr>
        <w:shd w:val="clear" w:color="auto" w:fill="FFFFFF" w:themeFill="background1"/>
        <w:overflowPunct w:val="0"/>
        <w:spacing w:before="0" w:beforeAutospacing="0" w:after="0" w:afterAutospacing="0" w:line="259" w:lineRule="auto"/>
        <w:ind w:left="964" w:hanging="482"/>
        <w:textAlignment w:val="baseline"/>
        <w:rPr>
          <w:rStyle w:val="normaltextrun"/>
          <w:rFonts w:eastAsia="宋体"/>
          <w:color w:val="201F1E"/>
          <w:sz w:val="22"/>
          <w:szCs w:val="22"/>
          <w:lang w:eastAsia="zh-CN"/>
        </w:rPr>
      </w:pPr>
      <w:r>
        <w:rPr>
          <w:rStyle w:val="normaltextrun"/>
          <w:rFonts w:eastAsia="宋体"/>
          <w:color w:val="201F1E"/>
          <w:sz w:val="22"/>
          <w:szCs w:val="22"/>
          <w:lang w:eastAsia="zh-CN"/>
        </w:rPr>
        <w:t>人畜共患病向人类直接传播</w:t>
      </w:r>
      <w:r>
        <w:rPr>
          <w:rStyle w:val="normaltextrun"/>
          <w:rFonts w:eastAsia="宋体" w:hint="eastAsia"/>
          <w:color w:val="201F1E"/>
          <w:sz w:val="22"/>
          <w:szCs w:val="22"/>
          <w:lang w:eastAsia="zh-CN"/>
        </w:rPr>
        <w:t>（</w:t>
      </w:r>
      <w:r>
        <w:rPr>
          <w:rStyle w:val="normaltextrun"/>
          <w:rFonts w:eastAsia="宋体"/>
          <w:color w:val="201F1E"/>
          <w:sz w:val="22"/>
          <w:szCs w:val="22"/>
          <w:lang w:eastAsia="zh-CN"/>
        </w:rPr>
        <w:t>溢出</w:t>
      </w:r>
      <w:r>
        <w:rPr>
          <w:rStyle w:val="normaltextrun"/>
          <w:rFonts w:eastAsia="宋体" w:hint="eastAsia"/>
          <w:color w:val="201F1E"/>
          <w:sz w:val="22"/>
          <w:szCs w:val="22"/>
          <w:lang w:eastAsia="zh-CN"/>
        </w:rPr>
        <w:t>）</w:t>
      </w:r>
      <w:r>
        <w:rPr>
          <w:rStyle w:val="normaltextrun"/>
          <w:rFonts w:eastAsia="宋体"/>
          <w:color w:val="201F1E"/>
          <w:sz w:val="22"/>
          <w:szCs w:val="22"/>
          <w:lang w:eastAsia="zh-CN"/>
        </w:rPr>
        <w:t>；</w:t>
      </w:r>
    </w:p>
    <w:p w14:paraId="10F7AF02" w14:textId="77777777" w:rsidR="00CA667C" w:rsidRDefault="00F37E2C">
      <w:pPr>
        <w:pStyle w:val="paragraph"/>
        <w:numPr>
          <w:ilvl w:val="0"/>
          <w:numId w:val="2"/>
        </w:numPr>
        <w:shd w:val="clear" w:color="auto" w:fill="FFFFFF" w:themeFill="background1"/>
        <w:overflowPunct w:val="0"/>
        <w:spacing w:before="0" w:beforeAutospacing="0" w:after="0" w:afterAutospacing="0" w:line="259" w:lineRule="auto"/>
        <w:ind w:left="964" w:hanging="482"/>
        <w:textAlignment w:val="baseline"/>
        <w:rPr>
          <w:rStyle w:val="normaltextrun"/>
          <w:rFonts w:eastAsia="宋体"/>
          <w:color w:val="201F1E"/>
          <w:sz w:val="22"/>
          <w:szCs w:val="22"/>
          <w:lang w:eastAsia="zh-CN"/>
        </w:rPr>
      </w:pPr>
      <w:r>
        <w:rPr>
          <w:rStyle w:val="normaltextrun"/>
          <w:rFonts w:eastAsia="宋体"/>
          <w:color w:val="201F1E"/>
          <w:sz w:val="22"/>
          <w:szCs w:val="22"/>
          <w:lang w:eastAsia="zh-CN"/>
        </w:rPr>
        <w:t>溢出</w:t>
      </w:r>
      <w:r>
        <w:rPr>
          <w:rStyle w:val="normaltextrun"/>
          <w:rFonts w:eastAsia="宋体" w:hint="eastAsia"/>
          <w:color w:val="201F1E"/>
          <w:sz w:val="22"/>
          <w:szCs w:val="22"/>
          <w:lang w:eastAsia="zh-CN"/>
        </w:rPr>
        <w:t>后</w:t>
      </w:r>
      <w:r>
        <w:rPr>
          <w:rStyle w:val="normaltextrun"/>
          <w:rFonts w:eastAsia="宋体"/>
          <w:color w:val="201F1E"/>
          <w:sz w:val="22"/>
          <w:szCs w:val="22"/>
          <w:lang w:eastAsia="zh-CN"/>
        </w:rPr>
        <w:t>通过中间宿主引入</w:t>
      </w:r>
      <w:r>
        <w:rPr>
          <w:rStyle w:val="normaltextrun"/>
          <w:rFonts w:eastAsia="宋体" w:hint="eastAsia"/>
          <w:color w:val="201F1E"/>
          <w:sz w:val="22"/>
          <w:szCs w:val="22"/>
          <w:lang w:eastAsia="zh-CN"/>
        </w:rPr>
        <w:t>；</w:t>
      </w:r>
    </w:p>
    <w:p w14:paraId="0901A290" w14:textId="77777777" w:rsidR="00CA667C" w:rsidRDefault="00F37E2C">
      <w:pPr>
        <w:pStyle w:val="paragraph"/>
        <w:numPr>
          <w:ilvl w:val="0"/>
          <w:numId w:val="2"/>
        </w:numPr>
        <w:shd w:val="clear" w:color="auto" w:fill="FFFFFF" w:themeFill="background1"/>
        <w:overflowPunct w:val="0"/>
        <w:spacing w:before="0" w:beforeAutospacing="0" w:after="0" w:afterAutospacing="0" w:line="259" w:lineRule="auto"/>
        <w:ind w:left="964" w:hanging="482"/>
        <w:textAlignment w:val="baseline"/>
        <w:rPr>
          <w:rStyle w:val="normaltextrun"/>
          <w:rFonts w:eastAsia="宋体"/>
          <w:color w:val="201F1E"/>
          <w:sz w:val="22"/>
          <w:szCs w:val="22"/>
          <w:lang w:eastAsia="zh-CN"/>
        </w:rPr>
      </w:pPr>
      <w:r>
        <w:rPr>
          <w:rStyle w:val="normaltextrun"/>
          <w:rFonts w:eastAsia="宋体"/>
          <w:color w:val="201F1E"/>
          <w:sz w:val="22"/>
          <w:szCs w:val="22"/>
          <w:lang w:eastAsia="zh-CN"/>
        </w:rPr>
        <w:t>通过冷</w:t>
      </w:r>
      <w:r>
        <w:rPr>
          <w:rStyle w:val="normaltextrun"/>
          <w:rFonts w:eastAsia="宋体" w:hint="eastAsia"/>
          <w:color w:val="201F1E"/>
          <w:sz w:val="22"/>
          <w:szCs w:val="22"/>
          <w:lang w:eastAsia="zh-CN"/>
        </w:rPr>
        <w:t>链</w:t>
      </w:r>
      <w:r>
        <w:rPr>
          <w:rStyle w:val="normaltextrun"/>
          <w:rFonts w:eastAsia="宋体" w:hint="eastAsia"/>
          <w:color w:val="201F1E"/>
          <w:sz w:val="22"/>
          <w:szCs w:val="22"/>
          <w:lang w:eastAsia="zh-CN"/>
        </w:rPr>
        <w:t>/</w:t>
      </w:r>
      <w:r>
        <w:rPr>
          <w:rStyle w:val="normaltextrun"/>
          <w:rFonts w:eastAsia="宋体"/>
          <w:color w:val="201F1E"/>
          <w:sz w:val="22"/>
          <w:szCs w:val="22"/>
          <w:lang w:eastAsia="zh-CN"/>
        </w:rPr>
        <w:t>食物链引入</w:t>
      </w:r>
      <w:r>
        <w:rPr>
          <w:rStyle w:val="normaltextrun"/>
          <w:rFonts w:eastAsia="宋体" w:hint="eastAsia"/>
          <w:color w:val="201F1E"/>
          <w:sz w:val="22"/>
          <w:szCs w:val="22"/>
          <w:lang w:eastAsia="zh-CN"/>
        </w:rPr>
        <w:t>；</w:t>
      </w:r>
    </w:p>
    <w:p w14:paraId="1EC61B11" w14:textId="77777777" w:rsidR="00CA667C" w:rsidRDefault="00F37E2C">
      <w:pPr>
        <w:pStyle w:val="paragraph"/>
        <w:numPr>
          <w:ilvl w:val="0"/>
          <w:numId w:val="2"/>
        </w:numPr>
        <w:shd w:val="clear" w:color="auto" w:fill="FFFFFF" w:themeFill="background1"/>
        <w:overflowPunct w:val="0"/>
        <w:spacing w:before="0" w:beforeAutospacing="0" w:after="160" w:afterAutospacing="0" w:line="259" w:lineRule="auto"/>
        <w:ind w:left="964" w:hanging="482"/>
        <w:textAlignment w:val="baseline"/>
        <w:rPr>
          <w:rFonts w:eastAsia="宋体"/>
          <w:color w:val="201F1E"/>
          <w:sz w:val="22"/>
          <w:szCs w:val="22"/>
        </w:rPr>
      </w:pPr>
      <w:r>
        <w:rPr>
          <w:rStyle w:val="normaltextrun"/>
          <w:rFonts w:eastAsia="宋体"/>
          <w:color w:val="201F1E"/>
          <w:sz w:val="22"/>
          <w:szCs w:val="22"/>
          <w:lang w:eastAsia="zh-CN"/>
        </w:rPr>
        <w:t>通过实验室</w:t>
      </w:r>
      <w:r>
        <w:rPr>
          <w:rStyle w:val="normaltextrun"/>
          <w:rFonts w:eastAsia="宋体" w:hint="eastAsia"/>
          <w:color w:val="201F1E"/>
          <w:sz w:val="22"/>
          <w:szCs w:val="22"/>
          <w:lang w:eastAsia="zh-CN"/>
        </w:rPr>
        <w:t>事件</w:t>
      </w:r>
      <w:r>
        <w:rPr>
          <w:rStyle w:val="normaltextrun"/>
          <w:rFonts w:eastAsia="宋体"/>
          <w:color w:val="201F1E"/>
          <w:sz w:val="22"/>
          <w:szCs w:val="22"/>
          <w:lang w:eastAsia="zh-CN"/>
        </w:rPr>
        <w:t>引入</w:t>
      </w:r>
      <w:r>
        <w:rPr>
          <w:rStyle w:val="normaltextrun"/>
          <w:rFonts w:eastAsia="宋体" w:hint="eastAsia"/>
          <w:color w:val="201F1E"/>
          <w:sz w:val="22"/>
          <w:szCs w:val="22"/>
          <w:lang w:eastAsia="zh-CN"/>
        </w:rPr>
        <w:t>。</w:t>
      </w:r>
    </w:p>
    <w:p w14:paraId="310917AA" w14:textId="77777777" w:rsidR="00CA667C" w:rsidRDefault="00F37E2C">
      <w:pPr>
        <w:overflowPunct w:val="0"/>
        <w:jc w:val="both"/>
        <w:rPr>
          <w:lang w:eastAsia="zh-CN"/>
        </w:rPr>
      </w:pPr>
      <w:r>
        <w:rPr>
          <w:rStyle w:val="normaltextrun"/>
          <w:rFonts w:ascii="宋体" w:hAnsi="宋体" w:cs="宋体" w:hint="eastAsia"/>
          <w:lang w:eastAsia="zh-CN"/>
        </w:rPr>
        <w:t>对于每一种可能的出现途径，联合</w:t>
      </w:r>
      <w:r>
        <w:rPr>
          <w:rStyle w:val="normaltextrun"/>
          <w:rFonts w:ascii="宋体" w:hAnsi="宋体" w:cs="宋体"/>
          <w:lang w:eastAsia="zh-CN"/>
        </w:rPr>
        <w:t>专家</w:t>
      </w:r>
      <w:r>
        <w:rPr>
          <w:rStyle w:val="normaltextrun"/>
          <w:rFonts w:ascii="宋体" w:hAnsi="宋体" w:cs="宋体" w:hint="eastAsia"/>
          <w:lang w:eastAsia="zh-CN"/>
        </w:rPr>
        <w:t>组都进行了定性风险评估，考虑了现有的科学证据和发现</w:t>
      </w:r>
      <w:r>
        <w:rPr>
          <w:rStyle w:val="normaltextrun"/>
          <w:rFonts w:ascii="宋体" w:hAnsi="宋体" w:cs="宋体"/>
          <w:lang w:eastAsia="zh-CN"/>
        </w:rPr>
        <w:t>，并</w:t>
      </w:r>
      <w:r>
        <w:rPr>
          <w:rStyle w:val="normaltextrun"/>
          <w:rFonts w:hint="eastAsia"/>
          <w:lang w:eastAsia="zh-CN"/>
        </w:rPr>
        <w:t>陈述</w:t>
      </w:r>
      <w:r>
        <w:rPr>
          <w:rStyle w:val="normaltextrun"/>
          <w:rFonts w:ascii="宋体" w:hAnsi="宋体" w:cs="宋体" w:hint="eastAsia"/>
          <w:lang w:eastAsia="zh-CN"/>
        </w:rPr>
        <w:t>了针对每种可能性的论点。</w:t>
      </w:r>
      <w:r>
        <w:rPr>
          <w:rStyle w:val="normaltextrun"/>
          <w:rFonts w:ascii="宋体" w:hAnsi="宋体" w:cs="宋体"/>
          <w:lang w:eastAsia="zh-CN"/>
        </w:rPr>
        <w:t>专家组</w:t>
      </w:r>
      <w:r>
        <w:rPr>
          <w:rStyle w:val="normaltextrun"/>
          <w:rFonts w:ascii="宋体" w:hAnsi="宋体" w:cs="宋体" w:hint="eastAsia"/>
          <w:lang w:eastAsia="zh-CN"/>
        </w:rPr>
        <w:t>评估了这些途径的相对可能性，并优先考虑进一步开展可能加深全球</w:t>
      </w:r>
      <w:r>
        <w:rPr>
          <w:rStyle w:val="normaltextrun"/>
          <w:rFonts w:ascii="宋体" w:hAnsi="宋体" w:cs="宋体"/>
          <w:lang w:eastAsia="zh-CN"/>
        </w:rPr>
        <w:t>认识</w:t>
      </w:r>
      <w:r>
        <w:rPr>
          <w:rStyle w:val="normaltextrun"/>
          <w:rFonts w:ascii="宋体" w:hAnsi="宋体" w:cs="宋体" w:hint="eastAsia"/>
          <w:lang w:eastAsia="zh-CN"/>
        </w:rPr>
        <w:t>和理解的研究。</w:t>
      </w:r>
    </w:p>
    <w:p w14:paraId="44DD96C5" w14:textId="77777777" w:rsidR="00CA667C" w:rsidRDefault="00F37E2C">
      <w:pPr>
        <w:overflowPunct w:val="0"/>
        <w:jc w:val="both"/>
        <w:rPr>
          <w:rStyle w:val="normaltextrun"/>
          <w:color w:val="201F1E"/>
          <w:lang w:eastAsia="zh-CN"/>
        </w:rPr>
      </w:pPr>
      <w:r>
        <w:rPr>
          <w:rStyle w:val="normaltextrun"/>
          <w:rFonts w:ascii="宋体" w:hAnsi="宋体" w:cs="宋体" w:hint="eastAsia"/>
          <w:lang w:eastAsia="zh-CN"/>
        </w:rPr>
        <w:t>联合专家组对每种可能途径的可能性评估如下</w:t>
      </w:r>
      <w:r>
        <w:rPr>
          <w:rStyle w:val="normaltextrun"/>
          <w:color w:val="201F1E"/>
          <w:lang w:eastAsia="zh-CN"/>
        </w:rPr>
        <w:t>：</w:t>
      </w:r>
    </w:p>
    <w:p w14:paraId="03EDDE62" w14:textId="77777777" w:rsidR="00CA667C" w:rsidRDefault="00F37E2C">
      <w:pPr>
        <w:pStyle w:val="paragraph"/>
        <w:numPr>
          <w:ilvl w:val="0"/>
          <w:numId w:val="2"/>
        </w:numPr>
        <w:shd w:val="clear" w:color="auto" w:fill="FFFFFF" w:themeFill="background1"/>
        <w:overflowPunct w:val="0"/>
        <w:spacing w:before="0" w:beforeAutospacing="0" w:after="0" w:afterAutospacing="0" w:line="259" w:lineRule="auto"/>
        <w:ind w:left="964" w:hanging="482"/>
        <w:textAlignment w:val="baseline"/>
        <w:rPr>
          <w:rFonts w:eastAsia="宋体"/>
          <w:color w:val="201F1E"/>
          <w:sz w:val="22"/>
          <w:szCs w:val="22"/>
          <w:lang w:eastAsia="zh-CN"/>
        </w:rPr>
      </w:pPr>
      <w:r>
        <w:rPr>
          <w:rStyle w:val="normaltextrun"/>
          <w:rFonts w:eastAsia="宋体"/>
          <w:color w:val="201F1E"/>
          <w:sz w:val="22"/>
          <w:szCs w:val="22"/>
          <w:lang w:eastAsia="zh-CN"/>
        </w:rPr>
        <w:t>人畜共患病直接溢出被</w:t>
      </w:r>
      <w:r>
        <w:rPr>
          <w:rStyle w:val="normaltextrun"/>
          <w:rFonts w:eastAsia="宋体" w:hint="eastAsia"/>
          <w:color w:val="201F1E"/>
          <w:sz w:val="22"/>
          <w:szCs w:val="22"/>
          <w:lang w:eastAsia="zh-CN"/>
        </w:rPr>
        <w:t>视为</w:t>
      </w:r>
      <w:r>
        <w:rPr>
          <w:rStyle w:val="normaltextrun"/>
          <w:rFonts w:eastAsia="宋体"/>
          <w:color w:val="201F1E"/>
          <w:sz w:val="22"/>
          <w:szCs w:val="22"/>
          <w:lang w:eastAsia="zh-CN"/>
        </w:rPr>
        <w:t>一种</w:t>
      </w:r>
      <w:r>
        <w:rPr>
          <w:rStyle w:val="normaltextrun"/>
          <w:rFonts w:eastAsia="宋体" w:hint="eastAsia"/>
          <w:color w:val="201F1E"/>
          <w:sz w:val="22"/>
          <w:szCs w:val="22"/>
          <w:lang w:eastAsia="zh-CN"/>
        </w:rPr>
        <w:t>从</w:t>
      </w:r>
      <w:r>
        <w:rPr>
          <w:rStyle w:val="normaltextrun"/>
          <w:rFonts w:eastAsia="宋体"/>
          <w:color w:val="201F1E"/>
          <w:sz w:val="22"/>
          <w:szCs w:val="22"/>
          <w:lang w:eastAsia="zh-CN"/>
        </w:rPr>
        <w:t>可能</w:t>
      </w:r>
      <w:r>
        <w:rPr>
          <w:rStyle w:val="normaltextrun"/>
          <w:rFonts w:eastAsia="宋体" w:hint="eastAsia"/>
          <w:color w:val="201F1E"/>
          <w:sz w:val="22"/>
          <w:szCs w:val="22"/>
          <w:lang w:eastAsia="zh-CN"/>
        </w:rPr>
        <w:t>到比较</w:t>
      </w:r>
      <w:r>
        <w:rPr>
          <w:rStyle w:val="normaltextrun"/>
          <w:rFonts w:eastAsia="宋体"/>
          <w:color w:val="201F1E"/>
          <w:sz w:val="22"/>
          <w:szCs w:val="22"/>
          <w:lang w:eastAsia="zh-CN"/>
        </w:rPr>
        <w:t>可能的途径</w:t>
      </w:r>
      <w:r>
        <w:rPr>
          <w:rStyle w:val="normaltextrun"/>
          <w:rFonts w:eastAsia="宋体" w:hint="eastAsia"/>
          <w:color w:val="201F1E"/>
          <w:sz w:val="22"/>
          <w:szCs w:val="22"/>
          <w:lang w:eastAsia="zh-CN"/>
        </w:rPr>
        <w:t>；</w:t>
      </w:r>
    </w:p>
    <w:p w14:paraId="57790EC5" w14:textId="77777777" w:rsidR="00CA667C" w:rsidRDefault="00F37E2C">
      <w:pPr>
        <w:pStyle w:val="paragraph"/>
        <w:numPr>
          <w:ilvl w:val="0"/>
          <w:numId w:val="2"/>
        </w:numPr>
        <w:shd w:val="clear" w:color="auto" w:fill="FFFFFF" w:themeFill="background1"/>
        <w:overflowPunct w:val="0"/>
        <w:spacing w:before="0" w:beforeAutospacing="0" w:after="0" w:afterAutospacing="0" w:line="259" w:lineRule="auto"/>
        <w:ind w:left="964" w:hanging="482"/>
        <w:textAlignment w:val="baseline"/>
        <w:rPr>
          <w:rStyle w:val="normaltextrun"/>
          <w:rFonts w:eastAsia="宋体"/>
          <w:color w:val="201F1E"/>
          <w:sz w:val="22"/>
          <w:szCs w:val="22"/>
          <w:lang w:eastAsia="zh-CN"/>
        </w:rPr>
      </w:pPr>
      <w:r>
        <w:rPr>
          <w:rStyle w:val="normaltextrun"/>
          <w:rFonts w:eastAsia="宋体"/>
          <w:color w:val="201F1E"/>
          <w:sz w:val="22"/>
          <w:szCs w:val="22"/>
          <w:lang w:eastAsia="zh-CN"/>
        </w:rPr>
        <w:t>通过中间宿主引入被</w:t>
      </w:r>
      <w:r>
        <w:rPr>
          <w:rStyle w:val="normaltextrun"/>
          <w:rFonts w:eastAsia="宋体" w:hint="eastAsia"/>
          <w:color w:val="201F1E"/>
          <w:sz w:val="22"/>
          <w:szCs w:val="22"/>
          <w:lang w:eastAsia="zh-CN"/>
        </w:rPr>
        <w:t>视为</w:t>
      </w:r>
      <w:r>
        <w:rPr>
          <w:rStyle w:val="normaltextrun"/>
          <w:rFonts w:eastAsia="宋体"/>
          <w:color w:val="201F1E"/>
          <w:sz w:val="22"/>
          <w:szCs w:val="22"/>
          <w:lang w:eastAsia="zh-CN"/>
        </w:rPr>
        <w:t>一种</w:t>
      </w:r>
      <w:r>
        <w:rPr>
          <w:rStyle w:val="normaltextrun"/>
          <w:rFonts w:eastAsia="宋体" w:hint="eastAsia"/>
          <w:color w:val="201F1E"/>
          <w:sz w:val="22"/>
          <w:szCs w:val="22"/>
          <w:lang w:eastAsia="zh-CN"/>
        </w:rPr>
        <w:t>从比较</w:t>
      </w:r>
      <w:r>
        <w:rPr>
          <w:rStyle w:val="normaltextrun"/>
          <w:rFonts w:eastAsia="宋体"/>
          <w:color w:val="201F1E"/>
          <w:sz w:val="22"/>
          <w:szCs w:val="22"/>
          <w:lang w:eastAsia="zh-CN"/>
        </w:rPr>
        <w:t>可能</w:t>
      </w:r>
      <w:r>
        <w:rPr>
          <w:rStyle w:val="normaltextrun"/>
          <w:rFonts w:eastAsia="宋体" w:hint="eastAsia"/>
          <w:color w:val="201F1E"/>
          <w:sz w:val="22"/>
          <w:szCs w:val="22"/>
          <w:lang w:eastAsia="zh-CN"/>
        </w:rPr>
        <w:t>到非常</w:t>
      </w:r>
      <w:r>
        <w:rPr>
          <w:rStyle w:val="normaltextrun"/>
          <w:rFonts w:eastAsia="宋体"/>
          <w:color w:val="201F1E"/>
          <w:sz w:val="22"/>
          <w:szCs w:val="22"/>
          <w:lang w:eastAsia="zh-CN"/>
        </w:rPr>
        <w:t>可能的途径</w:t>
      </w:r>
      <w:r>
        <w:rPr>
          <w:rStyle w:val="normaltextrun"/>
          <w:rFonts w:eastAsia="宋体" w:hint="eastAsia"/>
          <w:color w:val="201F1E"/>
          <w:sz w:val="22"/>
          <w:szCs w:val="22"/>
          <w:lang w:eastAsia="zh-CN"/>
        </w:rPr>
        <w:t>；</w:t>
      </w:r>
    </w:p>
    <w:p w14:paraId="5A388C1C" w14:textId="77777777" w:rsidR="00CA667C" w:rsidRDefault="00F37E2C">
      <w:pPr>
        <w:pStyle w:val="paragraph"/>
        <w:numPr>
          <w:ilvl w:val="0"/>
          <w:numId w:val="2"/>
        </w:numPr>
        <w:shd w:val="clear" w:color="auto" w:fill="FFFFFF" w:themeFill="background1"/>
        <w:overflowPunct w:val="0"/>
        <w:spacing w:before="0" w:beforeAutospacing="0" w:after="0" w:afterAutospacing="0" w:line="259" w:lineRule="auto"/>
        <w:ind w:left="964" w:hanging="482"/>
        <w:textAlignment w:val="baseline"/>
        <w:rPr>
          <w:rStyle w:val="normaltextrun"/>
          <w:rFonts w:eastAsia="宋体"/>
          <w:color w:val="000000"/>
          <w:sz w:val="22"/>
          <w:szCs w:val="22"/>
          <w:shd w:val="clear" w:color="auto" w:fill="FFFFFF"/>
          <w:lang w:eastAsia="zh-CN"/>
        </w:rPr>
      </w:pPr>
      <w:r>
        <w:rPr>
          <w:rStyle w:val="normaltextrun"/>
          <w:rFonts w:eastAsia="宋体"/>
          <w:color w:val="201F1E"/>
          <w:sz w:val="22"/>
          <w:szCs w:val="22"/>
          <w:lang w:eastAsia="zh-CN"/>
        </w:rPr>
        <w:t>通过冷链</w:t>
      </w:r>
      <w:r>
        <w:rPr>
          <w:rStyle w:val="normaltextrun"/>
          <w:rFonts w:eastAsia="宋体"/>
          <w:color w:val="201F1E"/>
          <w:sz w:val="22"/>
          <w:szCs w:val="22"/>
          <w:lang w:eastAsia="zh-CN"/>
        </w:rPr>
        <w:t>/</w:t>
      </w:r>
      <w:r>
        <w:rPr>
          <w:rStyle w:val="normaltextrun"/>
          <w:rFonts w:eastAsia="宋体"/>
          <w:color w:val="201F1E"/>
          <w:sz w:val="22"/>
          <w:szCs w:val="22"/>
          <w:lang w:eastAsia="zh-CN"/>
        </w:rPr>
        <w:t>食品</w:t>
      </w:r>
      <w:proofErr w:type="gramStart"/>
      <w:r>
        <w:rPr>
          <w:rStyle w:val="normaltextrun"/>
          <w:rFonts w:eastAsia="宋体"/>
          <w:color w:val="201F1E"/>
          <w:sz w:val="22"/>
          <w:szCs w:val="22"/>
          <w:lang w:eastAsia="zh-CN"/>
        </w:rPr>
        <w:t>链产品</w:t>
      </w:r>
      <w:proofErr w:type="gramEnd"/>
      <w:r>
        <w:rPr>
          <w:rStyle w:val="normaltextrun"/>
          <w:rFonts w:eastAsia="宋体"/>
          <w:color w:val="201F1E"/>
          <w:sz w:val="22"/>
          <w:szCs w:val="22"/>
          <w:lang w:eastAsia="zh-CN"/>
        </w:rPr>
        <w:t>引入被</w:t>
      </w:r>
      <w:r>
        <w:rPr>
          <w:rStyle w:val="normaltextrun"/>
          <w:rFonts w:eastAsia="宋体" w:hint="eastAsia"/>
          <w:color w:val="201F1E"/>
          <w:sz w:val="22"/>
          <w:szCs w:val="22"/>
          <w:lang w:eastAsia="zh-CN"/>
        </w:rPr>
        <w:t>视为</w:t>
      </w:r>
      <w:r>
        <w:rPr>
          <w:rStyle w:val="normaltextrun"/>
          <w:rFonts w:eastAsia="宋体"/>
          <w:color w:val="201F1E"/>
          <w:sz w:val="22"/>
          <w:szCs w:val="22"/>
          <w:lang w:eastAsia="zh-CN"/>
        </w:rPr>
        <w:t>一种可能的途径</w:t>
      </w:r>
      <w:r>
        <w:rPr>
          <w:rStyle w:val="normaltextrun"/>
          <w:rFonts w:eastAsia="宋体" w:hint="eastAsia"/>
          <w:color w:val="000000" w:themeColor="text1"/>
          <w:sz w:val="22"/>
          <w:szCs w:val="22"/>
          <w:lang w:eastAsia="zh-CN"/>
        </w:rPr>
        <w:t>；</w:t>
      </w:r>
    </w:p>
    <w:p w14:paraId="4663E144" w14:textId="77777777" w:rsidR="00CA667C" w:rsidRDefault="00F37E2C">
      <w:pPr>
        <w:pStyle w:val="paragraph"/>
        <w:numPr>
          <w:ilvl w:val="0"/>
          <w:numId w:val="2"/>
        </w:numPr>
        <w:shd w:val="clear" w:color="auto" w:fill="FFFFFF" w:themeFill="background1"/>
        <w:overflowPunct w:val="0"/>
        <w:spacing w:before="0" w:beforeAutospacing="0" w:after="0" w:afterAutospacing="0" w:line="259" w:lineRule="auto"/>
        <w:ind w:left="964" w:hanging="482"/>
        <w:textAlignment w:val="baseline"/>
        <w:rPr>
          <w:rFonts w:eastAsia="宋体"/>
          <w:color w:val="000000" w:themeColor="text1"/>
          <w:sz w:val="22"/>
          <w:szCs w:val="22"/>
          <w:lang w:eastAsia="zh-CN"/>
        </w:rPr>
      </w:pPr>
      <w:r>
        <w:rPr>
          <w:rStyle w:val="normaltextrun"/>
          <w:rFonts w:eastAsia="宋体"/>
          <w:color w:val="201F1E"/>
          <w:sz w:val="22"/>
          <w:szCs w:val="22"/>
          <w:lang w:eastAsia="zh-CN"/>
        </w:rPr>
        <w:t>通过实验室事故引入被</w:t>
      </w:r>
      <w:r>
        <w:rPr>
          <w:rStyle w:val="normaltextrun"/>
          <w:rFonts w:eastAsia="宋体" w:hint="eastAsia"/>
          <w:color w:val="201F1E"/>
          <w:sz w:val="22"/>
          <w:szCs w:val="22"/>
          <w:lang w:eastAsia="zh-CN"/>
        </w:rPr>
        <w:t>视为</w:t>
      </w:r>
      <w:r>
        <w:rPr>
          <w:rStyle w:val="normaltextrun"/>
          <w:rFonts w:eastAsia="宋体"/>
          <w:color w:val="201F1E"/>
          <w:sz w:val="22"/>
          <w:szCs w:val="22"/>
          <w:lang w:eastAsia="zh-CN"/>
        </w:rPr>
        <w:t>极不可能的途径。</w:t>
      </w:r>
    </w:p>
    <w:p w14:paraId="00C5D868" w14:textId="77777777" w:rsidR="00CA667C" w:rsidRDefault="00CA667C">
      <w:pPr>
        <w:pStyle w:val="xmsonormal"/>
        <w:shd w:val="clear" w:color="auto" w:fill="FFFFFF"/>
        <w:spacing w:line="233" w:lineRule="atLeast"/>
        <w:rPr>
          <w:rFonts w:ascii="宋体" w:eastAsia="宋体" w:hAnsi="宋体" w:cs="宋体"/>
          <w:color w:val="201F1E"/>
          <w:sz w:val="22"/>
          <w:szCs w:val="22"/>
          <w:lang w:eastAsia="zh-CN"/>
        </w:rPr>
      </w:pPr>
    </w:p>
    <w:p w14:paraId="410BB412" w14:textId="77777777" w:rsidR="00CA667C" w:rsidRDefault="00CA667C">
      <w:pPr>
        <w:rPr>
          <w:lang w:eastAsia="zh-CN"/>
        </w:rPr>
      </w:pPr>
    </w:p>
    <w:p w14:paraId="7907E968" w14:textId="77777777" w:rsidR="00CA667C" w:rsidRDefault="00F37E2C">
      <w:r>
        <w:rPr>
          <w:noProof/>
          <w:lang w:eastAsia="zh-CN"/>
        </w:rPr>
        <w:drawing>
          <wp:inline distT="0" distB="0" distL="0" distR="0" wp14:anchorId="4356191D" wp14:editId="590E383D">
            <wp:extent cx="4988560" cy="2834640"/>
            <wp:effectExtent l="12700" t="12700" r="1524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stretch>
                      <a:fillRect/>
                    </a:stretch>
                  </pic:blipFill>
                  <pic:spPr>
                    <a:xfrm>
                      <a:off x="0" y="0"/>
                      <a:ext cx="5038179" cy="2862933"/>
                    </a:xfrm>
                    <a:prstGeom prst="rect">
                      <a:avLst/>
                    </a:prstGeom>
                    <a:ln>
                      <a:solidFill>
                        <a:srgbClr val="4472C4"/>
                      </a:solidFill>
                    </a:ln>
                  </pic:spPr>
                </pic:pic>
              </a:graphicData>
            </a:graphic>
          </wp:inline>
        </w:drawing>
      </w:r>
    </w:p>
    <w:p w14:paraId="3F924267" w14:textId="77777777" w:rsidR="00CA667C" w:rsidRDefault="00F37E2C">
      <w:pPr>
        <w:rPr>
          <w:lang w:eastAsia="zh-CN"/>
        </w:rPr>
      </w:pPr>
      <w:r>
        <w:rPr>
          <w:noProof/>
          <w:lang w:eastAsia="zh-CN"/>
        </w:rPr>
        <w:drawing>
          <wp:inline distT="0" distB="0" distL="0" distR="0" wp14:anchorId="119059AC" wp14:editId="69CCE955">
            <wp:extent cx="2455545" cy="2030730"/>
            <wp:effectExtent l="12700" t="12700" r="8255"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2503356" cy="2070330"/>
                    </a:xfrm>
                    <a:prstGeom prst="rect">
                      <a:avLst/>
                    </a:prstGeom>
                    <a:ln>
                      <a:solidFill>
                        <a:srgbClr val="4472C4"/>
                      </a:solidFill>
                    </a:ln>
                  </pic:spPr>
                </pic:pic>
              </a:graphicData>
            </a:graphic>
          </wp:inline>
        </w:drawing>
      </w:r>
      <w:r>
        <w:rPr>
          <w:lang w:eastAsia="zh-CN"/>
        </w:rPr>
        <w:t xml:space="preserve"> </w:t>
      </w:r>
      <w:r>
        <w:rPr>
          <w:noProof/>
          <w:lang w:eastAsia="zh-CN"/>
        </w:rPr>
        <w:drawing>
          <wp:inline distT="0" distB="0" distL="0" distR="0" wp14:anchorId="75205783" wp14:editId="74CA4388">
            <wp:extent cx="2477135" cy="2036445"/>
            <wp:effectExtent l="12700" t="12700" r="1206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stretch>
                      <a:fillRect/>
                    </a:stretch>
                  </pic:blipFill>
                  <pic:spPr>
                    <a:xfrm>
                      <a:off x="0" y="0"/>
                      <a:ext cx="2530367" cy="2079858"/>
                    </a:xfrm>
                    <a:prstGeom prst="rect">
                      <a:avLst/>
                    </a:prstGeom>
                    <a:ln>
                      <a:solidFill>
                        <a:srgbClr val="4472C4"/>
                      </a:solidFill>
                    </a:ln>
                  </pic:spPr>
                </pic:pic>
              </a:graphicData>
            </a:graphic>
          </wp:inline>
        </w:drawing>
      </w:r>
    </w:p>
    <w:p w14:paraId="690A3A90" w14:textId="77777777" w:rsidR="00CA667C" w:rsidRDefault="00CA667C">
      <w:pPr>
        <w:rPr>
          <w:lang w:eastAsia="zh-CN"/>
        </w:rPr>
      </w:pPr>
    </w:p>
    <w:p w14:paraId="48759BA6" w14:textId="77777777" w:rsidR="00CA667C" w:rsidRDefault="00F37E2C">
      <w:pPr>
        <w:rPr>
          <w:lang w:eastAsia="zh-CN"/>
        </w:rPr>
      </w:pPr>
      <w:r>
        <w:rPr>
          <w:noProof/>
          <w:lang w:eastAsia="zh-CN"/>
        </w:rPr>
        <w:drawing>
          <wp:inline distT="0" distB="0" distL="0" distR="0" wp14:anchorId="0E8DBDDB" wp14:editId="6EB9415D">
            <wp:extent cx="2446655" cy="2019935"/>
            <wp:effectExtent l="12700" t="12700" r="17145" b="120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a:stretch>
                      <a:fillRect/>
                    </a:stretch>
                  </pic:blipFill>
                  <pic:spPr>
                    <a:xfrm>
                      <a:off x="0" y="0"/>
                      <a:ext cx="2500539" cy="2064481"/>
                    </a:xfrm>
                    <a:prstGeom prst="rect">
                      <a:avLst/>
                    </a:prstGeom>
                    <a:ln>
                      <a:solidFill>
                        <a:srgbClr val="4472C4"/>
                      </a:solidFill>
                    </a:ln>
                  </pic:spPr>
                </pic:pic>
              </a:graphicData>
            </a:graphic>
          </wp:inline>
        </w:drawing>
      </w:r>
      <w:r>
        <w:rPr>
          <w:lang w:eastAsia="zh-CN"/>
        </w:rPr>
        <w:t xml:space="preserve"> </w:t>
      </w:r>
      <w:r>
        <w:rPr>
          <w:noProof/>
          <w:lang w:eastAsia="zh-CN"/>
        </w:rPr>
        <w:drawing>
          <wp:inline distT="0" distB="0" distL="0" distR="0" wp14:anchorId="540D7F93" wp14:editId="24E40EBC">
            <wp:extent cx="2476500" cy="2018665"/>
            <wp:effectExtent l="12700" t="12700" r="12700" b="133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a:stretch>
                      <a:fillRect/>
                    </a:stretch>
                  </pic:blipFill>
                  <pic:spPr>
                    <a:xfrm>
                      <a:off x="0" y="0"/>
                      <a:ext cx="2527781" cy="2060425"/>
                    </a:xfrm>
                    <a:prstGeom prst="rect">
                      <a:avLst/>
                    </a:prstGeom>
                    <a:ln>
                      <a:solidFill>
                        <a:srgbClr val="4472C4"/>
                      </a:solidFill>
                    </a:ln>
                  </pic:spPr>
                </pic:pic>
              </a:graphicData>
            </a:graphic>
          </wp:inline>
        </w:drawing>
      </w:r>
    </w:p>
    <w:p w14:paraId="62E11A60" w14:textId="77777777" w:rsidR="00CA667C" w:rsidRDefault="00CA667C">
      <w:pPr>
        <w:rPr>
          <w:lang w:eastAsia="zh-CN"/>
        </w:rPr>
      </w:pPr>
    </w:p>
    <w:p w14:paraId="70BDC45E" w14:textId="77777777" w:rsidR="00CA667C" w:rsidRDefault="00CA667C">
      <w:pPr>
        <w:rPr>
          <w:lang w:eastAsia="zh-CN"/>
        </w:rPr>
      </w:pPr>
    </w:p>
    <w:p w14:paraId="3B232EC7" w14:textId="77777777" w:rsidR="00CA667C" w:rsidRDefault="00CA667C">
      <w:pPr>
        <w:rPr>
          <w:lang w:eastAsia="zh-CN"/>
        </w:rPr>
      </w:pPr>
    </w:p>
    <w:p w14:paraId="4FC66009" w14:textId="77777777" w:rsidR="00CA667C" w:rsidRDefault="00F37E2C">
      <w:pPr>
        <w:pStyle w:val="1"/>
        <w:rPr>
          <w:lang w:eastAsia="zh-CN"/>
        </w:rPr>
      </w:pPr>
      <w:r>
        <w:rPr>
          <w:rFonts w:hint="eastAsia"/>
          <w:lang w:eastAsia="zh-CN"/>
        </w:rPr>
        <w:t>结束语</w:t>
      </w:r>
    </w:p>
    <w:p w14:paraId="085F07A6" w14:textId="77777777" w:rsidR="00CA667C" w:rsidRDefault="00CA667C">
      <w:pPr>
        <w:rPr>
          <w:lang w:eastAsia="zh-CN"/>
        </w:rPr>
      </w:pPr>
    </w:p>
    <w:p w14:paraId="40B51EA1" w14:textId="7E0EF4CF" w:rsidR="00CA667C" w:rsidRDefault="00092B2D">
      <w:pPr>
        <w:rPr>
          <w:lang w:eastAsia="zh-CN"/>
        </w:rPr>
      </w:pPr>
      <w:r w:rsidRPr="00092B2D">
        <w:rPr>
          <w:rFonts w:hint="eastAsia"/>
          <w:lang w:eastAsia="zh-CN"/>
        </w:rPr>
        <w:t>国际团队认识到疫情对武汉的影响，从受影响的个人和社区到卫生工作者、科学家和政府官员。该</w:t>
      </w:r>
      <w:r>
        <w:rPr>
          <w:rFonts w:hint="eastAsia"/>
          <w:lang w:eastAsia="zh-CN"/>
        </w:rPr>
        <w:t>团队</w:t>
      </w:r>
      <w:r w:rsidRPr="00092B2D">
        <w:rPr>
          <w:rFonts w:hint="eastAsia"/>
          <w:lang w:eastAsia="zh-CN"/>
        </w:rPr>
        <w:t>赞扬所有专业人员的参与，他们花了很长时间分析大量数据，以支持</w:t>
      </w:r>
      <w:r>
        <w:rPr>
          <w:rFonts w:hint="eastAsia"/>
          <w:lang w:eastAsia="zh-CN"/>
        </w:rPr>
        <w:t>团队</w:t>
      </w:r>
      <w:r w:rsidRPr="00092B2D">
        <w:rPr>
          <w:rFonts w:hint="eastAsia"/>
          <w:lang w:eastAsia="zh-CN"/>
        </w:rPr>
        <w:t>工作。最后，该团队呼吁在追踪</w:t>
      </w:r>
      <w:r w:rsidRPr="00092B2D">
        <w:rPr>
          <w:rFonts w:hint="eastAsia"/>
          <w:lang w:eastAsia="zh-CN"/>
        </w:rPr>
        <w:t>COVID-19</w:t>
      </w:r>
      <w:r w:rsidRPr="00092B2D">
        <w:rPr>
          <w:rFonts w:hint="eastAsia"/>
          <w:lang w:eastAsia="zh-CN"/>
        </w:rPr>
        <w:t>起源方面继续采取科学和合作的方法。</w:t>
      </w:r>
      <w:r w:rsidR="00F37E2C">
        <w:rPr>
          <w:rFonts w:hint="eastAsia"/>
          <w:lang w:eastAsia="zh-CN"/>
        </w:rPr>
        <w:t xml:space="preserve"> </w:t>
      </w:r>
    </w:p>
    <w:p w14:paraId="7F64F095" w14:textId="77777777" w:rsidR="00CA667C" w:rsidRDefault="00CA667C">
      <w:pPr>
        <w:rPr>
          <w:lang w:eastAsia="zh-CN"/>
        </w:rPr>
      </w:pPr>
    </w:p>
    <w:p w14:paraId="5E6E8C1F" w14:textId="77777777" w:rsidR="00CA667C" w:rsidRDefault="00CA667C">
      <w:pPr>
        <w:rPr>
          <w:lang w:eastAsia="zh-CN"/>
        </w:rPr>
      </w:pPr>
    </w:p>
    <w:p w14:paraId="5202752D" w14:textId="77777777" w:rsidR="00CA667C" w:rsidRDefault="00CA667C">
      <w:pPr>
        <w:pStyle w:val="1"/>
        <w:rPr>
          <w:lang w:eastAsia="zh-CN"/>
        </w:rPr>
      </w:pPr>
    </w:p>
    <w:sectPr w:rsidR="00CA66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BE15" w14:textId="77777777" w:rsidR="00F37E2C" w:rsidRDefault="00F37E2C" w:rsidP="00092B2D">
      <w:pPr>
        <w:spacing w:after="0" w:line="240" w:lineRule="auto"/>
      </w:pPr>
      <w:r>
        <w:separator/>
      </w:r>
    </w:p>
  </w:endnote>
  <w:endnote w:type="continuationSeparator" w:id="0">
    <w:p w14:paraId="004F1251" w14:textId="77777777" w:rsidR="00F37E2C" w:rsidRDefault="00F37E2C" w:rsidP="0009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64A2" w14:textId="77777777" w:rsidR="00F37E2C" w:rsidRDefault="00F37E2C" w:rsidP="00092B2D">
      <w:pPr>
        <w:spacing w:after="0" w:line="240" w:lineRule="auto"/>
      </w:pPr>
      <w:r>
        <w:separator/>
      </w:r>
    </w:p>
  </w:footnote>
  <w:footnote w:type="continuationSeparator" w:id="0">
    <w:p w14:paraId="7B912D1D" w14:textId="77777777" w:rsidR="00F37E2C" w:rsidRDefault="00F37E2C" w:rsidP="00092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A3EAC"/>
    <w:multiLevelType w:val="multilevel"/>
    <w:tmpl w:val="14CA3E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668D06CE"/>
    <w:multiLevelType w:val="multilevel"/>
    <w:tmpl w:val="668D0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Y_MEDREF_DOCUID" w:val="{77DC0006-F3C1-46BD-823F-0837792E56B6}"/>
    <w:docVar w:name="KY_MEDREF_VERSION" w:val="3"/>
  </w:docVars>
  <w:rsids>
    <w:rsidRoot w:val="007C7DCA"/>
    <w:rsid w:val="00003FBD"/>
    <w:rsid w:val="000048CD"/>
    <w:rsid w:val="0001012D"/>
    <w:rsid w:val="000102F1"/>
    <w:rsid w:val="00016F64"/>
    <w:rsid w:val="00017D71"/>
    <w:rsid w:val="000341FC"/>
    <w:rsid w:val="00040E56"/>
    <w:rsid w:val="00047013"/>
    <w:rsid w:val="00054222"/>
    <w:rsid w:val="000618FD"/>
    <w:rsid w:val="00063741"/>
    <w:rsid w:val="00065FF0"/>
    <w:rsid w:val="0007092E"/>
    <w:rsid w:val="00070EEC"/>
    <w:rsid w:val="0007365B"/>
    <w:rsid w:val="00092B2D"/>
    <w:rsid w:val="00094557"/>
    <w:rsid w:val="00097C3E"/>
    <w:rsid w:val="000A7367"/>
    <w:rsid w:val="000B0AAE"/>
    <w:rsid w:val="000B0C8E"/>
    <w:rsid w:val="000B0FF3"/>
    <w:rsid w:val="000C0D14"/>
    <w:rsid w:val="000C1B98"/>
    <w:rsid w:val="000C64D2"/>
    <w:rsid w:val="000F2AE9"/>
    <w:rsid w:val="000F2B5D"/>
    <w:rsid w:val="000F3045"/>
    <w:rsid w:val="000F3437"/>
    <w:rsid w:val="001053E0"/>
    <w:rsid w:val="00110AED"/>
    <w:rsid w:val="001161E2"/>
    <w:rsid w:val="00122B2D"/>
    <w:rsid w:val="001252FB"/>
    <w:rsid w:val="001259D9"/>
    <w:rsid w:val="001415E8"/>
    <w:rsid w:val="0016459E"/>
    <w:rsid w:val="00166D05"/>
    <w:rsid w:val="00170E35"/>
    <w:rsid w:val="00187368"/>
    <w:rsid w:val="0019521A"/>
    <w:rsid w:val="001E1E8C"/>
    <w:rsid w:val="001F365D"/>
    <w:rsid w:val="001F3A38"/>
    <w:rsid w:val="001F775E"/>
    <w:rsid w:val="00202E2C"/>
    <w:rsid w:val="00204F0D"/>
    <w:rsid w:val="0021066F"/>
    <w:rsid w:val="00210D33"/>
    <w:rsid w:val="00227122"/>
    <w:rsid w:val="00235BBB"/>
    <w:rsid w:val="002415AB"/>
    <w:rsid w:val="0024319E"/>
    <w:rsid w:val="00244515"/>
    <w:rsid w:val="00252489"/>
    <w:rsid w:val="00272563"/>
    <w:rsid w:val="002733D6"/>
    <w:rsid w:val="00275913"/>
    <w:rsid w:val="002809D6"/>
    <w:rsid w:val="002977ED"/>
    <w:rsid w:val="002B304F"/>
    <w:rsid w:val="002C0BDF"/>
    <w:rsid w:val="002C3451"/>
    <w:rsid w:val="002C675D"/>
    <w:rsid w:val="002C77C9"/>
    <w:rsid w:val="002D108B"/>
    <w:rsid w:val="002E4691"/>
    <w:rsid w:val="002F3D4D"/>
    <w:rsid w:val="002F574D"/>
    <w:rsid w:val="002F6A69"/>
    <w:rsid w:val="003126A3"/>
    <w:rsid w:val="0031389A"/>
    <w:rsid w:val="00317790"/>
    <w:rsid w:val="00320A3F"/>
    <w:rsid w:val="00325094"/>
    <w:rsid w:val="00327D19"/>
    <w:rsid w:val="00327E6F"/>
    <w:rsid w:val="003304C3"/>
    <w:rsid w:val="00337A98"/>
    <w:rsid w:val="003403C0"/>
    <w:rsid w:val="0034770B"/>
    <w:rsid w:val="00351D27"/>
    <w:rsid w:val="00360510"/>
    <w:rsid w:val="00372E06"/>
    <w:rsid w:val="00377636"/>
    <w:rsid w:val="003802B6"/>
    <w:rsid w:val="00380D6E"/>
    <w:rsid w:val="00382B40"/>
    <w:rsid w:val="003A1FF5"/>
    <w:rsid w:val="003B509D"/>
    <w:rsid w:val="003B57A1"/>
    <w:rsid w:val="003C79C7"/>
    <w:rsid w:val="003D6329"/>
    <w:rsid w:val="003D7248"/>
    <w:rsid w:val="003E0DD8"/>
    <w:rsid w:val="003E3CA6"/>
    <w:rsid w:val="003F5BAC"/>
    <w:rsid w:val="003F6A14"/>
    <w:rsid w:val="00401E8C"/>
    <w:rsid w:val="00406E95"/>
    <w:rsid w:val="00413940"/>
    <w:rsid w:val="00420659"/>
    <w:rsid w:val="004248E6"/>
    <w:rsid w:val="00433F2E"/>
    <w:rsid w:val="00434AA7"/>
    <w:rsid w:val="00446345"/>
    <w:rsid w:val="004502A6"/>
    <w:rsid w:val="0045184D"/>
    <w:rsid w:val="00454EA6"/>
    <w:rsid w:val="00473561"/>
    <w:rsid w:val="0049183E"/>
    <w:rsid w:val="004A13DF"/>
    <w:rsid w:val="004A176D"/>
    <w:rsid w:val="004B3679"/>
    <w:rsid w:val="004C3293"/>
    <w:rsid w:val="004C5832"/>
    <w:rsid w:val="004C61A8"/>
    <w:rsid w:val="004D003B"/>
    <w:rsid w:val="004D01D7"/>
    <w:rsid w:val="004E6457"/>
    <w:rsid w:val="004F6BD1"/>
    <w:rsid w:val="004F6C38"/>
    <w:rsid w:val="00500B2F"/>
    <w:rsid w:val="005024C0"/>
    <w:rsid w:val="005051BE"/>
    <w:rsid w:val="00506F7E"/>
    <w:rsid w:val="00507A66"/>
    <w:rsid w:val="0051224B"/>
    <w:rsid w:val="00513D65"/>
    <w:rsid w:val="00515EA2"/>
    <w:rsid w:val="00526C47"/>
    <w:rsid w:val="00530638"/>
    <w:rsid w:val="00532565"/>
    <w:rsid w:val="00532667"/>
    <w:rsid w:val="00543A79"/>
    <w:rsid w:val="00544DA7"/>
    <w:rsid w:val="00546C7A"/>
    <w:rsid w:val="00550988"/>
    <w:rsid w:val="00553743"/>
    <w:rsid w:val="00561D6B"/>
    <w:rsid w:val="0056659B"/>
    <w:rsid w:val="00575C18"/>
    <w:rsid w:val="005760FC"/>
    <w:rsid w:val="00596618"/>
    <w:rsid w:val="005B40C0"/>
    <w:rsid w:val="005C56F1"/>
    <w:rsid w:val="005D02E7"/>
    <w:rsid w:val="005D2441"/>
    <w:rsid w:val="005E0315"/>
    <w:rsid w:val="005E0B17"/>
    <w:rsid w:val="005E2890"/>
    <w:rsid w:val="005F1FDF"/>
    <w:rsid w:val="005F2850"/>
    <w:rsid w:val="00606424"/>
    <w:rsid w:val="00616046"/>
    <w:rsid w:val="0062149D"/>
    <w:rsid w:val="0062371C"/>
    <w:rsid w:val="006425E3"/>
    <w:rsid w:val="0064273C"/>
    <w:rsid w:val="00642846"/>
    <w:rsid w:val="006457EC"/>
    <w:rsid w:val="00653DDE"/>
    <w:rsid w:val="00654EA2"/>
    <w:rsid w:val="00660601"/>
    <w:rsid w:val="00662813"/>
    <w:rsid w:val="00663F4E"/>
    <w:rsid w:val="00670CFF"/>
    <w:rsid w:val="00675EAD"/>
    <w:rsid w:val="00683871"/>
    <w:rsid w:val="00685AE0"/>
    <w:rsid w:val="006918DB"/>
    <w:rsid w:val="00693032"/>
    <w:rsid w:val="006A0AD1"/>
    <w:rsid w:val="006B0C6C"/>
    <w:rsid w:val="006C31EB"/>
    <w:rsid w:val="006C45EA"/>
    <w:rsid w:val="006C5DDF"/>
    <w:rsid w:val="006D202E"/>
    <w:rsid w:val="006F7FCA"/>
    <w:rsid w:val="007030C3"/>
    <w:rsid w:val="007056D5"/>
    <w:rsid w:val="00711B26"/>
    <w:rsid w:val="00714569"/>
    <w:rsid w:val="00731908"/>
    <w:rsid w:val="00745129"/>
    <w:rsid w:val="0074675C"/>
    <w:rsid w:val="00746CEC"/>
    <w:rsid w:val="007513F9"/>
    <w:rsid w:val="007562BE"/>
    <w:rsid w:val="00756DD1"/>
    <w:rsid w:val="0075735F"/>
    <w:rsid w:val="007604BD"/>
    <w:rsid w:val="0077161E"/>
    <w:rsid w:val="007776C7"/>
    <w:rsid w:val="007842E5"/>
    <w:rsid w:val="0079029F"/>
    <w:rsid w:val="007A4437"/>
    <w:rsid w:val="007A455C"/>
    <w:rsid w:val="007B20DB"/>
    <w:rsid w:val="007B4C55"/>
    <w:rsid w:val="007C5B4F"/>
    <w:rsid w:val="007C7DCA"/>
    <w:rsid w:val="007E12CC"/>
    <w:rsid w:val="007E3332"/>
    <w:rsid w:val="0080059A"/>
    <w:rsid w:val="00804242"/>
    <w:rsid w:val="00804A67"/>
    <w:rsid w:val="00815B65"/>
    <w:rsid w:val="00823213"/>
    <w:rsid w:val="00831047"/>
    <w:rsid w:val="00833F5F"/>
    <w:rsid w:val="0084202E"/>
    <w:rsid w:val="0084559F"/>
    <w:rsid w:val="00851F54"/>
    <w:rsid w:val="00860F93"/>
    <w:rsid w:val="0086784F"/>
    <w:rsid w:val="008734A0"/>
    <w:rsid w:val="0088208C"/>
    <w:rsid w:val="0088296E"/>
    <w:rsid w:val="00884EFB"/>
    <w:rsid w:val="008858A9"/>
    <w:rsid w:val="00891686"/>
    <w:rsid w:val="0089386C"/>
    <w:rsid w:val="008A68E9"/>
    <w:rsid w:val="008B3FC6"/>
    <w:rsid w:val="008B4080"/>
    <w:rsid w:val="008B5B6C"/>
    <w:rsid w:val="008C0F1A"/>
    <w:rsid w:val="008C3D13"/>
    <w:rsid w:val="008D00C2"/>
    <w:rsid w:val="008D6C03"/>
    <w:rsid w:val="008E1795"/>
    <w:rsid w:val="008E2119"/>
    <w:rsid w:val="008E4317"/>
    <w:rsid w:val="008F0512"/>
    <w:rsid w:val="008F3E1F"/>
    <w:rsid w:val="0091082D"/>
    <w:rsid w:val="00915E8A"/>
    <w:rsid w:val="009217BD"/>
    <w:rsid w:val="009233D1"/>
    <w:rsid w:val="00925486"/>
    <w:rsid w:val="0092596B"/>
    <w:rsid w:val="0092723A"/>
    <w:rsid w:val="00927402"/>
    <w:rsid w:val="00932B75"/>
    <w:rsid w:val="009333DF"/>
    <w:rsid w:val="00935947"/>
    <w:rsid w:val="00936BB5"/>
    <w:rsid w:val="00965B6A"/>
    <w:rsid w:val="009776C1"/>
    <w:rsid w:val="00997616"/>
    <w:rsid w:val="009A6DCE"/>
    <w:rsid w:val="009B3A11"/>
    <w:rsid w:val="009C405A"/>
    <w:rsid w:val="009C51B0"/>
    <w:rsid w:val="009C6303"/>
    <w:rsid w:val="009D4148"/>
    <w:rsid w:val="009D5325"/>
    <w:rsid w:val="009E6369"/>
    <w:rsid w:val="009F26B1"/>
    <w:rsid w:val="00A147C9"/>
    <w:rsid w:val="00A15295"/>
    <w:rsid w:val="00A20523"/>
    <w:rsid w:val="00A214ED"/>
    <w:rsid w:val="00A21F70"/>
    <w:rsid w:val="00A230AA"/>
    <w:rsid w:val="00A231FC"/>
    <w:rsid w:val="00A251AC"/>
    <w:rsid w:val="00A30AFC"/>
    <w:rsid w:val="00A31253"/>
    <w:rsid w:val="00A36A2E"/>
    <w:rsid w:val="00A37C71"/>
    <w:rsid w:val="00A37FA1"/>
    <w:rsid w:val="00A53DC8"/>
    <w:rsid w:val="00A57687"/>
    <w:rsid w:val="00A646EA"/>
    <w:rsid w:val="00A66042"/>
    <w:rsid w:val="00A77518"/>
    <w:rsid w:val="00A815A8"/>
    <w:rsid w:val="00A902BC"/>
    <w:rsid w:val="00A90892"/>
    <w:rsid w:val="00A91A2F"/>
    <w:rsid w:val="00A91ACD"/>
    <w:rsid w:val="00AA1D3D"/>
    <w:rsid w:val="00AA2E6A"/>
    <w:rsid w:val="00AA66D5"/>
    <w:rsid w:val="00AB0F3A"/>
    <w:rsid w:val="00AB10D7"/>
    <w:rsid w:val="00AB2FA2"/>
    <w:rsid w:val="00AB6030"/>
    <w:rsid w:val="00AD15A6"/>
    <w:rsid w:val="00AD28EB"/>
    <w:rsid w:val="00AD370B"/>
    <w:rsid w:val="00AD4E7B"/>
    <w:rsid w:val="00AE2153"/>
    <w:rsid w:val="00AF1309"/>
    <w:rsid w:val="00AF6F14"/>
    <w:rsid w:val="00B03B25"/>
    <w:rsid w:val="00B114E4"/>
    <w:rsid w:val="00B21D3B"/>
    <w:rsid w:val="00B3126C"/>
    <w:rsid w:val="00B32C2C"/>
    <w:rsid w:val="00B55399"/>
    <w:rsid w:val="00B62F6E"/>
    <w:rsid w:val="00B644BA"/>
    <w:rsid w:val="00B64976"/>
    <w:rsid w:val="00B80811"/>
    <w:rsid w:val="00B82E3A"/>
    <w:rsid w:val="00B94421"/>
    <w:rsid w:val="00B9690C"/>
    <w:rsid w:val="00BA06BA"/>
    <w:rsid w:val="00BA25E8"/>
    <w:rsid w:val="00BB2FCE"/>
    <w:rsid w:val="00BB4850"/>
    <w:rsid w:val="00BC5AC4"/>
    <w:rsid w:val="00BD16BA"/>
    <w:rsid w:val="00BD5F76"/>
    <w:rsid w:val="00BD6458"/>
    <w:rsid w:val="00BE05E4"/>
    <w:rsid w:val="00C05F09"/>
    <w:rsid w:val="00C0751A"/>
    <w:rsid w:val="00C10A34"/>
    <w:rsid w:val="00C208AA"/>
    <w:rsid w:val="00C21B7C"/>
    <w:rsid w:val="00C319E3"/>
    <w:rsid w:val="00C41335"/>
    <w:rsid w:val="00C424B3"/>
    <w:rsid w:val="00C5169E"/>
    <w:rsid w:val="00C560AD"/>
    <w:rsid w:val="00C62648"/>
    <w:rsid w:val="00C64CF7"/>
    <w:rsid w:val="00C77BC5"/>
    <w:rsid w:val="00C83953"/>
    <w:rsid w:val="00C83EB1"/>
    <w:rsid w:val="00C8456F"/>
    <w:rsid w:val="00C94A6B"/>
    <w:rsid w:val="00CA0206"/>
    <w:rsid w:val="00CA13B1"/>
    <w:rsid w:val="00CA667C"/>
    <w:rsid w:val="00CB1AFE"/>
    <w:rsid w:val="00CB4037"/>
    <w:rsid w:val="00CC3C88"/>
    <w:rsid w:val="00CC7286"/>
    <w:rsid w:val="00CD1BDE"/>
    <w:rsid w:val="00CD727E"/>
    <w:rsid w:val="00CE44F0"/>
    <w:rsid w:val="00D04B00"/>
    <w:rsid w:val="00D25536"/>
    <w:rsid w:val="00D4255E"/>
    <w:rsid w:val="00D55302"/>
    <w:rsid w:val="00D72712"/>
    <w:rsid w:val="00D74F18"/>
    <w:rsid w:val="00D82D05"/>
    <w:rsid w:val="00D83B6A"/>
    <w:rsid w:val="00D85DB9"/>
    <w:rsid w:val="00D94FB0"/>
    <w:rsid w:val="00DA00A4"/>
    <w:rsid w:val="00DA079E"/>
    <w:rsid w:val="00DA1A1D"/>
    <w:rsid w:val="00DA2688"/>
    <w:rsid w:val="00DA4BF7"/>
    <w:rsid w:val="00DB43E3"/>
    <w:rsid w:val="00DB5FA2"/>
    <w:rsid w:val="00DD5738"/>
    <w:rsid w:val="00DD58E2"/>
    <w:rsid w:val="00DE5ADB"/>
    <w:rsid w:val="00DF56A3"/>
    <w:rsid w:val="00E012B5"/>
    <w:rsid w:val="00E13297"/>
    <w:rsid w:val="00E14CD6"/>
    <w:rsid w:val="00E17EA0"/>
    <w:rsid w:val="00E25C30"/>
    <w:rsid w:val="00E30201"/>
    <w:rsid w:val="00E636E5"/>
    <w:rsid w:val="00E65D72"/>
    <w:rsid w:val="00E710D3"/>
    <w:rsid w:val="00E729B7"/>
    <w:rsid w:val="00E772B8"/>
    <w:rsid w:val="00E83F90"/>
    <w:rsid w:val="00E90C09"/>
    <w:rsid w:val="00E9750A"/>
    <w:rsid w:val="00EB19BA"/>
    <w:rsid w:val="00EC0FB6"/>
    <w:rsid w:val="00EC2741"/>
    <w:rsid w:val="00ED30AF"/>
    <w:rsid w:val="00ED7D52"/>
    <w:rsid w:val="00F147A9"/>
    <w:rsid w:val="00F170A8"/>
    <w:rsid w:val="00F174A6"/>
    <w:rsid w:val="00F26AA0"/>
    <w:rsid w:val="00F33112"/>
    <w:rsid w:val="00F33FDD"/>
    <w:rsid w:val="00F35DB2"/>
    <w:rsid w:val="00F37E2C"/>
    <w:rsid w:val="00F4296D"/>
    <w:rsid w:val="00F47832"/>
    <w:rsid w:val="00F63AAB"/>
    <w:rsid w:val="00F72978"/>
    <w:rsid w:val="00F74581"/>
    <w:rsid w:val="00F757BA"/>
    <w:rsid w:val="00F762C2"/>
    <w:rsid w:val="00F81B95"/>
    <w:rsid w:val="00F837D0"/>
    <w:rsid w:val="00F876AE"/>
    <w:rsid w:val="00F9219B"/>
    <w:rsid w:val="00F951F5"/>
    <w:rsid w:val="00FA0237"/>
    <w:rsid w:val="00FA3F08"/>
    <w:rsid w:val="00FB4BAF"/>
    <w:rsid w:val="00FB6487"/>
    <w:rsid w:val="00FC0EA1"/>
    <w:rsid w:val="00FD043A"/>
    <w:rsid w:val="00FD4059"/>
    <w:rsid w:val="00FD52B9"/>
    <w:rsid w:val="00FE1AAF"/>
    <w:rsid w:val="00FE4ABE"/>
    <w:rsid w:val="2F4312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3A2BA"/>
  <w15:docId w15:val="{BE75B42B-8D53-4B41-BB7B-63DCAC90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imes New Roman" w:hAnsi="Times New Roman" w:cs="Times New Roman"/>
      <w:sz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32"/>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spacing w:after="0" w:line="240" w:lineRule="auto"/>
    </w:pPr>
    <w:rPr>
      <w:rFonts w:eastAsia="Times New Roman"/>
      <w:sz w:val="20"/>
      <w:lang w:val="en-GB" w:eastAsia="en-GB"/>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b">
    <w:name w:val="footnote text"/>
    <w:basedOn w:val="a"/>
    <w:link w:val="ac"/>
    <w:uiPriority w:val="99"/>
    <w:unhideWhenUsed/>
    <w:pPr>
      <w:spacing w:after="0" w:line="240" w:lineRule="auto"/>
    </w:pPr>
    <w:rPr>
      <w:rFonts w:eastAsia="Times New Roman"/>
      <w:sz w:val="20"/>
      <w:lang w:val="en-GB" w:eastAsia="en-GB"/>
    </w:rPr>
  </w:style>
  <w:style w:type="paragraph" w:styleId="ad">
    <w:name w:val="annotation subject"/>
    <w:basedOn w:val="a3"/>
    <w:next w:val="a3"/>
    <w:link w:val="ae"/>
    <w:uiPriority w:val="99"/>
    <w:semiHidden/>
    <w:unhideWhenUsed/>
    <w:pPr>
      <w:spacing w:after="160"/>
    </w:pPr>
    <w:rPr>
      <w:rFonts w:eastAsia="宋体"/>
      <w:b/>
      <w:bCs/>
      <w:lang w:val="en-US" w:eastAsia="en-US"/>
    </w:rPr>
  </w:style>
  <w:style w:type="character" w:styleId="af">
    <w:name w:val="Emphasis"/>
    <w:basedOn w:val="a0"/>
    <w:uiPriority w:val="20"/>
    <w:qFormat/>
  </w:style>
  <w:style w:type="character" w:styleId="af0">
    <w:name w:val="Hyperlink"/>
    <w:basedOn w:val="a0"/>
    <w:uiPriority w:val="99"/>
    <w:unhideWhenUsed/>
    <w:rPr>
      <w:color w:val="0563C1" w:themeColor="hyperlink"/>
      <w:u w:val="single"/>
    </w:rPr>
  </w:style>
  <w:style w:type="character" w:styleId="af1">
    <w:name w:val="annotation reference"/>
    <w:basedOn w:val="a0"/>
    <w:uiPriority w:val="99"/>
    <w:unhideWhenUsed/>
    <w:qFormat/>
    <w:rPr>
      <w:sz w:val="16"/>
      <w:szCs w:val="16"/>
    </w:rPr>
  </w:style>
  <w:style w:type="character" w:styleId="af2">
    <w:name w:val="footnote reference"/>
    <w:basedOn w:val="a0"/>
    <w:uiPriority w:val="99"/>
    <w:semiHidden/>
    <w:unhideWhenUsed/>
    <w:qFormat/>
    <w:rPr>
      <w:vertAlign w:val="superscript"/>
    </w:rPr>
  </w:style>
  <w:style w:type="character" w:customStyle="1" w:styleId="a4">
    <w:name w:val="批注文字 字符"/>
    <w:basedOn w:val="a0"/>
    <w:link w:val="a3"/>
    <w:uiPriority w:val="99"/>
    <w:qFormat/>
    <w:rPr>
      <w:rFonts w:ascii="Times New Roman" w:eastAsia="Times New Roman" w:hAnsi="Times New Roman" w:cs="Times New Roman"/>
      <w:sz w:val="20"/>
      <w:szCs w:val="20"/>
      <w:lang w:eastAsia="en-GB"/>
    </w:rPr>
  </w:style>
  <w:style w:type="character" w:customStyle="1" w:styleId="ac">
    <w:name w:val="脚注文本 字符"/>
    <w:basedOn w:val="a0"/>
    <w:link w:val="ab"/>
    <w:uiPriority w:val="99"/>
    <w:qFormat/>
    <w:rPr>
      <w:rFonts w:ascii="Times New Roman" w:eastAsia="Times New Roman" w:hAnsi="Times New Roman" w:cs="Times New Roman"/>
      <w:sz w:val="20"/>
      <w:szCs w:val="20"/>
      <w:lang w:eastAsia="en-GB"/>
    </w:rPr>
  </w:style>
  <w:style w:type="paragraph" w:styleId="af3">
    <w:name w:val="List Paragraph"/>
    <w:basedOn w:val="a"/>
    <w:uiPriority w:val="99"/>
    <w:qFormat/>
    <w:pPr>
      <w:spacing w:line="256" w:lineRule="auto"/>
      <w:ind w:left="720"/>
      <w:contextualSpacing/>
    </w:pPr>
    <w:rPr>
      <w:rFonts w:eastAsiaTheme="minorEastAsia"/>
      <w:lang w:eastAsia="zh-CN"/>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32"/>
      <w:szCs w:val="26"/>
      <w:lang w:val="en-US"/>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32"/>
      <w:szCs w:val="32"/>
      <w:lang w:val="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US"/>
    </w:rPr>
  </w:style>
  <w:style w:type="character" w:customStyle="1" w:styleId="a6">
    <w:name w:val="批注框文本 字符"/>
    <w:basedOn w:val="a0"/>
    <w:link w:val="a5"/>
    <w:uiPriority w:val="99"/>
    <w:semiHidden/>
    <w:rPr>
      <w:rFonts w:ascii="Segoe UI" w:eastAsia="宋体" w:hAnsi="Segoe UI" w:cs="Segoe UI"/>
      <w:sz w:val="18"/>
      <w:szCs w:val="18"/>
      <w:lang w:val="en-US"/>
    </w:rPr>
  </w:style>
  <w:style w:type="character" w:customStyle="1" w:styleId="ae">
    <w:name w:val="批注主题 字符"/>
    <w:basedOn w:val="a4"/>
    <w:link w:val="ad"/>
    <w:uiPriority w:val="99"/>
    <w:semiHidden/>
    <w:qFormat/>
    <w:rPr>
      <w:rFonts w:ascii="Times New Roman" w:eastAsia="宋体" w:hAnsi="Times New Roman" w:cs="Times New Roman"/>
      <w:b/>
      <w:bCs/>
      <w:sz w:val="20"/>
      <w:szCs w:val="20"/>
      <w:lang w:val="en-US" w:eastAsia="en-GB"/>
    </w:rPr>
  </w:style>
  <w:style w:type="paragraph" w:customStyle="1" w:styleId="xmsonormal">
    <w:name w:val="x_msonormal"/>
    <w:basedOn w:val="a"/>
    <w:qFormat/>
    <w:pPr>
      <w:spacing w:before="100" w:beforeAutospacing="1" w:after="100" w:afterAutospacing="1" w:line="240" w:lineRule="auto"/>
    </w:pPr>
    <w:rPr>
      <w:rFonts w:eastAsia="Times New Roman"/>
      <w:sz w:val="24"/>
      <w:szCs w:val="24"/>
      <w:lang w:val="en-GB" w:eastAsia="en-GB"/>
    </w:rPr>
  </w:style>
  <w:style w:type="character" w:customStyle="1" w:styleId="tgt">
    <w:name w:val="tgt"/>
    <w:basedOn w:val="a0"/>
    <w:qFormat/>
  </w:style>
  <w:style w:type="character" w:customStyle="1" w:styleId="aa">
    <w:name w:val="页眉 字符"/>
    <w:basedOn w:val="a0"/>
    <w:link w:val="a9"/>
    <w:uiPriority w:val="99"/>
    <w:qFormat/>
    <w:rPr>
      <w:rFonts w:ascii="Times New Roman" w:hAnsi="Times New Roman" w:cs="Times New Roman"/>
      <w:sz w:val="18"/>
      <w:szCs w:val="18"/>
      <w:lang w:val="en-US"/>
    </w:rPr>
  </w:style>
  <w:style w:type="character" w:customStyle="1" w:styleId="a8">
    <w:name w:val="页脚 字符"/>
    <w:basedOn w:val="a0"/>
    <w:link w:val="a7"/>
    <w:uiPriority w:val="99"/>
    <w:qFormat/>
    <w:rPr>
      <w:rFonts w:ascii="Times New Roman" w:hAnsi="Times New Roman" w:cs="Times New Roman"/>
      <w:sz w:val="18"/>
      <w:szCs w:val="18"/>
      <w:lang w:val="en-US"/>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spacing w:before="100" w:beforeAutospacing="1" w:after="100" w:afterAutospacing="1" w:line="240" w:lineRule="auto"/>
    </w:pPr>
    <w:rPr>
      <w:rFonts w:eastAsia="Times New Roman"/>
      <w:sz w:val="24"/>
      <w:szCs w:val="24"/>
      <w:lang w:val="en-GB" w:eastAsia="en-GB"/>
    </w:rPr>
  </w:style>
  <w:style w:type="character" w:customStyle="1" w:styleId="high-light-bg4">
    <w:name w:val="high-light-bg4"/>
    <w:basedOn w:val="a0"/>
  </w:style>
  <w:style w:type="character" w:customStyle="1" w:styleId="ordinary-span-edit2">
    <w:name w:val="ordinary-span-edit2"/>
    <w:basedOn w:val="a0"/>
  </w:style>
  <w:style w:type="paragraph" w:customStyle="1" w:styleId="ordinary-output">
    <w:name w:val="ordinary-output"/>
    <w:basedOn w:val="a"/>
    <w:qFormat/>
    <w:pPr>
      <w:spacing w:before="100" w:beforeAutospacing="1" w:after="100" w:afterAutospacing="1" w:line="450" w:lineRule="atLeast"/>
    </w:pPr>
    <w:rPr>
      <w:rFonts w:ascii="宋体" w:hAnsi="宋体" w:cs="宋体"/>
      <w:color w:val="333333"/>
      <w:sz w:val="36"/>
      <w:szCs w:val="36"/>
      <w:lang w:eastAsia="zh-CN"/>
    </w:rPr>
  </w:style>
  <w:style w:type="paragraph" w:customStyle="1" w:styleId="luoma-pinyin-kor">
    <w:name w:val="luoma-pinyin-kor"/>
    <w:basedOn w:val="a"/>
    <w:qFormat/>
    <w:pPr>
      <w:spacing w:before="100" w:beforeAutospacing="1" w:after="100" w:afterAutospacing="1" w:line="330" w:lineRule="atLeast"/>
    </w:pPr>
    <w:rPr>
      <w:rFonts w:ascii="宋体" w:hAnsi="宋体" w:cs="宋体"/>
      <w:color w:val="333333"/>
      <w:sz w:val="24"/>
      <w:szCs w:val="24"/>
      <w:lang w:eastAsia="zh-CN"/>
    </w:rPr>
  </w:style>
  <w:style w:type="character" w:customStyle="1" w:styleId="luoma-output-item1">
    <w:name w:val="luoma-output-item1"/>
    <w:basedOn w:val="a0"/>
    <w:qFormat/>
  </w:style>
  <w:style w:type="character" w:customStyle="1" w:styleId="luoma-output-kor">
    <w:name w:val="luoma-output-ko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DF1832C7405A94ABBAC17AE75A1E223" ma:contentTypeVersion="13" ma:contentTypeDescription="Create a new document." ma:contentTypeScope="" ma:versionID="9024b534e2a9d37a676025de629014da">
  <xsd:schema xmlns:xsd="http://www.w3.org/2001/XMLSchema" xmlns:xs="http://www.w3.org/2001/XMLSchema" xmlns:p="http://schemas.microsoft.com/office/2006/metadata/properties" xmlns:ns3="4bf35f0c-c96e-4def-935a-408199a1c236" xmlns:ns4="6f0275af-8376-4640-9b94-1aa8e7d8410c" targetNamespace="http://schemas.microsoft.com/office/2006/metadata/properties" ma:root="true" ma:fieldsID="f75c1f6218e773d6b8d23013ea401f6d" ns3:_="" ns4:_="">
    <xsd:import namespace="4bf35f0c-c96e-4def-935a-408199a1c236"/>
    <xsd:import namespace="6f0275af-8376-4640-9b94-1aa8e7d841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35f0c-c96e-4def-935a-408199a1c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275af-8376-4640-9b94-1aa8e7d841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0F6FE-3A59-42DF-9398-391C9A77B3B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80E83D-A792-4356-B3A2-601CA3EB7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35f0c-c96e-4def-935a-408199a1c236"/>
    <ds:schemaRef ds:uri="6f0275af-8376-4640-9b94-1aa8e7d8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33F5C-775B-4F98-92AC-8DB6A2BEDD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 FITZSIMONS</dc:creator>
  <cp:lastModifiedBy>Chu He</cp:lastModifiedBy>
  <cp:revision>4</cp:revision>
  <cp:lastPrinted>2021-02-09T00:15:00Z</cp:lastPrinted>
  <dcterms:created xsi:type="dcterms:W3CDTF">2021-04-16T02:20:00Z</dcterms:created>
  <dcterms:modified xsi:type="dcterms:W3CDTF">2021-04-28T07:03:00Z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0x010100FDF1832C7405A94ABBAC17AE75A1E223</vt:lpwstr>
  </property>
  <property fmtid="{D5CDD505-2E9C-101B-9397-08002B2CF9AE}" pid="3" name="KSOProductBuildVer">
    <vt:lpwstr>2052-11.8.2.8506</vt:lpwstr>
  </property>
</Properties>
</file>