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D28CFA">
      <w:pPr>
        <w:spacing w:line="500" w:lineRule="exact"/>
        <w:rPr>
          <w:rFonts w:hint="eastAsia" w:ascii="宋体" w:hAnsi="宋体"/>
          <w:i/>
        </w:rPr>
      </w:pPr>
      <w:bookmarkStart w:id="728" w:name="_GoBack"/>
      <w:bookmarkEnd w:id="728"/>
    </w:p>
    <w:p w14:paraId="78C9384C">
      <w:pPr>
        <w:spacing w:line="500" w:lineRule="exact"/>
        <w:rPr>
          <w:rFonts w:hint="eastAsia" w:ascii="宋体" w:hAnsi="宋体"/>
          <w:i/>
        </w:rPr>
      </w:pPr>
    </w:p>
    <w:p w14:paraId="2685CD1C">
      <w:pPr>
        <w:spacing w:line="500" w:lineRule="exact"/>
        <w:rPr>
          <w:rFonts w:hint="eastAsia" w:ascii="宋体" w:hAnsi="宋体"/>
          <w:i/>
        </w:rPr>
      </w:pPr>
    </w:p>
    <w:p w14:paraId="187B4D9F">
      <w:pPr>
        <w:spacing w:line="240" w:lineRule="atLeast"/>
        <w:ind w:right="-567" w:rightChars="-270"/>
        <w:jc w:val="center"/>
        <w:rPr>
          <w:rFonts w:hint="eastAsia" w:ascii="宋体" w:hAnsi="宋体" w:cs="黑体"/>
          <w:b/>
          <w:bCs/>
          <w:sz w:val="48"/>
          <w:szCs w:val="48"/>
        </w:rPr>
      </w:pPr>
      <w:r>
        <w:rPr>
          <w:rFonts w:hint="eastAsia" w:ascii="宋体" w:hAnsi="宋体" w:cs="黑体"/>
          <w:b/>
          <w:bCs/>
          <w:sz w:val="48"/>
          <w:szCs w:val="48"/>
        </w:rPr>
        <w:t>国家卫生健康委统计信息中心</w:t>
      </w:r>
    </w:p>
    <w:p w14:paraId="7ECDEE8D">
      <w:pPr>
        <w:spacing w:line="240" w:lineRule="atLeast"/>
        <w:ind w:right="-567" w:rightChars="-270"/>
        <w:jc w:val="center"/>
        <w:rPr>
          <w:rFonts w:hint="eastAsia" w:ascii="宋体" w:hAnsi="宋体" w:cs="黑体"/>
          <w:b/>
          <w:bCs/>
          <w:sz w:val="48"/>
          <w:szCs w:val="48"/>
        </w:rPr>
      </w:pPr>
      <w:r>
        <w:rPr>
          <w:rFonts w:hint="eastAsia" w:ascii="宋体" w:hAnsi="宋体" w:cs="黑体"/>
          <w:b/>
          <w:bCs/>
          <w:sz w:val="48"/>
          <w:szCs w:val="48"/>
        </w:rPr>
        <w:t>2026年审计服务项目</w:t>
      </w:r>
    </w:p>
    <w:p w14:paraId="5AF845DD">
      <w:pPr>
        <w:spacing w:line="240" w:lineRule="atLeast"/>
        <w:ind w:right="-57" w:rightChars="-27"/>
        <w:jc w:val="center"/>
        <w:rPr>
          <w:rFonts w:hint="eastAsia" w:ascii="宋体" w:hAnsi="宋体" w:cs="黑体"/>
          <w:sz w:val="72"/>
          <w:szCs w:val="72"/>
        </w:rPr>
      </w:pPr>
    </w:p>
    <w:p w14:paraId="5B986F38">
      <w:pPr>
        <w:spacing w:line="240" w:lineRule="atLeast"/>
        <w:ind w:right="-57" w:rightChars="-27"/>
        <w:jc w:val="center"/>
        <w:rPr>
          <w:rFonts w:hint="eastAsia" w:ascii="宋体" w:hAnsi="宋体" w:cs="黑体"/>
          <w:sz w:val="72"/>
          <w:szCs w:val="72"/>
        </w:rPr>
      </w:pPr>
    </w:p>
    <w:p w14:paraId="2A270A08">
      <w:pPr>
        <w:spacing w:line="240" w:lineRule="atLeast"/>
        <w:ind w:right="-567" w:rightChars="-270"/>
        <w:jc w:val="center"/>
        <w:rPr>
          <w:rFonts w:hint="eastAsia" w:ascii="宋体" w:hAnsi="宋体" w:cs="黑体"/>
          <w:b/>
          <w:bCs/>
          <w:sz w:val="48"/>
          <w:szCs w:val="48"/>
        </w:rPr>
      </w:pPr>
      <w:r>
        <w:rPr>
          <w:rFonts w:hint="eastAsia" w:ascii="宋体" w:hAnsi="宋体" w:cs="黑体"/>
          <w:b/>
          <w:bCs/>
          <w:sz w:val="48"/>
          <w:szCs w:val="48"/>
        </w:rPr>
        <w:t>竞争性磋商文件</w:t>
      </w:r>
    </w:p>
    <w:p w14:paraId="52A71D2B">
      <w:pPr>
        <w:spacing w:line="240" w:lineRule="atLeast"/>
        <w:ind w:right="-57" w:rightChars="-27"/>
        <w:jc w:val="center"/>
        <w:rPr>
          <w:rFonts w:hint="eastAsia" w:ascii="宋体" w:hAnsi="宋体" w:cs="黑体"/>
          <w:sz w:val="72"/>
          <w:szCs w:val="72"/>
        </w:rPr>
      </w:pPr>
    </w:p>
    <w:p w14:paraId="2C4D3230">
      <w:pPr>
        <w:jc w:val="center"/>
        <w:rPr>
          <w:rFonts w:hint="eastAsia" w:ascii="宋体" w:hAnsi="宋体"/>
          <w:b/>
          <w:sz w:val="52"/>
        </w:rPr>
      </w:pPr>
    </w:p>
    <w:p w14:paraId="351B5BA4">
      <w:pPr>
        <w:pStyle w:val="2"/>
        <w:ind w:firstLine="1044"/>
        <w:rPr>
          <w:rFonts w:hint="eastAsia" w:ascii="宋体" w:hAnsi="宋体"/>
          <w:b/>
          <w:sz w:val="52"/>
        </w:rPr>
      </w:pPr>
    </w:p>
    <w:p w14:paraId="6F002C3B">
      <w:pPr>
        <w:pStyle w:val="2"/>
        <w:ind w:firstLine="1044"/>
        <w:rPr>
          <w:rFonts w:hint="eastAsia" w:ascii="宋体" w:hAnsi="宋体"/>
          <w:b/>
          <w:sz w:val="52"/>
        </w:rPr>
      </w:pPr>
    </w:p>
    <w:p w14:paraId="7E68698A">
      <w:pPr>
        <w:pStyle w:val="2"/>
        <w:ind w:firstLine="1044"/>
        <w:rPr>
          <w:rFonts w:hint="eastAsia" w:ascii="宋体" w:hAnsi="宋体"/>
          <w:b/>
          <w:sz w:val="52"/>
        </w:rPr>
      </w:pPr>
    </w:p>
    <w:p w14:paraId="3DFF1FFA">
      <w:pPr>
        <w:pStyle w:val="2"/>
        <w:ind w:firstLine="1044"/>
        <w:rPr>
          <w:rFonts w:hint="eastAsia" w:ascii="宋体" w:hAnsi="宋体"/>
          <w:b/>
          <w:sz w:val="52"/>
        </w:rPr>
      </w:pPr>
    </w:p>
    <w:p w14:paraId="3748CA7C">
      <w:pPr>
        <w:pStyle w:val="2"/>
        <w:ind w:firstLine="1044"/>
        <w:rPr>
          <w:rFonts w:hint="eastAsia" w:ascii="宋体" w:hAnsi="宋体"/>
          <w:b/>
          <w:sz w:val="52"/>
        </w:rPr>
      </w:pPr>
    </w:p>
    <w:p w14:paraId="2FEDA2B8">
      <w:pPr>
        <w:pStyle w:val="2"/>
        <w:ind w:firstLine="1044"/>
        <w:rPr>
          <w:rFonts w:hint="eastAsia" w:ascii="宋体" w:hAnsi="宋体"/>
          <w:b/>
          <w:sz w:val="52"/>
        </w:rPr>
      </w:pPr>
    </w:p>
    <w:p w14:paraId="1D5E02B9">
      <w:pPr>
        <w:spacing w:line="480" w:lineRule="auto"/>
        <w:ind w:right="-57" w:rightChars="-27" w:firstLine="1084" w:firstLineChars="300"/>
        <w:rPr>
          <w:rFonts w:hint="eastAsia" w:ascii="宋体" w:hAnsi="宋体"/>
          <w:b/>
          <w:sz w:val="36"/>
          <w:szCs w:val="36"/>
        </w:rPr>
      </w:pPr>
      <w:r>
        <w:rPr>
          <w:rFonts w:ascii="宋体" w:hAnsi="宋体"/>
          <w:b/>
          <w:sz w:val="36"/>
          <w:szCs w:val="36"/>
        </w:rPr>
        <w:t>采购人</w:t>
      </w:r>
      <w:r>
        <w:rPr>
          <w:rFonts w:hint="eastAsia" w:ascii="宋体" w:hAnsi="宋体"/>
          <w:b/>
          <w:sz w:val="36"/>
          <w:szCs w:val="36"/>
        </w:rPr>
        <w:t>：国家卫生健康委统计信息中心</w:t>
      </w:r>
    </w:p>
    <w:p w14:paraId="02C8EF43">
      <w:pPr>
        <w:pStyle w:val="2"/>
        <w:ind w:left="0" w:leftChars="0" w:firstLine="1084" w:firstLineChars="300"/>
        <w:jc w:val="left"/>
        <w:rPr>
          <w:rFonts w:hint="eastAsia" w:ascii="宋体" w:hAnsi="宋体"/>
          <w:b/>
          <w:sz w:val="36"/>
          <w:szCs w:val="36"/>
        </w:rPr>
      </w:pPr>
      <w:r>
        <w:rPr>
          <w:rFonts w:hint="eastAsia" w:ascii="宋体" w:hAnsi="宋体"/>
          <w:b/>
          <w:sz w:val="36"/>
          <w:szCs w:val="36"/>
        </w:rPr>
        <w:t>采购时间：2026年6月</w:t>
      </w:r>
    </w:p>
    <w:p w14:paraId="30ACAFD0">
      <w:pPr>
        <w:spacing w:line="240" w:lineRule="atLeast"/>
        <w:ind w:right="-57" w:rightChars="-27"/>
        <w:jc w:val="center"/>
        <w:rPr>
          <w:rFonts w:hint="eastAsia" w:ascii="宋体" w:hAnsi="宋体"/>
          <w:sz w:val="32"/>
          <w:szCs w:val="32"/>
        </w:rPr>
      </w:pPr>
    </w:p>
    <w:p w14:paraId="0D62BD64">
      <w:pPr>
        <w:spacing w:line="240" w:lineRule="atLeast"/>
        <w:ind w:right="-57" w:rightChars="-27"/>
        <w:jc w:val="center"/>
        <w:rPr>
          <w:rFonts w:hint="eastAsia" w:ascii="宋体" w:hAnsi="宋体"/>
          <w:sz w:val="32"/>
          <w:szCs w:val="32"/>
        </w:rPr>
        <w:sectPr>
          <w:headerReference r:id="rId3" w:type="first"/>
          <w:footerReference r:id="rId4" w:type="default"/>
          <w:type w:val="nextColumn"/>
          <w:pgSz w:w="11907" w:h="16840"/>
          <w:pgMar w:top="1418" w:right="1803" w:bottom="1418" w:left="1803" w:header="851" w:footer="851" w:gutter="0"/>
          <w:pgNumType w:start="0"/>
          <w:cols w:space="720" w:num="1"/>
          <w:titlePg/>
          <w:docGrid w:linePitch="462" w:charSpace="0"/>
        </w:sectPr>
      </w:pPr>
    </w:p>
    <w:p w14:paraId="422544CF">
      <w:pPr>
        <w:pStyle w:val="184"/>
        <w:spacing w:line="360" w:lineRule="auto"/>
        <w:rPr>
          <w:rFonts w:hint="eastAsia" w:ascii="宋体" w:hAnsi="宋体" w:cs="Times New Roman"/>
          <w:color w:val="auto"/>
        </w:rPr>
      </w:pPr>
    </w:p>
    <w:p w14:paraId="371A07B2">
      <w:pPr>
        <w:spacing w:line="360" w:lineRule="auto"/>
        <w:jc w:val="center"/>
        <w:outlineLvl w:val="0"/>
        <w:rPr>
          <w:rFonts w:hint="eastAsia" w:ascii="宋体" w:hAnsi="宋体"/>
          <w:b/>
          <w:sz w:val="36"/>
          <w:szCs w:val="36"/>
        </w:rPr>
      </w:pPr>
      <w:bookmarkStart w:id="0" w:name="_Toc564"/>
      <w:bookmarkStart w:id="1" w:name="_Toc32535"/>
      <w:bookmarkStart w:id="2" w:name="_Toc28085"/>
      <w:bookmarkStart w:id="3" w:name="_Toc419"/>
      <w:bookmarkStart w:id="4" w:name="_Toc8416"/>
      <w:bookmarkStart w:id="5" w:name="_Toc196058358"/>
      <w:r>
        <w:rPr>
          <w:rFonts w:hint="eastAsia" w:ascii="宋体" w:hAnsi="宋体"/>
          <w:b/>
          <w:sz w:val="36"/>
          <w:szCs w:val="36"/>
        </w:rPr>
        <w:t>目录</w:t>
      </w:r>
      <w:bookmarkEnd w:id="0"/>
      <w:bookmarkEnd w:id="1"/>
      <w:bookmarkEnd w:id="2"/>
      <w:bookmarkEnd w:id="3"/>
      <w:bookmarkEnd w:id="4"/>
      <w:bookmarkEnd w:id="5"/>
    </w:p>
    <w:p w14:paraId="3FCC1D1B">
      <w:pPr>
        <w:rPr>
          <w:rFonts w:hint="eastAsia" w:ascii="宋体" w:hAnsi="宋体"/>
        </w:rPr>
      </w:pPr>
    </w:p>
    <w:p w14:paraId="4B4151A4">
      <w:pPr>
        <w:rPr>
          <w:rFonts w:hint="eastAsia" w:ascii="宋体" w:hAnsi="宋体"/>
        </w:rPr>
      </w:pPr>
    </w:p>
    <w:p w14:paraId="3A646B63">
      <w:pPr>
        <w:pStyle w:val="32"/>
        <w:tabs>
          <w:tab w:val="right" w:leader="dot" w:pos="9072"/>
          <w:tab w:val="clear" w:pos="1050"/>
          <w:tab w:val="clear" w:pos="8937"/>
        </w:tabs>
        <w:rPr>
          <w:rFonts w:hint="eastAsia"/>
        </w:rPr>
      </w:pPr>
      <w:r>
        <w:rPr>
          <w:b w:val="0"/>
        </w:rPr>
        <w:fldChar w:fldCharType="begin"/>
      </w:r>
      <w:r>
        <w:rPr>
          <w:b w:val="0"/>
        </w:rPr>
        <w:instrText xml:space="preserve"> TOC \o "1-1" \h \z \u </w:instrText>
      </w:r>
      <w:r>
        <w:rPr>
          <w:b w:val="0"/>
        </w:rPr>
        <w:fldChar w:fldCharType="separate"/>
      </w:r>
    </w:p>
    <w:p w14:paraId="1771411E">
      <w:pPr>
        <w:pStyle w:val="32"/>
        <w:tabs>
          <w:tab w:val="right" w:leader="dot" w:pos="9072"/>
          <w:tab w:val="clear" w:pos="1050"/>
          <w:tab w:val="clear" w:pos="8937"/>
        </w:tabs>
        <w:rPr>
          <w:rFonts w:hint="eastAsia"/>
        </w:rPr>
      </w:pPr>
      <w:r>
        <w:fldChar w:fldCharType="begin"/>
      </w:r>
      <w:r>
        <w:instrText xml:space="preserve"> HYPERLINK \l "_Toc16210" </w:instrText>
      </w:r>
      <w:r>
        <w:fldChar w:fldCharType="separate"/>
      </w:r>
      <w:r>
        <w:rPr>
          <w:rFonts w:hint="eastAsia"/>
        </w:rPr>
        <w:t xml:space="preserve">第一章  </w:t>
      </w:r>
      <w:r>
        <w:t>采购邀请</w:t>
      </w:r>
      <w:r>
        <w:tab/>
      </w:r>
      <w:r>
        <w:fldChar w:fldCharType="begin"/>
      </w:r>
      <w:r>
        <w:instrText xml:space="preserve"> PAGEREF _Toc16210 \h </w:instrText>
      </w:r>
      <w:r>
        <w:fldChar w:fldCharType="separate"/>
      </w:r>
      <w:r>
        <w:t>1</w:t>
      </w:r>
      <w:r>
        <w:fldChar w:fldCharType="end"/>
      </w:r>
      <w:r>
        <w:fldChar w:fldCharType="end"/>
      </w:r>
    </w:p>
    <w:p w14:paraId="49890619">
      <w:pPr>
        <w:pStyle w:val="32"/>
        <w:tabs>
          <w:tab w:val="right" w:leader="dot" w:pos="9072"/>
          <w:tab w:val="clear" w:pos="1050"/>
          <w:tab w:val="clear" w:pos="8937"/>
        </w:tabs>
        <w:rPr>
          <w:rFonts w:hint="eastAsia"/>
        </w:rPr>
      </w:pPr>
      <w:r>
        <w:fldChar w:fldCharType="begin"/>
      </w:r>
      <w:r>
        <w:instrText xml:space="preserve"> HYPERLINK \l "_Toc27311" </w:instrText>
      </w:r>
      <w:r>
        <w:fldChar w:fldCharType="separate"/>
      </w:r>
      <w:r>
        <w:rPr>
          <w:rFonts w:hint="eastAsia"/>
        </w:rPr>
        <w:t xml:space="preserve">第二章  </w:t>
      </w:r>
      <w:r>
        <w:t>供应商须知</w:t>
      </w:r>
      <w:r>
        <w:tab/>
      </w:r>
      <w:r>
        <w:fldChar w:fldCharType="begin"/>
      </w:r>
      <w:r>
        <w:instrText xml:space="preserve"> PAGEREF _Toc27311 \h </w:instrText>
      </w:r>
      <w:r>
        <w:fldChar w:fldCharType="separate"/>
      </w:r>
      <w:r>
        <w:t>2</w:t>
      </w:r>
      <w:r>
        <w:fldChar w:fldCharType="end"/>
      </w:r>
      <w:r>
        <w:fldChar w:fldCharType="end"/>
      </w:r>
    </w:p>
    <w:p w14:paraId="47B04E96">
      <w:pPr>
        <w:pStyle w:val="32"/>
        <w:tabs>
          <w:tab w:val="right" w:leader="dot" w:pos="9072"/>
          <w:tab w:val="clear" w:pos="1050"/>
          <w:tab w:val="clear" w:pos="8937"/>
        </w:tabs>
        <w:rPr>
          <w:rFonts w:hint="eastAsia"/>
        </w:rPr>
      </w:pPr>
      <w:r>
        <w:fldChar w:fldCharType="begin"/>
      </w:r>
      <w:r>
        <w:instrText xml:space="preserve"> HYPERLINK \l "_Toc9835" </w:instrText>
      </w:r>
      <w:r>
        <w:fldChar w:fldCharType="separate"/>
      </w:r>
      <w:r>
        <w:t>第三章</w:t>
      </w:r>
      <w:r>
        <w:rPr>
          <w:rFonts w:hint="eastAsia"/>
        </w:rPr>
        <w:t xml:space="preserve">  </w:t>
      </w:r>
      <w:r>
        <w:t>评审方法和评审标准</w:t>
      </w:r>
      <w:r>
        <w:tab/>
      </w:r>
      <w:r>
        <w:fldChar w:fldCharType="begin"/>
      </w:r>
      <w:r>
        <w:instrText xml:space="preserve"> PAGEREF _Toc9835 \h </w:instrText>
      </w:r>
      <w:r>
        <w:fldChar w:fldCharType="separate"/>
      </w:r>
      <w:r>
        <w:t>17</w:t>
      </w:r>
      <w:r>
        <w:fldChar w:fldCharType="end"/>
      </w:r>
      <w:r>
        <w:fldChar w:fldCharType="end"/>
      </w:r>
    </w:p>
    <w:p w14:paraId="3164EE16">
      <w:pPr>
        <w:pStyle w:val="32"/>
        <w:tabs>
          <w:tab w:val="right" w:leader="dot" w:pos="9072"/>
          <w:tab w:val="clear" w:pos="1050"/>
          <w:tab w:val="clear" w:pos="8937"/>
        </w:tabs>
        <w:rPr>
          <w:rFonts w:hint="eastAsia" w:eastAsia="宋体"/>
          <w:lang w:eastAsia="zh-CN"/>
        </w:rPr>
      </w:pPr>
      <w:r>
        <w:fldChar w:fldCharType="begin"/>
      </w:r>
      <w:r>
        <w:instrText xml:space="preserve"> HYPERLINK \l "_Toc7795" </w:instrText>
      </w:r>
      <w:r>
        <w:fldChar w:fldCharType="separate"/>
      </w:r>
      <w:r>
        <w:t>第四章</w:t>
      </w:r>
      <w:r>
        <w:rPr>
          <w:rFonts w:hint="eastAsia"/>
        </w:rPr>
        <w:t xml:space="preserve">  </w:t>
      </w:r>
      <w:r>
        <w:t>采购需求</w:t>
      </w:r>
      <w:r>
        <w:tab/>
      </w:r>
      <w:r>
        <w:fldChar w:fldCharType="begin"/>
      </w:r>
      <w:r>
        <w:instrText xml:space="preserve"> PAGEREF _Toc7795 \h </w:instrText>
      </w:r>
      <w:r>
        <w:fldChar w:fldCharType="separate"/>
      </w:r>
      <w:r>
        <w:t>3</w:t>
      </w:r>
      <w:r>
        <w:fldChar w:fldCharType="end"/>
      </w:r>
      <w:r>
        <w:fldChar w:fldCharType="end"/>
      </w:r>
      <w:r>
        <w:rPr>
          <w:rFonts w:hint="eastAsia"/>
          <w:lang w:val="en-US" w:eastAsia="zh-CN"/>
        </w:rPr>
        <w:t>0</w:t>
      </w:r>
    </w:p>
    <w:p w14:paraId="0DBC49A8">
      <w:pPr>
        <w:pStyle w:val="32"/>
        <w:tabs>
          <w:tab w:val="right" w:leader="dot" w:pos="9072"/>
          <w:tab w:val="clear" w:pos="1050"/>
          <w:tab w:val="clear" w:pos="8937"/>
        </w:tabs>
        <w:rPr>
          <w:rFonts w:hint="default" w:eastAsia="宋体"/>
          <w:lang w:val="en-US" w:eastAsia="zh-CN"/>
        </w:rPr>
      </w:pPr>
      <w:r>
        <w:fldChar w:fldCharType="begin"/>
      </w:r>
      <w:r>
        <w:instrText xml:space="preserve"> HYPERLINK \l "_Toc18070" </w:instrText>
      </w:r>
      <w:r>
        <w:fldChar w:fldCharType="separate"/>
      </w:r>
      <w:r>
        <w:t>第五章</w:t>
      </w:r>
      <w:r>
        <w:rPr>
          <w:rFonts w:hint="eastAsia"/>
        </w:rPr>
        <w:t xml:space="preserve">  </w:t>
      </w:r>
      <w:r>
        <w:t>合同草案条款</w:t>
      </w:r>
      <w:r>
        <w:tab/>
      </w:r>
      <w:r>
        <w:fldChar w:fldCharType="end"/>
      </w:r>
      <w:r>
        <w:rPr>
          <w:rFonts w:hint="eastAsia"/>
          <w:lang w:val="en-US" w:eastAsia="zh-CN"/>
        </w:rPr>
        <w:t>34</w:t>
      </w:r>
    </w:p>
    <w:p w14:paraId="241A2D04">
      <w:pPr>
        <w:pStyle w:val="32"/>
        <w:tabs>
          <w:tab w:val="right" w:leader="dot" w:pos="9072"/>
          <w:tab w:val="clear" w:pos="1050"/>
          <w:tab w:val="clear" w:pos="8937"/>
        </w:tabs>
        <w:rPr>
          <w:rFonts w:hint="default" w:eastAsia="宋体"/>
          <w:lang w:val="en-US" w:eastAsia="zh-CN"/>
        </w:rPr>
      </w:pPr>
      <w:r>
        <w:fldChar w:fldCharType="begin"/>
      </w:r>
      <w:r>
        <w:instrText xml:space="preserve"> HYPERLINK \l "_Toc10150" </w:instrText>
      </w:r>
      <w:r>
        <w:fldChar w:fldCharType="separate"/>
      </w:r>
      <w:r>
        <w:t>第六章</w:t>
      </w:r>
      <w:r>
        <w:rPr>
          <w:rFonts w:hint="eastAsia"/>
        </w:rPr>
        <w:t xml:space="preserve">  </w:t>
      </w:r>
      <w:r>
        <w:t>响应文件格式</w:t>
      </w:r>
      <w:r>
        <w:tab/>
      </w:r>
      <w:r>
        <w:fldChar w:fldCharType="begin"/>
      </w:r>
      <w:r>
        <w:instrText xml:space="preserve"> PAGEREF _Toc10150 \h </w:instrText>
      </w:r>
      <w:r>
        <w:fldChar w:fldCharType="separate"/>
      </w:r>
      <w:r>
        <w:t>4</w:t>
      </w:r>
      <w:r>
        <w:fldChar w:fldCharType="end"/>
      </w:r>
      <w:r>
        <w:fldChar w:fldCharType="end"/>
      </w:r>
      <w:r>
        <w:rPr>
          <w:rFonts w:hint="eastAsia"/>
          <w:lang w:val="en-US" w:eastAsia="zh-CN"/>
        </w:rPr>
        <w:t>0</w:t>
      </w:r>
    </w:p>
    <w:p w14:paraId="0E7950FB">
      <w:pPr>
        <w:pStyle w:val="32"/>
        <w:spacing w:line="360" w:lineRule="auto"/>
        <w:rPr>
          <w:rFonts w:hint="eastAsia"/>
          <w:b w:val="0"/>
        </w:rPr>
      </w:pPr>
      <w:r>
        <w:fldChar w:fldCharType="end"/>
      </w:r>
    </w:p>
    <w:p w14:paraId="4C26367E">
      <w:pPr>
        <w:pStyle w:val="32"/>
        <w:spacing w:line="360" w:lineRule="auto"/>
        <w:rPr>
          <w:rFonts w:hint="eastAsia"/>
          <w:b w:val="0"/>
          <w:sz w:val="36"/>
          <w:szCs w:val="36"/>
        </w:rPr>
      </w:pPr>
    </w:p>
    <w:p w14:paraId="32BFE0EC">
      <w:pPr>
        <w:spacing w:line="360" w:lineRule="auto"/>
        <w:outlineLvl w:val="0"/>
        <w:rPr>
          <w:rFonts w:hint="eastAsia" w:ascii="宋体" w:hAnsi="宋体"/>
          <w:b/>
          <w:sz w:val="36"/>
          <w:szCs w:val="36"/>
        </w:rPr>
        <w:sectPr>
          <w:headerReference r:id="rId6" w:type="first"/>
          <w:footerReference r:id="rId9" w:type="first"/>
          <w:headerReference r:id="rId5" w:type="default"/>
          <w:footerReference r:id="rId7" w:type="default"/>
          <w:footerReference r:id="rId8" w:type="even"/>
          <w:type w:val="nextColumn"/>
          <w:pgSz w:w="11907" w:h="16840"/>
          <w:pgMar w:top="1418" w:right="1134" w:bottom="1418" w:left="1701" w:header="851" w:footer="851" w:gutter="0"/>
          <w:pgNumType w:start="1"/>
          <w:cols w:space="720" w:num="1"/>
          <w:docGrid w:linePitch="462" w:charSpace="0"/>
        </w:sectPr>
      </w:pPr>
    </w:p>
    <w:p w14:paraId="61B1ECB2">
      <w:pPr>
        <w:pStyle w:val="4"/>
        <w:spacing w:before="0"/>
      </w:pPr>
      <w:bookmarkStart w:id="6" w:name="_Toc196058359"/>
      <w:bookmarkStart w:id="7" w:name="_Toc25159"/>
      <w:bookmarkStart w:id="8" w:name="_Toc2516"/>
      <w:bookmarkStart w:id="9" w:name="_Toc16210"/>
      <w:r>
        <w:rPr>
          <w:rFonts w:hint="eastAsia"/>
        </w:rPr>
        <w:t xml:space="preserve">第一章  </w:t>
      </w:r>
      <w:r>
        <w:t>采购邀请</w:t>
      </w:r>
      <w:bookmarkEnd w:id="6"/>
      <w:bookmarkEnd w:id="7"/>
      <w:bookmarkEnd w:id="8"/>
      <w:bookmarkEnd w:id="9"/>
    </w:p>
    <w:p w14:paraId="4D535CD6">
      <w:pPr>
        <w:pStyle w:val="5"/>
        <w:numPr>
          <w:ilvl w:val="255"/>
          <w:numId w:val="0"/>
        </w:numPr>
        <w:autoSpaceDE/>
        <w:autoSpaceDN/>
        <w:spacing w:before="0" w:line="460" w:lineRule="exact"/>
        <w:jc w:val="left"/>
        <w:rPr>
          <w:rFonts w:hint="eastAsia" w:ascii="宋体" w:hAnsi="宋体" w:eastAsia="宋体"/>
          <w:sz w:val="24"/>
          <w:szCs w:val="24"/>
        </w:rPr>
      </w:pPr>
      <w:r>
        <w:rPr>
          <w:rFonts w:ascii="宋体" w:hAnsi="宋体" w:eastAsia="宋体"/>
          <w:sz w:val="24"/>
          <w:szCs w:val="24"/>
        </w:rPr>
        <w:t>一、项目基本情况</w:t>
      </w:r>
    </w:p>
    <w:p w14:paraId="64C928D5">
      <w:pPr>
        <w:spacing w:line="460" w:lineRule="exact"/>
        <w:ind w:firstLine="480" w:firstLineChars="200"/>
        <w:rPr>
          <w:rFonts w:hint="eastAsia" w:ascii="宋体" w:hAnsi="宋体"/>
          <w:sz w:val="24"/>
        </w:rPr>
      </w:pPr>
      <w:r>
        <w:rPr>
          <w:rFonts w:hint="eastAsia" w:ascii="宋体" w:hAnsi="宋体"/>
          <w:sz w:val="24"/>
        </w:rPr>
        <w:t>1</w:t>
      </w:r>
      <w:r>
        <w:rPr>
          <w:rFonts w:ascii="宋体" w:hAnsi="宋体"/>
          <w:sz w:val="24"/>
        </w:rPr>
        <w:t>.项目名称：</w:t>
      </w:r>
      <w:r>
        <w:rPr>
          <w:rFonts w:hint="eastAsia" w:ascii="宋体" w:hAnsi="宋体"/>
          <w:sz w:val="24"/>
          <w:u w:val="single"/>
        </w:rPr>
        <w:t xml:space="preserve">国家卫生健康委统计信息中心2026年审计服务项目 </w:t>
      </w:r>
      <w:r>
        <w:rPr>
          <w:rFonts w:hint="eastAsia" w:ascii="宋体" w:hAnsi="宋体"/>
          <w:sz w:val="24"/>
        </w:rPr>
        <w:t>。</w:t>
      </w:r>
    </w:p>
    <w:p w14:paraId="462C343E">
      <w:pPr>
        <w:spacing w:line="460" w:lineRule="exact"/>
        <w:ind w:firstLine="480" w:firstLineChars="200"/>
        <w:rPr>
          <w:rFonts w:hint="eastAsia" w:ascii="宋体" w:hAnsi="宋体"/>
          <w:sz w:val="24"/>
        </w:rPr>
      </w:pPr>
      <w:r>
        <w:rPr>
          <w:rFonts w:hint="eastAsia" w:ascii="宋体" w:hAnsi="宋体"/>
          <w:sz w:val="24"/>
        </w:rPr>
        <w:t>2</w:t>
      </w:r>
      <w:r>
        <w:rPr>
          <w:rFonts w:ascii="宋体" w:hAnsi="宋体"/>
          <w:sz w:val="24"/>
        </w:rPr>
        <w:t>.采购方式：竞争性</w:t>
      </w:r>
      <w:r>
        <w:rPr>
          <w:rFonts w:hint="eastAsia" w:ascii="宋体" w:hAnsi="宋体"/>
          <w:sz w:val="24"/>
        </w:rPr>
        <w:t>磋商。</w:t>
      </w:r>
    </w:p>
    <w:p w14:paraId="53CB57F2">
      <w:pPr>
        <w:spacing w:line="460" w:lineRule="exact"/>
        <w:ind w:firstLine="480" w:firstLineChars="200"/>
        <w:rPr>
          <w:rFonts w:hint="eastAsia" w:ascii="宋体" w:hAnsi="宋体"/>
          <w:sz w:val="24"/>
        </w:rPr>
      </w:pPr>
      <w:r>
        <w:rPr>
          <w:rFonts w:hint="eastAsia" w:ascii="宋体" w:hAnsi="宋体"/>
          <w:sz w:val="24"/>
        </w:rPr>
        <w:t>3</w:t>
      </w:r>
      <w:r>
        <w:rPr>
          <w:rFonts w:ascii="宋体" w:hAnsi="宋体"/>
          <w:sz w:val="24"/>
        </w:rPr>
        <w:t>.项目预算金额：</w:t>
      </w:r>
      <w:r>
        <w:rPr>
          <w:rFonts w:hint="eastAsia" w:ascii="宋体" w:hAnsi="宋体"/>
          <w:sz w:val="24"/>
          <w:u w:val="single"/>
        </w:rPr>
        <w:t xml:space="preserve"> 5 </w:t>
      </w:r>
      <w:r>
        <w:rPr>
          <w:rFonts w:ascii="宋体" w:hAnsi="宋体"/>
          <w:sz w:val="24"/>
        </w:rPr>
        <w:t>万元，</w:t>
      </w:r>
      <w:r>
        <w:rPr>
          <w:rFonts w:hint="eastAsia" w:ascii="宋体" w:hAnsi="宋体"/>
          <w:sz w:val="24"/>
        </w:rPr>
        <w:t>供应商的最终磋商报价不能超过预算金额，否则其磋商响应将被拒绝。</w:t>
      </w:r>
    </w:p>
    <w:p w14:paraId="01B1F019">
      <w:pPr>
        <w:spacing w:line="460" w:lineRule="exact"/>
        <w:ind w:firstLine="480" w:firstLineChars="200"/>
        <w:rPr>
          <w:rFonts w:hint="eastAsia" w:ascii="宋体" w:hAnsi="宋体"/>
          <w:sz w:val="24"/>
        </w:rPr>
      </w:pPr>
      <w:r>
        <w:rPr>
          <w:rFonts w:hint="eastAsia" w:ascii="宋体" w:hAnsi="宋体"/>
          <w:sz w:val="24"/>
        </w:rPr>
        <w:t>4</w:t>
      </w:r>
      <w:r>
        <w:rPr>
          <w:rFonts w:ascii="宋体" w:hAnsi="宋体"/>
          <w:sz w:val="24"/>
        </w:rPr>
        <w:t>.采购需求：</w:t>
      </w:r>
      <w:r>
        <w:rPr>
          <w:rFonts w:hint="eastAsia" w:ascii="宋体" w:hAnsi="宋体"/>
          <w:sz w:val="24"/>
        </w:rPr>
        <w:t>聘请</w:t>
      </w:r>
      <w:r>
        <w:rPr>
          <w:rFonts w:hint="eastAsia" w:ascii="宋体" w:hAnsi="宋体"/>
          <w:sz w:val="24"/>
          <w:u w:val="single"/>
        </w:rPr>
        <w:t xml:space="preserve">  1 </w:t>
      </w:r>
      <w:r>
        <w:rPr>
          <w:rFonts w:hint="eastAsia" w:ascii="宋体" w:hAnsi="宋体"/>
          <w:sz w:val="24"/>
        </w:rPr>
        <w:t>家具备法定资质、熟悉中央事业单位财务与内控管理的会计师事务所，为我中心提供内部审计评价服务，主要包括：财务收支核查、预算执行审计、采购与合同管理审计、国有资产监管审计、内部控制评价、问题研判与整改督导等相关专业服务。</w:t>
      </w:r>
    </w:p>
    <w:p w14:paraId="01FA877D">
      <w:pPr>
        <w:spacing w:line="460" w:lineRule="exact"/>
        <w:ind w:firstLine="480" w:firstLineChars="200"/>
        <w:rPr>
          <w:rFonts w:hint="eastAsia" w:ascii="宋体" w:hAnsi="宋体"/>
          <w:sz w:val="24"/>
        </w:rPr>
      </w:pPr>
      <w:r>
        <w:rPr>
          <w:rFonts w:hint="eastAsia" w:ascii="宋体" w:hAnsi="宋体"/>
          <w:sz w:val="24"/>
        </w:rPr>
        <w:t>5</w:t>
      </w:r>
      <w:r>
        <w:rPr>
          <w:rFonts w:ascii="宋体" w:hAnsi="宋体"/>
          <w:sz w:val="24"/>
        </w:rPr>
        <w:t>.合同履行期限：</w:t>
      </w:r>
      <w:r>
        <w:rPr>
          <w:rFonts w:hint="eastAsia" w:ascii="宋体" w:hAnsi="宋体"/>
          <w:sz w:val="24"/>
        </w:rPr>
        <w:t>自合同签订之日起至审计内容全部完成。</w:t>
      </w:r>
    </w:p>
    <w:p w14:paraId="4531A7A7">
      <w:pPr>
        <w:spacing w:line="460" w:lineRule="exact"/>
        <w:ind w:firstLine="480" w:firstLineChars="200"/>
        <w:rPr>
          <w:rFonts w:hint="eastAsia" w:ascii="宋体" w:hAnsi="宋体"/>
          <w:sz w:val="24"/>
        </w:rPr>
      </w:pPr>
      <w:r>
        <w:rPr>
          <w:rFonts w:hint="eastAsia" w:ascii="宋体" w:hAnsi="宋体"/>
          <w:sz w:val="24"/>
        </w:rPr>
        <w:t>6</w:t>
      </w:r>
      <w:r>
        <w:rPr>
          <w:rFonts w:ascii="宋体" w:hAnsi="宋体"/>
          <w:sz w:val="24"/>
        </w:rPr>
        <w:t>.本项目</w:t>
      </w:r>
      <w:r>
        <w:rPr>
          <w:rFonts w:hint="eastAsia" w:ascii="宋体" w:hAnsi="宋体"/>
          <w:sz w:val="24"/>
        </w:rPr>
        <w:t>不</w:t>
      </w:r>
      <w:r>
        <w:rPr>
          <w:rFonts w:ascii="宋体" w:hAnsi="宋体"/>
          <w:sz w:val="24"/>
        </w:rPr>
        <w:t>接受联合体</w:t>
      </w:r>
      <w:r>
        <w:rPr>
          <w:rFonts w:hint="eastAsia" w:ascii="宋体" w:hAnsi="宋体"/>
          <w:sz w:val="24"/>
        </w:rPr>
        <w:t>和外资企业投标。</w:t>
      </w:r>
    </w:p>
    <w:p w14:paraId="5EED64FE">
      <w:pPr>
        <w:pStyle w:val="5"/>
        <w:autoSpaceDE/>
        <w:autoSpaceDN/>
        <w:spacing w:before="0" w:line="460" w:lineRule="exact"/>
        <w:jc w:val="left"/>
        <w:rPr>
          <w:rFonts w:hint="eastAsia" w:ascii="宋体" w:hAnsi="宋体" w:eastAsia="宋体"/>
          <w:sz w:val="24"/>
          <w:szCs w:val="24"/>
        </w:rPr>
      </w:pPr>
      <w:bookmarkStart w:id="10" w:name="_Toc28359003"/>
      <w:bookmarkStart w:id="11" w:name="_Toc28359080"/>
      <w:bookmarkStart w:id="12" w:name="_Toc35393622"/>
      <w:bookmarkStart w:id="13" w:name="_Toc35393791"/>
      <w:r>
        <w:rPr>
          <w:rFonts w:ascii="宋体" w:hAnsi="宋体" w:eastAsia="宋体"/>
          <w:sz w:val="24"/>
          <w:szCs w:val="24"/>
        </w:rPr>
        <w:t>二、申请人的资格要求（须同时满足）</w:t>
      </w:r>
      <w:bookmarkEnd w:id="10"/>
      <w:bookmarkEnd w:id="11"/>
      <w:bookmarkEnd w:id="12"/>
      <w:bookmarkEnd w:id="13"/>
    </w:p>
    <w:p w14:paraId="5677D307">
      <w:pPr>
        <w:spacing w:line="460" w:lineRule="exact"/>
        <w:ind w:firstLine="480" w:firstLineChars="200"/>
        <w:rPr>
          <w:rFonts w:hint="eastAsia" w:ascii="宋体" w:hAnsi="宋体"/>
          <w:sz w:val="24"/>
        </w:rPr>
      </w:pPr>
      <w:r>
        <w:rPr>
          <w:rFonts w:ascii="宋体" w:hAnsi="宋体"/>
          <w:sz w:val="24"/>
        </w:rPr>
        <w:t>1.满足《中华人民共和国政府采购法》第二十二条规定</w:t>
      </w:r>
      <w:r>
        <w:rPr>
          <w:rFonts w:hint="eastAsia" w:ascii="宋体" w:hAnsi="宋体"/>
          <w:sz w:val="24"/>
        </w:rPr>
        <w:t>。</w:t>
      </w:r>
    </w:p>
    <w:p w14:paraId="5BAE30E5">
      <w:pPr>
        <w:spacing w:line="460" w:lineRule="exact"/>
        <w:ind w:left="19" w:leftChars="9" w:firstLine="458" w:firstLineChars="191"/>
        <w:rPr>
          <w:rFonts w:hint="eastAsia" w:ascii="宋体" w:hAnsi="宋体"/>
          <w:sz w:val="24"/>
        </w:rPr>
      </w:pPr>
      <w:bookmarkStart w:id="14" w:name="_Toc28359004"/>
      <w:bookmarkStart w:id="15" w:name="_Toc28359081"/>
      <w:r>
        <w:rPr>
          <w:rFonts w:ascii="宋体" w:hAnsi="宋体"/>
          <w:sz w:val="24"/>
        </w:rPr>
        <w:t>2.落实政府采购政策需满足的资格要求：</w:t>
      </w:r>
      <w:r>
        <w:rPr>
          <w:rFonts w:hint="eastAsia" w:ascii="宋体" w:hAnsi="宋体"/>
          <w:sz w:val="24"/>
        </w:rPr>
        <w:t>本项目不专门面向中小企业预留采购份额。</w:t>
      </w:r>
    </w:p>
    <w:p w14:paraId="470D1C4F">
      <w:pPr>
        <w:spacing w:line="460" w:lineRule="exact"/>
        <w:ind w:left="19" w:leftChars="9" w:firstLine="458" w:firstLineChars="191"/>
        <w:rPr>
          <w:rFonts w:hint="eastAsia" w:ascii="宋体" w:hAnsi="宋体"/>
          <w:sz w:val="24"/>
        </w:rPr>
      </w:pPr>
      <w:r>
        <w:rPr>
          <w:rFonts w:ascii="宋体" w:hAnsi="宋体"/>
          <w:sz w:val="24"/>
        </w:rPr>
        <w:t>3.本项目的特定资格要求：</w:t>
      </w:r>
      <w:r>
        <w:rPr>
          <w:rFonts w:hint="eastAsia" w:ascii="宋体" w:hAnsi="宋体"/>
          <w:sz w:val="24"/>
        </w:rPr>
        <w:t>供应商须具有财政主管部门颁发且有效的《会计师事务所执业许可证》。</w:t>
      </w:r>
      <w:bookmarkEnd w:id="14"/>
      <w:bookmarkEnd w:id="15"/>
      <w:bookmarkStart w:id="16" w:name="_Toc35393623"/>
      <w:bookmarkStart w:id="17" w:name="_Toc35393792"/>
    </w:p>
    <w:p w14:paraId="5C61D705">
      <w:pPr>
        <w:spacing w:line="460" w:lineRule="exact"/>
        <w:rPr>
          <w:rFonts w:hint="eastAsia" w:ascii="宋体" w:hAnsi="宋体"/>
          <w:b/>
          <w:bCs/>
          <w:sz w:val="24"/>
        </w:rPr>
      </w:pPr>
      <w:r>
        <w:rPr>
          <w:rFonts w:hint="eastAsia" w:ascii="宋体" w:hAnsi="宋体"/>
          <w:b/>
          <w:bCs/>
          <w:sz w:val="24"/>
        </w:rPr>
        <w:t>三、获取磋商文件</w:t>
      </w:r>
      <w:bookmarkEnd w:id="16"/>
      <w:bookmarkEnd w:id="17"/>
    </w:p>
    <w:p w14:paraId="4470C0D9">
      <w:pPr>
        <w:spacing w:line="460" w:lineRule="exact"/>
        <w:ind w:firstLine="480" w:firstLineChars="200"/>
        <w:rPr>
          <w:rFonts w:hint="eastAsia" w:ascii="宋体" w:hAnsi="宋体"/>
          <w:sz w:val="24"/>
        </w:rPr>
      </w:pPr>
      <w:r>
        <w:rPr>
          <w:rFonts w:hint="eastAsia" w:ascii="宋体" w:hAnsi="宋体"/>
          <w:sz w:val="24"/>
        </w:rPr>
        <w:t>1.时间：</w:t>
      </w:r>
      <w:r>
        <w:rPr>
          <w:rFonts w:hint="eastAsia" w:ascii="宋体" w:hAnsi="宋体" w:eastAsia="宋体" w:cs="Times New Roman"/>
          <w:sz w:val="24"/>
          <w:szCs w:val="24"/>
          <w:u w:val="none"/>
        </w:rPr>
        <w:t>202</w:t>
      </w:r>
      <w:r>
        <w:rPr>
          <w:rFonts w:hint="eastAsia" w:ascii="宋体" w:hAnsi="宋体" w:eastAsia="宋体" w:cs="Times New Roman"/>
          <w:sz w:val="24"/>
          <w:szCs w:val="24"/>
          <w:u w:val="none"/>
          <w:lang w:val="en-US" w:eastAsia="zh-CN"/>
        </w:rPr>
        <w:t>6</w:t>
      </w:r>
      <w:r>
        <w:rPr>
          <w:rFonts w:hint="eastAsia" w:ascii="宋体" w:hAnsi="宋体" w:eastAsia="宋体" w:cs="Times New Roman"/>
          <w:sz w:val="24"/>
          <w:szCs w:val="24"/>
          <w:u w:val="none"/>
        </w:rPr>
        <w:t>年</w:t>
      </w:r>
      <w:r>
        <w:rPr>
          <w:rFonts w:hint="eastAsia" w:ascii="宋体" w:hAnsi="宋体" w:eastAsia="宋体" w:cs="Times New Roman"/>
          <w:sz w:val="24"/>
          <w:szCs w:val="24"/>
          <w:u w:val="none"/>
          <w:lang w:val="en-US" w:eastAsia="zh-CN"/>
        </w:rPr>
        <w:t>6</w:t>
      </w:r>
      <w:r>
        <w:rPr>
          <w:rFonts w:hint="eastAsia" w:ascii="宋体" w:hAnsi="宋体" w:eastAsia="宋体" w:cs="Times New Roman"/>
          <w:sz w:val="24"/>
          <w:szCs w:val="24"/>
          <w:u w:val="none"/>
        </w:rPr>
        <w:t>月</w:t>
      </w:r>
      <w:r>
        <w:rPr>
          <w:rFonts w:hint="eastAsia" w:ascii="宋体" w:hAnsi="宋体" w:eastAsia="宋体" w:cs="Times New Roman"/>
          <w:sz w:val="24"/>
          <w:szCs w:val="24"/>
          <w:u w:val="none"/>
          <w:lang w:val="en-US" w:eastAsia="zh-CN"/>
        </w:rPr>
        <w:t>1</w:t>
      </w:r>
      <w:r>
        <w:rPr>
          <w:rFonts w:hint="eastAsia" w:ascii="宋体" w:hAnsi="宋体" w:cs="Times New Roman"/>
          <w:sz w:val="24"/>
          <w:szCs w:val="24"/>
          <w:u w:val="none"/>
          <w:lang w:val="en-US" w:eastAsia="zh-CN"/>
        </w:rPr>
        <w:t>2</w:t>
      </w:r>
      <w:r>
        <w:rPr>
          <w:rFonts w:hint="eastAsia" w:ascii="宋体" w:hAnsi="宋体" w:eastAsia="宋体" w:cs="Times New Roman"/>
          <w:sz w:val="24"/>
          <w:szCs w:val="24"/>
          <w:u w:val="none"/>
        </w:rPr>
        <w:t>日至202</w:t>
      </w:r>
      <w:r>
        <w:rPr>
          <w:rFonts w:hint="eastAsia" w:ascii="宋体" w:hAnsi="宋体" w:eastAsia="宋体" w:cs="Times New Roman"/>
          <w:sz w:val="24"/>
          <w:szCs w:val="24"/>
          <w:u w:val="none"/>
          <w:lang w:val="en-US" w:eastAsia="zh-CN"/>
        </w:rPr>
        <w:t>6</w:t>
      </w:r>
      <w:r>
        <w:rPr>
          <w:rFonts w:hint="eastAsia" w:ascii="宋体" w:hAnsi="宋体" w:eastAsia="宋体" w:cs="Times New Roman"/>
          <w:sz w:val="24"/>
          <w:szCs w:val="24"/>
          <w:u w:val="none"/>
        </w:rPr>
        <w:t>年</w:t>
      </w:r>
      <w:r>
        <w:rPr>
          <w:rFonts w:hint="eastAsia" w:ascii="宋体" w:hAnsi="宋体" w:eastAsia="宋体" w:cs="Times New Roman"/>
          <w:sz w:val="24"/>
          <w:szCs w:val="24"/>
          <w:u w:val="none"/>
          <w:lang w:val="en-US" w:eastAsia="zh-CN"/>
        </w:rPr>
        <w:t>6</w:t>
      </w:r>
      <w:r>
        <w:rPr>
          <w:rFonts w:hint="eastAsia" w:ascii="宋体" w:hAnsi="宋体" w:eastAsia="宋体" w:cs="Times New Roman"/>
          <w:sz w:val="24"/>
          <w:szCs w:val="24"/>
          <w:u w:val="none"/>
        </w:rPr>
        <w:t>月</w:t>
      </w:r>
      <w:r>
        <w:rPr>
          <w:rFonts w:hint="eastAsia" w:ascii="宋体" w:hAnsi="宋体" w:eastAsia="宋体" w:cs="Times New Roman"/>
          <w:sz w:val="24"/>
          <w:szCs w:val="24"/>
          <w:u w:val="none"/>
          <w:lang w:val="en-US" w:eastAsia="zh-CN"/>
        </w:rPr>
        <w:t>1</w:t>
      </w:r>
      <w:r>
        <w:rPr>
          <w:rFonts w:hint="eastAsia" w:ascii="宋体" w:hAnsi="宋体" w:cs="Times New Roman"/>
          <w:sz w:val="24"/>
          <w:szCs w:val="24"/>
          <w:u w:val="none"/>
          <w:lang w:val="en-US" w:eastAsia="zh-CN"/>
        </w:rPr>
        <w:t>7</w:t>
      </w:r>
      <w:r>
        <w:rPr>
          <w:rFonts w:hint="eastAsia" w:ascii="宋体" w:hAnsi="宋体" w:eastAsia="宋体" w:cs="Times New Roman"/>
          <w:sz w:val="24"/>
          <w:szCs w:val="24"/>
          <w:u w:val="none"/>
        </w:rPr>
        <w:t>日</w:t>
      </w:r>
      <w:r>
        <w:rPr>
          <w:rFonts w:hint="eastAsia" w:ascii="宋体" w:hAnsi="宋体"/>
          <w:sz w:val="24"/>
        </w:rPr>
        <w:t>，每天上午9:00至17:00（北京时间，法定节假日除外）。</w:t>
      </w:r>
    </w:p>
    <w:p w14:paraId="316120BA">
      <w:pPr>
        <w:spacing w:line="460" w:lineRule="exact"/>
        <w:ind w:firstLine="480" w:firstLineChars="200"/>
        <w:rPr>
          <w:rFonts w:hint="eastAsia" w:ascii="宋体" w:hAnsi="宋体"/>
          <w:sz w:val="24"/>
        </w:rPr>
      </w:pPr>
      <w:r>
        <w:rPr>
          <w:rFonts w:hint="eastAsia" w:ascii="宋体" w:hAnsi="宋体"/>
          <w:sz w:val="24"/>
        </w:rPr>
        <w:t>2.地点：国家卫生健康委统计信息中心(https://www.nhc.gov.cn)。</w:t>
      </w:r>
    </w:p>
    <w:p w14:paraId="3D4216B2">
      <w:pPr>
        <w:spacing w:line="460" w:lineRule="exact"/>
        <w:rPr>
          <w:rFonts w:hint="eastAsia" w:ascii="宋体" w:hAnsi="宋体"/>
          <w:b/>
          <w:bCs/>
          <w:sz w:val="24"/>
        </w:rPr>
      </w:pPr>
      <w:bookmarkStart w:id="18" w:name="_Toc35393624"/>
      <w:bookmarkStart w:id="19" w:name="_Toc28359082"/>
      <w:bookmarkStart w:id="20" w:name="_Toc28359005"/>
      <w:bookmarkStart w:id="21" w:name="_Toc35393793"/>
      <w:r>
        <w:rPr>
          <w:rFonts w:ascii="宋体" w:hAnsi="宋体"/>
          <w:b/>
          <w:bCs/>
          <w:sz w:val="24"/>
        </w:rPr>
        <w:t>四、</w:t>
      </w:r>
      <w:bookmarkEnd w:id="18"/>
      <w:bookmarkEnd w:id="19"/>
      <w:bookmarkEnd w:id="20"/>
      <w:bookmarkEnd w:id="21"/>
      <w:r>
        <w:rPr>
          <w:rFonts w:ascii="宋体" w:hAnsi="宋体"/>
          <w:b/>
          <w:bCs/>
          <w:sz w:val="24"/>
        </w:rPr>
        <w:t>响应文件</w:t>
      </w:r>
      <w:r>
        <w:rPr>
          <w:rFonts w:hint="eastAsia" w:ascii="宋体" w:hAnsi="宋体"/>
          <w:b/>
          <w:bCs/>
          <w:sz w:val="24"/>
        </w:rPr>
        <w:t>递交</w:t>
      </w:r>
      <w:r>
        <w:rPr>
          <w:rFonts w:ascii="宋体" w:hAnsi="宋体"/>
          <w:b/>
          <w:bCs/>
          <w:sz w:val="24"/>
        </w:rPr>
        <w:t>、地点</w:t>
      </w:r>
      <w:r>
        <w:rPr>
          <w:rFonts w:hint="eastAsia" w:ascii="宋体" w:hAnsi="宋体"/>
          <w:b/>
          <w:bCs/>
          <w:sz w:val="24"/>
          <w:lang w:eastAsia="zh-CN"/>
        </w:rPr>
        <w:t>、</w:t>
      </w:r>
      <w:r>
        <w:rPr>
          <w:rFonts w:hint="eastAsia" w:ascii="宋体" w:hAnsi="宋体"/>
          <w:b/>
          <w:bCs/>
          <w:sz w:val="24"/>
          <w:lang w:val="en-US" w:eastAsia="zh-CN"/>
        </w:rPr>
        <w:t>联系方式和</w:t>
      </w:r>
      <w:r>
        <w:rPr>
          <w:rFonts w:ascii="宋体" w:hAnsi="宋体"/>
          <w:b/>
          <w:bCs/>
          <w:sz w:val="24"/>
        </w:rPr>
        <w:t>开启时间</w:t>
      </w:r>
    </w:p>
    <w:p w14:paraId="1FF14D94">
      <w:pPr>
        <w:widowControl/>
        <w:spacing w:line="460" w:lineRule="exact"/>
        <w:ind w:firstLine="480" w:firstLineChars="200"/>
        <w:jc w:val="left"/>
        <w:rPr>
          <w:rFonts w:hint="eastAsia" w:ascii="宋体" w:hAnsi="宋体"/>
          <w:sz w:val="24"/>
        </w:rPr>
      </w:pPr>
      <w:r>
        <w:rPr>
          <w:rFonts w:ascii="宋体" w:hAnsi="宋体"/>
          <w:sz w:val="24"/>
        </w:rPr>
        <w:t>1.</w:t>
      </w:r>
      <w:r>
        <w:rPr>
          <w:rFonts w:hint="eastAsia" w:ascii="宋体" w:hAnsi="宋体"/>
          <w:sz w:val="24"/>
        </w:rPr>
        <w:t>递交磋商文件</w:t>
      </w:r>
      <w:r>
        <w:rPr>
          <w:rFonts w:ascii="宋体" w:hAnsi="宋体"/>
          <w:sz w:val="24"/>
        </w:rPr>
        <w:t>截止时间：</w:t>
      </w:r>
      <w:r>
        <w:rPr>
          <w:rFonts w:hint="eastAsia" w:ascii="宋体" w:hAnsi="宋体" w:eastAsia="宋体" w:cs="Times New Roman"/>
          <w:sz w:val="24"/>
          <w:szCs w:val="24"/>
          <w:u w:val="none"/>
        </w:rPr>
        <w:t>202</w:t>
      </w:r>
      <w:r>
        <w:rPr>
          <w:rFonts w:hint="eastAsia" w:ascii="宋体" w:hAnsi="宋体" w:eastAsia="宋体" w:cs="Times New Roman"/>
          <w:sz w:val="24"/>
          <w:szCs w:val="24"/>
          <w:u w:val="none"/>
          <w:lang w:val="en-US" w:eastAsia="zh-CN"/>
        </w:rPr>
        <w:t>6</w:t>
      </w:r>
      <w:r>
        <w:rPr>
          <w:rFonts w:hint="eastAsia" w:ascii="宋体" w:hAnsi="宋体" w:eastAsia="宋体" w:cs="Times New Roman"/>
          <w:sz w:val="24"/>
          <w:szCs w:val="24"/>
          <w:u w:val="none"/>
        </w:rPr>
        <w:t>年</w:t>
      </w:r>
      <w:r>
        <w:rPr>
          <w:rFonts w:hint="eastAsia" w:ascii="宋体" w:hAnsi="宋体" w:eastAsia="宋体" w:cs="Times New Roman"/>
          <w:sz w:val="24"/>
          <w:szCs w:val="24"/>
          <w:u w:val="none"/>
          <w:lang w:val="en-US" w:eastAsia="zh-CN"/>
        </w:rPr>
        <w:t>6</w:t>
      </w:r>
      <w:r>
        <w:rPr>
          <w:rFonts w:hint="eastAsia" w:ascii="宋体" w:hAnsi="宋体" w:eastAsia="宋体" w:cs="Times New Roman"/>
          <w:sz w:val="24"/>
          <w:szCs w:val="24"/>
          <w:u w:val="none"/>
        </w:rPr>
        <w:t>月</w:t>
      </w:r>
      <w:r>
        <w:rPr>
          <w:rFonts w:hint="eastAsia" w:ascii="宋体" w:hAnsi="宋体" w:eastAsia="宋体" w:cs="Times New Roman"/>
          <w:sz w:val="24"/>
          <w:szCs w:val="24"/>
          <w:u w:val="none"/>
          <w:lang w:val="en-US" w:eastAsia="zh-CN"/>
        </w:rPr>
        <w:t>1</w:t>
      </w:r>
      <w:r>
        <w:rPr>
          <w:rFonts w:hint="eastAsia" w:ascii="宋体" w:hAnsi="宋体" w:cs="Times New Roman"/>
          <w:sz w:val="24"/>
          <w:szCs w:val="24"/>
          <w:u w:val="none"/>
          <w:lang w:val="en-US" w:eastAsia="zh-CN"/>
        </w:rPr>
        <w:t>8</w:t>
      </w:r>
      <w:r>
        <w:rPr>
          <w:rFonts w:hint="eastAsia" w:ascii="宋体" w:hAnsi="宋体" w:eastAsia="宋体" w:cs="Times New Roman"/>
          <w:sz w:val="24"/>
          <w:szCs w:val="24"/>
          <w:u w:val="none"/>
        </w:rPr>
        <w:t>日</w:t>
      </w:r>
      <w:r>
        <w:rPr>
          <w:rFonts w:hint="eastAsia" w:ascii="宋体" w:hAnsi="宋体" w:eastAsia="宋体" w:cs="Times New Roman"/>
          <w:sz w:val="24"/>
          <w:szCs w:val="24"/>
          <w:u w:val="none"/>
          <w:lang w:eastAsia="zh-CN"/>
        </w:rPr>
        <w:t>上午</w:t>
      </w:r>
      <w:r>
        <w:rPr>
          <w:rFonts w:hint="eastAsia" w:ascii="宋体" w:hAnsi="宋体" w:eastAsia="宋体" w:cs="Times New Roman"/>
          <w:sz w:val="24"/>
          <w:szCs w:val="24"/>
          <w:u w:val="none"/>
          <w:lang w:val="en-US" w:eastAsia="zh-CN"/>
        </w:rPr>
        <w:t>11:0</w:t>
      </w:r>
      <w:r>
        <w:rPr>
          <w:rFonts w:hint="eastAsia" w:ascii="宋体" w:hAnsi="宋体" w:eastAsia="宋体" w:cs="Times New Roman"/>
          <w:sz w:val="24"/>
          <w:szCs w:val="24"/>
          <w:u w:val="none"/>
        </w:rPr>
        <w:t>0</w:t>
      </w:r>
      <w:r>
        <w:rPr>
          <w:rFonts w:hint="eastAsia" w:ascii="宋体" w:hAnsi="宋体" w:eastAsia="宋体" w:cs="Times New Roman"/>
          <w:bCs w:val="0"/>
          <w:sz w:val="24"/>
          <w:szCs w:val="24"/>
          <w:u w:val="none"/>
        </w:rPr>
        <w:t>（北京时间）</w:t>
      </w:r>
    </w:p>
    <w:p w14:paraId="5F2135FF">
      <w:pPr>
        <w:keepLines w:val="0"/>
        <w:pageBreakBefore w:val="0"/>
        <w:widowControl w:val="0"/>
        <w:kinsoku/>
        <w:wordWrap/>
        <w:overflowPunct/>
        <w:topLinePunct w:val="0"/>
        <w:bidi w:val="0"/>
        <w:spacing w:line="460" w:lineRule="exact"/>
        <w:ind w:firstLine="480" w:firstLineChars="200"/>
        <w:jc w:val="left"/>
        <w:textAlignment w:val="auto"/>
        <w:rPr>
          <w:rFonts w:hint="default" w:ascii="宋体" w:hAnsi="宋体" w:eastAsia="宋体" w:cs="Times New Roman"/>
          <w:sz w:val="24"/>
          <w:szCs w:val="24"/>
          <w:lang w:val="en-US" w:eastAsia="zh-CN"/>
        </w:rPr>
      </w:pPr>
      <w:r>
        <w:rPr>
          <w:rFonts w:hint="default" w:ascii="宋体" w:hAnsi="宋体" w:eastAsia="宋体" w:cs="Times New Roman"/>
          <w:sz w:val="24"/>
          <w:szCs w:val="24"/>
          <w:lang w:val="en-US" w:eastAsia="zh-CN"/>
        </w:rPr>
        <w:t>2.</w:t>
      </w:r>
      <w:r>
        <w:rPr>
          <w:rFonts w:hint="default" w:ascii="宋体" w:hAnsi="宋体" w:eastAsia="宋体" w:cs="Times New Roman"/>
          <w:sz w:val="24"/>
          <w:szCs w:val="24"/>
        </w:rPr>
        <w:t>地点：</w:t>
      </w:r>
      <w:r>
        <w:rPr>
          <w:rFonts w:hint="default" w:ascii="宋体" w:hAnsi="宋体" w:eastAsia="宋体" w:cs="Times New Roman"/>
          <w:sz w:val="24"/>
          <w:szCs w:val="24"/>
          <w:u w:val="none"/>
        </w:rPr>
        <w:t>北京市</w:t>
      </w:r>
      <w:r>
        <w:rPr>
          <w:rFonts w:hint="default" w:ascii="宋体" w:hAnsi="宋体" w:eastAsia="宋体" w:cs="Times New Roman"/>
          <w:sz w:val="24"/>
          <w:szCs w:val="24"/>
          <w:u w:val="none"/>
          <w:lang w:val="en-US" w:eastAsia="zh-CN"/>
        </w:rPr>
        <w:t>西城区北礼士路甲38号</w:t>
      </w:r>
    </w:p>
    <w:p w14:paraId="203B1490">
      <w:pPr>
        <w:keepLines w:val="0"/>
        <w:pageBreakBefore w:val="0"/>
        <w:widowControl w:val="0"/>
        <w:kinsoku/>
        <w:wordWrap/>
        <w:overflowPunct/>
        <w:topLinePunct w:val="0"/>
        <w:bidi w:val="0"/>
        <w:spacing w:line="460" w:lineRule="exact"/>
        <w:ind w:firstLine="480" w:firstLineChars="200"/>
        <w:jc w:val="left"/>
        <w:textAlignment w:val="auto"/>
        <w:rPr>
          <w:rFonts w:hint="default" w:ascii="宋体" w:hAnsi="宋体" w:eastAsia="宋体" w:cs="Times New Roman"/>
          <w:sz w:val="24"/>
          <w:szCs w:val="24"/>
          <w:u w:val="none"/>
          <w:lang w:val="en-US" w:eastAsia="zh-CN"/>
        </w:rPr>
      </w:pPr>
      <w:r>
        <w:rPr>
          <w:rFonts w:hint="default" w:ascii="宋体" w:hAnsi="宋体" w:eastAsia="宋体" w:cs="Times New Roman"/>
          <w:sz w:val="24"/>
          <w:szCs w:val="24"/>
          <w:lang w:val="en-US" w:eastAsia="zh-CN"/>
        </w:rPr>
        <w:t>3.</w:t>
      </w:r>
      <w:r>
        <w:rPr>
          <w:rFonts w:hint="default" w:ascii="宋体" w:hAnsi="宋体" w:eastAsia="宋体" w:cs="Times New Roman"/>
          <w:sz w:val="24"/>
          <w:szCs w:val="24"/>
          <w:u w:val="none"/>
          <w:lang w:val="en-US" w:eastAsia="zh-CN"/>
        </w:rPr>
        <w:t>联系方式：68792476、刘老师/王老师</w:t>
      </w:r>
    </w:p>
    <w:p w14:paraId="32E04E61">
      <w:pPr>
        <w:keepLines w:val="0"/>
        <w:pageBreakBefore w:val="0"/>
        <w:widowControl w:val="0"/>
        <w:kinsoku/>
        <w:wordWrap/>
        <w:overflowPunct/>
        <w:topLinePunct w:val="0"/>
        <w:bidi w:val="0"/>
        <w:spacing w:line="460" w:lineRule="exact"/>
        <w:ind w:firstLine="480" w:firstLineChars="200"/>
        <w:jc w:val="left"/>
        <w:textAlignment w:val="auto"/>
        <w:rPr>
          <w:rFonts w:hint="default" w:ascii="宋体" w:hAnsi="宋体" w:eastAsia="宋体"/>
          <w:sz w:val="24"/>
          <w:lang w:val="en-US" w:eastAsia="zh-CN"/>
        </w:rPr>
      </w:pPr>
      <w:r>
        <w:rPr>
          <w:rFonts w:hint="default" w:ascii="宋体" w:hAnsi="宋体" w:eastAsia="宋体" w:cs="Times New Roman"/>
          <w:sz w:val="24"/>
          <w:szCs w:val="24"/>
          <w:u w:val="none"/>
          <w:lang w:val="en-US" w:eastAsia="zh-CN"/>
        </w:rPr>
        <w:t>4.</w:t>
      </w:r>
      <w:r>
        <w:rPr>
          <w:rFonts w:hint="default" w:ascii="宋体" w:hAnsi="宋体" w:eastAsia="宋体" w:cs="Times New Roman"/>
          <w:sz w:val="24"/>
          <w:szCs w:val="24"/>
          <w:lang w:val="en-US" w:eastAsia="zh-CN"/>
        </w:rPr>
        <w:t>开启时间：</w:t>
      </w:r>
      <w:r>
        <w:rPr>
          <w:rFonts w:hint="default" w:ascii="宋体" w:hAnsi="宋体" w:eastAsia="宋体" w:cs="Times New Roman"/>
          <w:sz w:val="24"/>
          <w:szCs w:val="24"/>
        </w:rPr>
        <w:t>202</w:t>
      </w:r>
      <w:r>
        <w:rPr>
          <w:rFonts w:hint="default" w:ascii="宋体" w:hAnsi="宋体" w:eastAsia="宋体" w:cs="Times New Roman"/>
          <w:sz w:val="24"/>
          <w:szCs w:val="24"/>
          <w:lang w:val="en-US" w:eastAsia="zh-CN"/>
        </w:rPr>
        <w:t>6</w:t>
      </w:r>
      <w:r>
        <w:rPr>
          <w:rFonts w:hint="default" w:ascii="宋体" w:hAnsi="宋体" w:eastAsia="宋体" w:cs="Times New Roman"/>
          <w:sz w:val="24"/>
          <w:szCs w:val="24"/>
        </w:rPr>
        <w:t>年</w:t>
      </w:r>
      <w:r>
        <w:rPr>
          <w:rFonts w:hint="default" w:ascii="宋体" w:hAnsi="宋体" w:eastAsia="宋体" w:cs="Times New Roman"/>
          <w:sz w:val="24"/>
          <w:szCs w:val="24"/>
          <w:lang w:val="en-US" w:eastAsia="zh-CN"/>
        </w:rPr>
        <w:t>6</w:t>
      </w:r>
      <w:r>
        <w:rPr>
          <w:rFonts w:hint="default" w:ascii="宋体" w:hAnsi="宋体" w:eastAsia="宋体" w:cs="Times New Roman"/>
          <w:sz w:val="24"/>
          <w:szCs w:val="24"/>
        </w:rPr>
        <w:t>月</w:t>
      </w:r>
      <w:r>
        <w:rPr>
          <w:rFonts w:hint="default" w:ascii="宋体" w:hAnsi="宋体" w:eastAsia="宋体" w:cs="Times New Roman"/>
          <w:sz w:val="24"/>
          <w:szCs w:val="24"/>
          <w:lang w:val="en-US" w:eastAsia="zh-CN"/>
        </w:rPr>
        <w:t>1</w:t>
      </w:r>
      <w:r>
        <w:rPr>
          <w:rFonts w:hint="eastAsia" w:ascii="宋体" w:hAnsi="宋体" w:cs="Times New Roman"/>
          <w:sz w:val="24"/>
          <w:szCs w:val="24"/>
          <w:lang w:val="en-US" w:eastAsia="zh-CN"/>
        </w:rPr>
        <w:t>8</w:t>
      </w:r>
      <w:r>
        <w:rPr>
          <w:rFonts w:hint="default" w:ascii="宋体" w:hAnsi="宋体" w:eastAsia="宋体" w:cs="Times New Roman"/>
          <w:sz w:val="24"/>
          <w:szCs w:val="24"/>
        </w:rPr>
        <w:t>日</w:t>
      </w:r>
      <w:r>
        <w:rPr>
          <w:rFonts w:hint="default" w:ascii="宋体" w:hAnsi="宋体" w:eastAsia="宋体" w:cs="Times New Roman"/>
          <w:sz w:val="24"/>
          <w:szCs w:val="24"/>
          <w:lang w:eastAsia="zh-CN"/>
        </w:rPr>
        <w:t>上午</w:t>
      </w:r>
      <w:r>
        <w:rPr>
          <w:rFonts w:hint="default" w:ascii="宋体" w:hAnsi="宋体" w:eastAsia="宋体" w:cs="Times New Roman"/>
          <w:sz w:val="24"/>
          <w:szCs w:val="24"/>
          <w:lang w:val="en-US" w:eastAsia="zh-CN"/>
        </w:rPr>
        <w:t>11:0</w:t>
      </w:r>
      <w:r>
        <w:rPr>
          <w:rFonts w:hint="default" w:ascii="宋体" w:hAnsi="宋体" w:eastAsia="宋体" w:cs="Times New Roman"/>
          <w:sz w:val="24"/>
          <w:szCs w:val="24"/>
        </w:rPr>
        <w:t>0</w:t>
      </w:r>
      <w:r>
        <w:rPr>
          <w:rFonts w:hint="default" w:ascii="宋体" w:hAnsi="宋体" w:eastAsia="宋体" w:cs="Times New Roman"/>
          <w:bCs w:val="0"/>
          <w:sz w:val="24"/>
          <w:szCs w:val="24"/>
        </w:rPr>
        <w:t>（北京时间）</w:t>
      </w:r>
    </w:p>
    <w:p w14:paraId="06709F42">
      <w:pPr>
        <w:spacing w:line="460" w:lineRule="exact"/>
        <w:rPr>
          <w:rFonts w:hint="eastAsia" w:ascii="宋体" w:hAnsi="宋体"/>
          <w:b/>
          <w:bCs/>
          <w:sz w:val="24"/>
        </w:rPr>
      </w:pPr>
      <w:r>
        <w:rPr>
          <w:rFonts w:ascii="宋体" w:hAnsi="宋体"/>
          <w:b/>
          <w:bCs/>
          <w:sz w:val="24"/>
        </w:rPr>
        <w:t>五、公告期限</w:t>
      </w:r>
    </w:p>
    <w:p w14:paraId="4DB580F0">
      <w:pPr>
        <w:spacing w:line="460" w:lineRule="exact"/>
        <w:ind w:firstLine="480" w:firstLineChars="200"/>
        <w:rPr>
          <w:rFonts w:hint="eastAsia" w:ascii="宋体" w:hAnsi="宋体"/>
          <w:sz w:val="24"/>
        </w:rPr>
      </w:pPr>
      <w:r>
        <w:rPr>
          <w:rFonts w:ascii="宋体" w:hAnsi="宋体"/>
          <w:sz w:val="24"/>
        </w:rPr>
        <w:t>自本公告发布之日起3个工作日。</w:t>
      </w:r>
    </w:p>
    <w:p w14:paraId="2BFCC858">
      <w:pPr>
        <w:spacing w:line="460" w:lineRule="exact"/>
        <w:rPr>
          <w:rFonts w:hint="eastAsia" w:ascii="宋体" w:hAnsi="宋体"/>
          <w:b/>
          <w:bCs/>
          <w:sz w:val="24"/>
        </w:rPr>
      </w:pPr>
      <w:r>
        <w:rPr>
          <w:rFonts w:ascii="宋体" w:hAnsi="宋体"/>
          <w:b/>
          <w:bCs/>
          <w:sz w:val="24"/>
        </w:rPr>
        <w:t>六、对本次磋商提出询问联系方式</w:t>
      </w:r>
    </w:p>
    <w:p w14:paraId="64DBEFA7">
      <w:pPr>
        <w:spacing w:line="460" w:lineRule="exact"/>
        <w:ind w:firstLine="480"/>
        <w:rPr>
          <w:rFonts w:hint="eastAsia" w:ascii="宋体" w:hAnsi="宋体"/>
          <w:sz w:val="24"/>
        </w:rPr>
      </w:pPr>
      <w:r>
        <w:rPr>
          <w:rFonts w:ascii="宋体" w:hAnsi="宋体"/>
          <w:sz w:val="24"/>
        </w:rPr>
        <w:t>联系方式：68792476</w:t>
      </w:r>
      <w:r>
        <w:rPr>
          <w:rFonts w:hint="eastAsia" w:ascii="宋体" w:hAnsi="宋体"/>
          <w:sz w:val="24"/>
        </w:rPr>
        <w:t xml:space="preserve">       </w:t>
      </w:r>
      <w:r>
        <w:rPr>
          <w:rFonts w:ascii="宋体" w:hAnsi="宋体"/>
          <w:sz w:val="24"/>
        </w:rPr>
        <w:t>联系人：刘老师、王老师</w:t>
      </w:r>
    </w:p>
    <w:p w14:paraId="400D9162">
      <w:pPr>
        <w:spacing w:line="360" w:lineRule="auto"/>
        <w:ind w:firstLine="480" w:firstLineChars="200"/>
        <w:jc w:val="left"/>
        <w:rPr>
          <w:rFonts w:hint="eastAsia" w:ascii="宋体" w:hAnsi="宋体"/>
          <w:sz w:val="24"/>
        </w:rPr>
      </w:pPr>
      <w:r>
        <w:rPr>
          <w:rFonts w:ascii="宋体" w:hAnsi="宋体"/>
          <w:sz w:val="24"/>
        </w:rPr>
        <w:br w:type="page"/>
      </w:r>
    </w:p>
    <w:p w14:paraId="5BFF3610">
      <w:pPr>
        <w:pStyle w:val="4"/>
      </w:pPr>
      <w:bookmarkStart w:id="22" w:name="_Toc353873938"/>
      <w:bookmarkStart w:id="23" w:name="_Toc353825548"/>
      <w:bookmarkStart w:id="24" w:name="_Toc264969275"/>
      <w:bookmarkStart w:id="25" w:name="_Toc150774783"/>
      <w:bookmarkStart w:id="26" w:name="_Toc127161488"/>
      <w:bookmarkStart w:id="27" w:name="_Toc305158928"/>
      <w:bookmarkStart w:id="28" w:name="_Toc512937850"/>
      <w:bookmarkStart w:id="29" w:name="_Toc195842950"/>
      <w:bookmarkStart w:id="30" w:name="_Toc26059"/>
      <w:bookmarkStart w:id="31" w:name="_Toc305158854"/>
      <w:bookmarkStart w:id="32" w:name="_Toc31715"/>
      <w:bookmarkStart w:id="33" w:name="_Toc265228423"/>
      <w:bookmarkStart w:id="34" w:name="_Toc27311"/>
      <w:bookmarkStart w:id="35" w:name="_Toc127151777"/>
      <w:bookmarkStart w:id="36" w:name="_Toc196058360"/>
      <w:bookmarkStart w:id="37" w:name="_Toc226965856"/>
      <w:bookmarkStart w:id="38" w:name="_Toc756"/>
      <w:r>
        <w:rPr>
          <w:rFonts w:hint="eastAsia"/>
        </w:rPr>
        <w:t xml:space="preserve">第二章  </w:t>
      </w:r>
      <w:r>
        <w:t>供应商须知</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14:paraId="5027F182">
      <w:pPr>
        <w:numPr>
          <w:ilvl w:val="255"/>
          <w:numId w:val="0"/>
        </w:numPr>
        <w:spacing w:line="360" w:lineRule="auto"/>
        <w:jc w:val="center"/>
        <w:outlineLvl w:val="0"/>
      </w:pPr>
    </w:p>
    <w:p w14:paraId="22787C17">
      <w:pPr>
        <w:pStyle w:val="5"/>
        <w:tabs>
          <w:tab w:val="center" w:pos="4592"/>
          <w:tab w:val="left" w:pos="7860"/>
        </w:tabs>
        <w:spacing w:before="0" w:line="360" w:lineRule="auto"/>
        <w:rPr>
          <w:rFonts w:hint="eastAsia" w:ascii="宋体" w:hAnsi="宋体" w:eastAsia="宋体"/>
          <w:b w:val="0"/>
          <w:sz w:val="28"/>
        </w:rPr>
      </w:pPr>
      <w:bookmarkStart w:id="39" w:name="_Toc127151519"/>
      <w:bookmarkStart w:id="40" w:name="_Toc164229214"/>
      <w:bookmarkStart w:id="41" w:name="_Toc142311021"/>
      <w:bookmarkStart w:id="42" w:name="_Toc164608633"/>
      <w:bookmarkStart w:id="43" w:name="_Toc127161433"/>
      <w:bookmarkStart w:id="44" w:name="_Toc151193833"/>
      <w:bookmarkStart w:id="45" w:name="_Toc164351613"/>
      <w:bookmarkStart w:id="46" w:name="_Toc149720812"/>
      <w:bookmarkStart w:id="47" w:name="_Toc164229360"/>
      <w:bookmarkStart w:id="48" w:name="_Toc151193617"/>
      <w:bookmarkStart w:id="49" w:name="_Toc150774724"/>
      <w:bookmarkStart w:id="50" w:name="_Toc150774619"/>
      <w:bookmarkStart w:id="51" w:name="_Toc127151720"/>
      <w:bookmarkStart w:id="52" w:name="_Toc520356144"/>
      <w:bookmarkStart w:id="53" w:name="_Toc150480757"/>
      <w:bookmarkStart w:id="54" w:name="_Toc150509270"/>
      <w:bookmarkStart w:id="55" w:name="_Toc164608788"/>
      <w:bookmarkStart w:id="56" w:name="_Toc151193689"/>
      <w:bookmarkStart w:id="57" w:name="_Toc226965792"/>
      <w:bookmarkStart w:id="58" w:name="_Toc151193907"/>
      <w:bookmarkStart w:id="59" w:name="_Toc195842884"/>
      <w:bookmarkStart w:id="60" w:name="_Toc226337215"/>
      <w:bookmarkStart w:id="61" w:name="_Toc226309763"/>
      <w:bookmarkStart w:id="62" w:name="_Toc151190146"/>
      <w:bookmarkStart w:id="63" w:name="_Toc226965709"/>
      <w:bookmarkStart w:id="64" w:name="_Toc151193761"/>
      <w:r>
        <w:rPr>
          <w:rFonts w:ascii="宋体" w:hAnsi="宋体" w:eastAsia="宋体"/>
          <w:sz w:val="28"/>
        </w:rPr>
        <w:t>供应商须知资料表</w:t>
      </w:r>
    </w:p>
    <w:p w14:paraId="1AA5FBB2">
      <w:pPr>
        <w:spacing w:line="360" w:lineRule="auto"/>
        <w:ind w:firstLine="480"/>
        <w:rPr>
          <w:rFonts w:hint="eastAsia" w:ascii="宋体" w:hAnsi="宋体"/>
          <w:sz w:val="24"/>
        </w:rPr>
      </w:pPr>
      <w:r>
        <w:rPr>
          <w:rFonts w:ascii="宋体" w:hAnsi="宋体"/>
          <w:sz w:val="24"/>
        </w:rPr>
        <w:t>本表是对供应商须知的具体补充和修改，如有矛盾，均以本资料表为准。标记“</w:t>
      </w:r>
      <w:r>
        <w:rPr>
          <w:rFonts w:ascii="宋体" w:hAnsi="宋体"/>
          <w:b/>
          <w:sz w:val="24"/>
        </w:rPr>
        <w:t>■</w:t>
      </w:r>
      <w:r>
        <w:rPr>
          <w:rFonts w:ascii="宋体" w:hAnsi="宋体"/>
          <w:sz w:val="24"/>
        </w:rPr>
        <w:t>”的选项意为适用于本项目，标记“□”的选项意为不适用于本项目。</w:t>
      </w:r>
    </w:p>
    <w:tbl>
      <w:tblPr>
        <w:tblStyle w:val="46"/>
        <w:tblW w:w="99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6"/>
        <w:gridCol w:w="1743"/>
        <w:gridCol w:w="7223"/>
      </w:tblGrid>
      <w:tr w14:paraId="5B6E0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blHeader/>
          <w:jc w:val="center"/>
        </w:trPr>
        <w:tc>
          <w:tcPr>
            <w:tcW w:w="976" w:type="dxa"/>
            <w:vAlign w:val="center"/>
          </w:tcPr>
          <w:p w14:paraId="20D895C2">
            <w:pPr>
              <w:spacing w:line="312" w:lineRule="auto"/>
              <w:jc w:val="center"/>
              <w:rPr>
                <w:rFonts w:hint="eastAsia" w:ascii="宋体" w:hAnsi="宋体"/>
                <w:b/>
                <w:bCs/>
                <w:sz w:val="24"/>
              </w:rPr>
            </w:pPr>
            <w:r>
              <w:rPr>
                <w:rFonts w:ascii="宋体" w:hAnsi="宋体"/>
                <w:b/>
                <w:sz w:val="24"/>
              </w:rPr>
              <w:t>条款号</w:t>
            </w:r>
          </w:p>
        </w:tc>
        <w:tc>
          <w:tcPr>
            <w:tcW w:w="1743" w:type="dxa"/>
            <w:vAlign w:val="center"/>
          </w:tcPr>
          <w:p w14:paraId="7174B00F">
            <w:pPr>
              <w:spacing w:line="312" w:lineRule="auto"/>
              <w:jc w:val="center"/>
              <w:rPr>
                <w:rFonts w:hint="eastAsia" w:ascii="宋体" w:hAnsi="宋体"/>
                <w:b/>
                <w:bCs/>
                <w:sz w:val="24"/>
              </w:rPr>
            </w:pPr>
            <w:r>
              <w:rPr>
                <w:rFonts w:ascii="宋体" w:hAnsi="宋体"/>
                <w:b/>
                <w:bCs/>
                <w:sz w:val="24"/>
              </w:rPr>
              <w:t>条目</w:t>
            </w:r>
          </w:p>
        </w:tc>
        <w:tc>
          <w:tcPr>
            <w:tcW w:w="7223" w:type="dxa"/>
            <w:vAlign w:val="center"/>
          </w:tcPr>
          <w:p w14:paraId="2C40518E">
            <w:pPr>
              <w:spacing w:line="312" w:lineRule="auto"/>
              <w:jc w:val="center"/>
              <w:rPr>
                <w:rFonts w:hint="eastAsia" w:ascii="宋体" w:hAnsi="宋体"/>
                <w:b/>
                <w:bCs/>
                <w:sz w:val="24"/>
              </w:rPr>
            </w:pPr>
            <w:r>
              <w:rPr>
                <w:rFonts w:ascii="宋体" w:hAnsi="宋体"/>
                <w:b/>
                <w:bCs/>
                <w:sz w:val="24"/>
              </w:rPr>
              <w:t>内容</w:t>
            </w:r>
          </w:p>
        </w:tc>
      </w:tr>
      <w:tr w14:paraId="7749A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76" w:type="dxa"/>
            <w:vAlign w:val="center"/>
          </w:tcPr>
          <w:p w14:paraId="4480DE57">
            <w:pPr>
              <w:pStyle w:val="25"/>
              <w:adjustRightInd w:val="0"/>
              <w:snapToGrid w:val="0"/>
              <w:spacing w:line="312" w:lineRule="auto"/>
              <w:jc w:val="center"/>
              <w:rPr>
                <w:rFonts w:hAnsi="宋体"/>
                <w:sz w:val="24"/>
                <w:szCs w:val="24"/>
              </w:rPr>
            </w:pPr>
            <w:r>
              <w:rPr>
                <w:rFonts w:hint="default" w:hAnsi="宋体"/>
                <w:sz w:val="24"/>
                <w:szCs w:val="24"/>
              </w:rPr>
              <w:t>2.2</w:t>
            </w:r>
          </w:p>
        </w:tc>
        <w:tc>
          <w:tcPr>
            <w:tcW w:w="1743" w:type="dxa"/>
            <w:vAlign w:val="center"/>
          </w:tcPr>
          <w:p w14:paraId="613E8843">
            <w:pPr>
              <w:spacing w:line="312" w:lineRule="auto"/>
              <w:jc w:val="center"/>
              <w:rPr>
                <w:rFonts w:hint="eastAsia" w:ascii="宋体" w:hAnsi="宋体"/>
                <w:sz w:val="24"/>
              </w:rPr>
            </w:pPr>
            <w:r>
              <w:rPr>
                <w:rFonts w:ascii="宋体" w:hAnsi="宋体"/>
                <w:sz w:val="24"/>
              </w:rPr>
              <w:t>项目属性</w:t>
            </w:r>
          </w:p>
        </w:tc>
        <w:tc>
          <w:tcPr>
            <w:tcW w:w="7223" w:type="dxa"/>
            <w:vAlign w:val="center"/>
          </w:tcPr>
          <w:p w14:paraId="01EE946B">
            <w:pPr>
              <w:spacing w:line="312" w:lineRule="auto"/>
              <w:jc w:val="left"/>
              <w:rPr>
                <w:rFonts w:hint="eastAsia" w:ascii="宋体" w:hAnsi="宋体"/>
                <w:sz w:val="24"/>
              </w:rPr>
            </w:pPr>
            <w:r>
              <w:rPr>
                <w:rFonts w:ascii="宋体" w:hAnsi="宋体"/>
                <w:sz w:val="24"/>
              </w:rPr>
              <w:t>项目属性：</w:t>
            </w:r>
          </w:p>
          <w:p w14:paraId="3B460593">
            <w:pPr>
              <w:spacing w:line="312" w:lineRule="auto"/>
              <w:jc w:val="left"/>
              <w:rPr>
                <w:rFonts w:hint="eastAsia" w:ascii="宋体" w:hAnsi="宋体"/>
                <w:sz w:val="24"/>
              </w:rPr>
            </w:pPr>
            <w:r>
              <w:rPr>
                <w:rFonts w:ascii="宋体" w:hAnsi="宋体"/>
                <w:b/>
                <w:sz w:val="24"/>
              </w:rPr>
              <w:t>■</w:t>
            </w:r>
            <w:r>
              <w:rPr>
                <w:rFonts w:ascii="宋体" w:hAnsi="宋体"/>
                <w:sz w:val="24"/>
              </w:rPr>
              <w:t>服务</w:t>
            </w:r>
          </w:p>
          <w:p w14:paraId="6B823048">
            <w:pPr>
              <w:spacing w:line="312" w:lineRule="auto"/>
              <w:jc w:val="left"/>
              <w:rPr>
                <w:rFonts w:hint="eastAsia" w:ascii="宋体" w:hAnsi="宋体"/>
                <w:sz w:val="24"/>
              </w:rPr>
            </w:pPr>
            <w:r>
              <w:rPr>
                <w:rFonts w:ascii="宋体" w:hAnsi="宋体"/>
                <w:sz w:val="24"/>
              </w:rPr>
              <w:t>□货物</w:t>
            </w:r>
          </w:p>
          <w:p w14:paraId="06DA79B7">
            <w:pPr>
              <w:spacing w:line="312" w:lineRule="auto"/>
              <w:jc w:val="left"/>
              <w:rPr>
                <w:rFonts w:hint="eastAsia" w:ascii="宋体" w:hAnsi="宋体"/>
                <w:sz w:val="24"/>
                <w:u w:val="single"/>
              </w:rPr>
            </w:pPr>
            <w:r>
              <w:rPr>
                <w:rFonts w:ascii="宋体" w:hAnsi="宋体"/>
                <w:sz w:val="24"/>
              </w:rPr>
              <w:t>□</w:t>
            </w:r>
            <w:r>
              <w:rPr>
                <w:rFonts w:hint="eastAsia" w:ascii="宋体" w:hAnsi="宋体"/>
                <w:sz w:val="24"/>
              </w:rPr>
              <w:t>工程</w:t>
            </w:r>
          </w:p>
        </w:tc>
      </w:tr>
      <w:tr w14:paraId="71376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76" w:type="dxa"/>
            <w:vAlign w:val="center"/>
          </w:tcPr>
          <w:p w14:paraId="7E976F58">
            <w:pPr>
              <w:pStyle w:val="25"/>
              <w:adjustRightInd w:val="0"/>
              <w:snapToGrid w:val="0"/>
              <w:spacing w:line="312" w:lineRule="auto"/>
              <w:jc w:val="center"/>
              <w:rPr>
                <w:rFonts w:hAnsi="宋体"/>
                <w:sz w:val="24"/>
                <w:szCs w:val="24"/>
              </w:rPr>
            </w:pPr>
            <w:r>
              <w:rPr>
                <w:rFonts w:hint="default" w:hAnsi="宋体"/>
                <w:sz w:val="24"/>
                <w:szCs w:val="24"/>
              </w:rPr>
              <w:t>2.3</w:t>
            </w:r>
          </w:p>
        </w:tc>
        <w:tc>
          <w:tcPr>
            <w:tcW w:w="1743" w:type="dxa"/>
            <w:vAlign w:val="center"/>
          </w:tcPr>
          <w:p w14:paraId="6FE640CA">
            <w:pPr>
              <w:spacing w:line="312" w:lineRule="auto"/>
              <w:jc w:val="center"/>
              <w:rPr>
                <w:rFonts w:hint="eastAsia" w:ascii="宋体" w:hAnsi="宋体"/>
                <w:sz w:val="24"/>
              </w:rPr>
            </w:pPr>
            <w:r>
              <w:rPr>
                <w:rFonts w:ascii="宋体" w:hAnsi="宋体"/>
                <w:sz w:val="24"/>
              </w:rPr>
              <w:t>科研仪器设备</w:t>
            </w:r>
          </w:p>
        </w:tc>
        <w:tc>
          <w:tcPr>
            <w:tcW w:w="7223" w:type="dxa"/>
            <w:vAlign w:val="center"/>
          </w:tcPr>
          <w:p w14:paraId="366D8100">
            <w:pPr>
              <w:spacing w:line="312" w:lineRule="auto"/>
              <w:jc w:val="left"/>
              <w:rPr>
                <w:rFonts w:hint="eastAsia" w:ascii="宋体" w:hAnsi="宋体"/>
                <w:sz w:val="24"/>
              </w:rPr>
            </w:pPr>
            <w:r>
              <w:rPr>
                <w:rFonts w:ascii="宋体" w:hAnsi="宋体"/>
                <w:sz w:val="24"/>
              </w:rPr>
              <w:t>是否属于科研仪器设备采购项目：</w:t>
            </w:r>
          </w:p>
          <w:p w14:paraId="1BAB7FC5">
            <w:pPr>
              <w:spacing w:line="312" w:lineRule="auto"/>
              <w:jc w:val="left"/>
              <w:rPr>
                <w:rFonts w:hint="eastAsia" w:ascii="宋体" w:hAnsi="宋体"/>
                <w:sz w:val="24"/>
              </w:rPr>
            </w:pPr>
            <w:r>
              <w:rPr>
                <w:rFonts w:ascii="宋体" w:hAnsi="宋体"/>
                <w:sz w:val="24"/>
              </w:rPr>
              <w:t>□是</w:t>
            </w:r>
          </w:p>
          <w:p w14:paraId="63CA3DF8">
            <w:pPr>
              <w:spacing w:line="312" w:lineRule="auto"/>
              <w:jc w:val="left"/>
              <w:rPr>
                <w:rFonts w:hint="eastAsia" w:ascii="宋体" w:hAnsi="宋体"/>
                <w:sz w:val="24"/>
              </w:rPr>
            </w:pPr>
            <w:r>
              <w:rPr>
                <w:rFonts w:ascii="宋体" w:hAnsi="宋体"/>
                <w:b/>
                <w:sz w:val="24"/>
              </w:rPr>
              <w:t>■</w:t>
            </w:r>
            <w:r>
              <w:rPr>
                <w:rFonts w:ascii="宋体" w:hAnsi="宋体"/>
                <w:sz w:val="24"/>
              </w:rPr>
              <w:t>否</w:t>
            </w:r>
          </w:p>
        </w:tc>
      </w:tr>
      <w:tr w14:paraId="4AAE1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76" w:type="dxa"/>
            <w:vMerge w:val="restart"/>
            <w:vAlign w:val="center"/>
          </w:tcPr>
          <w:p w14:paraId="623798B5">
            <w:pPr>
              <w:pStyle w:val="25"/>
              <w:adjustRightInd w:val="0"/>
              <w:snapToGrid w:val="0"/>
              <w:spacing w:line="312" w:lineRule="auto"/>
              <w:jc w:val="center"/>
              <w:rPr>
                <w:rFonts w:hAnsi="宋体"/>
                <w:sz w:val="24"/>
                <w:szCs w:val="24"/>
              </w:rPr>
            </w:pPr>
            <w:r>
              <w:rPr>
                <w:rFonts w:hint="default" w:hAnsi="宋体"/>
                <w:sz w:val="24"/>
                <w:szCs w:val="24"/>
              </w:rPr>
              <w:t>3.1</w:t>
            </w:r>
          </w:p>
        </w:tc>
        <w:tc>
          <w:tcPr>
            <w:tcW w:w="1743" w:type="dxa"/>
            <w:vAlign w:val="center"/>
          </w:tcPr>
          <w:p w14:paraId="5F6CD7A2">
            <w:pPr>
              <w:spacing w:line="312" w:lineRule="auto"/>
              <w:jc w:val="center"/>
              <w:rPr>
                <w:rFonts w:hint="eastAsia" w:ascii="宋体" w:hAnsi="宋体"/>
                <w:sz w:val="24"/>
              </w:rPr>
            </w:pPr>
            <w:r>
              <w:rPr>
                <w:rFonts w:ascii="宋体" w:hAnsi="宋体"/>
                <w:sz w:val="24"/>
              </w:rPr>
              <w:t>现场考察</w:t>
            </w:r>
          </w:p>
        </w:tc>
        <w:tc>
          <w:tcPr>
            <w:tcW w:w="7223" w:type="dxa"/>
            <w:vAlign w:val="center"/>
          </w:tcPr>
          <w:p w14:paraId="6E9CFB68">
            <w:pPr>
              <w:spacing w:line="312" w:lineRule="auto"/>
              <w:jc w:val="left"/>
              <w:rPr>
                <w:rFonts w:hint="eastAsia" w:ascii="宋体" w:hAnsi="宋体"/>
                <w:sz w:val="24"/>
              </w:rPr>
            </w:pPr>
            <w:r>
              <w:rPr>
                <w:rFonts w:ascii="宋体" w:hAnsi="宋体"/>
                <w:b/>
                <w:sz w:val="24"/>
              </w:rPr>
              <w:t>■</w:t>
            </w:r>
            <w:r>
              <w:rPr>
                <w:rFonts w:ascii="宋体" w:hAnsi="宋体"/>
                <w:sz w:val="24"/>
              </w:rPr>
              <w:t>不组织</w:t>
            </w:r>
          </w:p>
          <w:p w14:paraId="7F1B0163">
            <w:pPr>
              <w:spacing w:line="312" w:lineRule="auto"/>
              <w:jc w:val="left"/>
              <w:rPr>
                <w:rFonts w:hint="eastAsia" w:ascii="宋体" w:hAnsi="宋体"/>
                <w:bCs/>
                <w:sz w:val="24"/>
              </w:rPr>
            </w:pPr>
            <w:r>
              <w:rPr>
                <w:rFonts w:ascii="宋体" w:hAnsi="宋体"/>
                <w:sz w:val="24"/>
              </w:rPr>
              <w:t>□组织，考察时间：___年___月___日___点___分</w:t>
            </w:r>
          </w:p>
          <w:p w14:paraId="5AE282DB">
            <w:pPr>
              <w:pStyle w:val="25"/>
              <w:adjustRightInd w:val="0"/>
              <w:snapToGrid w:val="0"/>
              <w:spacing w:line="312" w:lineRule="auto"/>
              <w:rPr>
                <w:rFonts w:hAnsi="宋体"/>
                <w:sz w:val="24"/>
                <w:szCs w:val="24"/>
              </w:rPr>
            </w:pPr>
            <w:r>
              <w:rPr>
                <w:rFonts w:hint="default" w:hAnsi="宋体"/>
                <w:sz w:val="24"/>
                <w:szCs w:val="24"/>
              </w:rPr>
              <w:t>考察地点：___________</w:t>
            </w:r>
            <w:r>
              <w:rPr>
                <w:rFonts w:hAnsi="宋体"/>
                <w:sz w:val="24"/>
                <w:szCs w:val="24"/>
              </w:rPr>
              <w:t>。</w:t>
            </w:r>
          </w:p>
        </w:tc>
      </w:tr>
      <w:tr w14:paraId="677AC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jc w:val="center"/>
        </w:trPr>
        <w:tc>
          <w:tcPr>
            <w:tcW w:w="976" w:type="dxa"/>
            <w:vMerge w:val="continue"/>
            <w:vAlign w:val="center"/>
          </w:tcPr>
          <w:p w14:paraId="28B99C63">
            <w:pPr>
              <w:pStyle w:val="25"/>
              <w:adjustRightInd w:val="0"/>
              <w:snapToGrid w:val="0"/>
              <w:spacing w:line="312" w:lineRule="auto"/>
              <w:jc w:val="center"/>
              <w:rPr>
                <w:rFonts w:hAnsi="宋体"/>
                <w:sz w:val="24"/>
                <w:szCs w:val="24"/>
              </w:rPr>
            </w:pPr>
          </w:p>
        </w:tc>
        <w:tc>
          <w:tcPr>
            <w:tcW w:w="1743" w:type="dxa"/>
            <w:vAlign w:val="center"/>
          </w:tcPr>
          <w:p w14:paraId="179AB919">
            <w:pPr>
              <w:spacing w:line="312" w:lineRule="auto"/>
              <w:jc w:val="center"/>
              <w:rPr>
                <w:rFonts w:hint="eastAsia" w:ascii="宋体" w:hAnsi="宋体"/>
                <w:sz w:val="24"/>
              </w:rPr>
            </w:pPr>
            <w:r>
              <w:rPr>
                <w:rFonts w:ascii="宋体" w:hAnsi="宋体"/>
                <w:sz w:val="24"/>
              </w:rPr>
              <w:t>磋商前答疑会</w:t>
            </w:r>
          </w:p>
        </w:tc>
        <w:tc>
          <w:tcPr>
            <w:tcW w:w="7223" w:type="dxa"/>
            <w:vAlign w:val="center"/>
          </w:tcPr>
          <w:p w14:paraId="2A76F02F">
            <w:pPr>
              <w:spacing w:line="312" w:lineRule="auto"/>
              <w:jc w:val="left"/>
              <w:rPr>
                <w:rFonts w:hint="eastAsia" w:ascii="宋体" w:hAnsi="宋体"/>
                <w:sz w:val="24"/>
              </w:rPr>
            </w:pPr>
            <w:r>
              <w:rPr>
                <w:rFonts w:ascii="宋体" w:hAnsi="宋体"/>
                <w:b/>
                <w:sz w:val="24"/>
              </w:rPr>
              <w:t>■</w:t>
            </w:r>
            <w:r>
              <w:rPr>
                <w:rFonts w:ascii="宋体" w:hAnsi="宋体"/>
                <w:sz w:val="24"/>
              </w:rPr>
              <w:t>不召开</w:t>
            </w:r>
          </w:p>
          <w:p w14:paraId="5FAB49D6">
            <w:pPr>
              <w:spacing w:line="312" w:lineRule="auto"/>
              <w:jc w:val="left"/>
              <w:rPr>
                <w:rFonts w:hint="eastAsia" w:ascii="宋体" w:hAnsi="宋体"/>
                <w:sz w:val="24"/>
              </w:rPr>
            </w:pPr>
            <w:r>
              <w:rPr>
                <w:rFonts w:ascii="宋体" w:hAnsi="宋体"/>
                <w:sz w:val="24"/>
              </w:rPr>
              <w:t>□召开，召开时间：___年___月___日___点___分</w:t>
            </w:r>
          </w:p>
          <w:p w14:paraId="4B0A1BDB">
            <w:pPr>
              <w:spacing w:line="312" w:lineRule="auto"/>
              <w:jc w:val="left"/>
              <w:rPr>
                <w:rFonts w:hint="eastAsia" w:ascii="宋体" w:hAnsi="宋体"/>
                <w:sz w:val="24"/>
              </w:rPr>
            </w:pPr>
            <w:r>
              <w:rPr>
                <w:rFonts w:ascii="宋体" w:hAnsi="宋体"/>
                <w:sz w:val="24"/>
              </w:rPr>
              <w:t>召开地点：___________</w:t>
            </w:r>
            <w:r>
              <w:rPr>
                <w:rFonts w:hint="eastAsia" w:ascii="宋体" w:hAnsi="宋体"/>
                <w:sz w:val="24"/>
              </w:rPr>
              <w:t>。</w:t>
            </w:r>
          </w:p>
        </w:tc>
      </w:tr>
      <w:tr w14:paraId="69996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976" w:type="dxa"/>
            <w:vAlign w:val="center"/>
          </w:tcPr>
          <w:p w14:paraId="59AD4ECD">
            <w:pPr>
              <w:pStyle w:val="25"/>
              <w:adjustRightInd w:val="0"/>
              <w:snapToGrid w:val="0"/>
              <w:spacing w:line="312" w:lineRule="auto"/>
              <w:jc w:val="center"/>
              <w:rPr>
                <w:rFonts w:hAnsi="宋体"/>
                <w:sz w:val="24"/>
                <w:szCs w:val="24"/>
              </w:rPr>
            </w:pPr>
            <w:r>
              <w:rPr>
                <w:rFonts w:hint="default" w:hAnsi="宋体"/>
                <w:sz w:val="24"/>
                <w:szCs w:val="24"/>
              </w:rPr>
              <w:t>4.2.</w:t>
            </w:r>
            <w:r>
              <w:rPr>
                <w:rFonts w:hAnsi="宋体"/>
                <w:sz w:val="24"/>
                <w:szCs w:val="24"/>
              </w:rPr>
              <w:t>4</w:t>
            </w:r>
          </w:p>
        </w:tc>
        <w:tc>
          <w:tcPr>
            <w:tcW w:w="1743" w:type="dxa"/>
            <w:vAlign w:val="center"/>
          </w:tcPr>
          <w:p w14:paraId="69D379C3">
            <w:pPr>
              <w:spacing w:line="312" w:lineRule="auto"/>
              <w:jc w:val="center"/>
              <w:rPr>
                <w:rFonts w:hint="eastAsia" w:ascii="宋体" w:hAnsi="宋体"/>
                <w:sz w:val="24"/>
              </w:rPr>
            </w:pPr>
            <w:r>
              <w:rPr>
                <w:rFonts w:ascii="宋体" w:hAnsi="宋体"/>
                <w:sz w:val="24"/>
              </w:rPr>
              <w:t>标的所属行业</w:t>
            </w:r>
          </w:p>
        </w:tc>
        <w:tc>
          <w:tcPr>
            <w:tcW w:w="7223" w:type="dxa"/>
            <w:vAlign w:val="center"/>
          </w:tcPr>
          <w:p w14:paraId="3BB9C1E7">
            <w:pPr>
              <w:spacing w:line="312" w:lineRule="auto"/>
              <w:jc w:val="left"/>
              <w:rPr>
                <w:rFonts w:hint="eastAsia" w:ascii="宋体" w:hAnsi="宋体"/>
                <w:sz w:val="24"/>
              </w:rPr>
            </w:pPr>
            <w:r>
              <w:rPr>
                <w:rFonts w:ascii="宋体" w:hAnsi="宋体"/>
                <w:sz w:val="24"/>
              </w:rPr>
              <w:t>本项目采购标的对应的中小企业划分标准所属行业：</w:t>
            </w:r>
            <w:r>
              <w:rPr>
                <w:rFonts w:hint="eastAsia" w:ascii="宋体" w:hAnsi="宋体"/>
                <w:sz w:val="24"/>
              </w:rPr>
              <w:t>其他未列明行业</w:t>
            </w:r>
          </w:p>
        </w:tc>
      </w:tr>
      <w:tr w14:paraId="1397C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976" w:type="dxa"/>
            <w:vAlign w:val="center"/>
          </w:tcPr>
          <w:p w14:paraId="30DA4FAC">
            <w:pPr>
              <w:pStyle w:val="25"/>
              <w:adjustRightInd w:val="0"/>
              <w:snapToGrid w:val="0"/>
              <w:spacing w:line="312" w:lineRule="auto"/>
              <w:jc w:val="center"/>
              <w:rPr>
                <w:rFonts w:hAnsi="宋体"/>
                <w:sz w:val="24"/>
                <w:szCs w:val="24"/>
              </w:rPr>
            </w:pPr>
            <w:r>
              <w:rPr>
                <w:rFonts w:hint="default" w:hAnsi="宋体"/>
                <w:sz w:val="24"/>
                <w:szCs w:val="24"/>
              </w:rPr>
              <w:t>10.2</w:t>
            </w:r>
          </w:p>
        </w:tc>
        <w:tc>
          <w:tcPr>
            <w:tcW w:w="1743" w:type="dxa"/>
            <w:vAlign w:val="center"/>
          </w:tcPr>
          <w:p w14:paraId="05E1E243">
            <w:pPr>
              <w:spacing w:line="312" w:lineRule="auto"/>
              <w:jc w:val="center"/>
              <w:rPr>
                <w:rFonts w:hint="eastAsia" w:ascii="宋体" w:hAnsi="宋体"/>
                <w:sz w:val="24"/>
              </w:rPr>
            </w:pPr>
            <w:r>
              <w:rPr>
                <w:rFonts w:ascii="宋体" w:hAnsi="宋体"/>
                <w:sz w:val="24"/>
              </w:rPr>
              <w:t>报价</w:t>
            </w:r>
          </w:p>
        </w:tc>
        <w:tc>
          <w:tcPr>
            <w:tcW w:w="7223" w:type="dxa"/>
            <w:vAlign w:val="center"/>
          </w:tcPr>
          <w:p w14:paraId="6F8267F2">
            <w:pPr>
              <w:spacing w:line="312" w:lineRule="auto"/>
              <w:jc w:val="left"/>
              <w:rPr>
                <w:rFonts w:hint="eastAsia" w:ascii="宋体" w:hAnsi="宋体"/>
                <w:sz w:val="24"/>
              </w:rPr>
            </w:pPr>
            <w:r>
              <w:rPr>
                <w:rFonts w:ascii="宋体" w:hAnsi="宋体"/>
                <w:sz w:val="24"/>
              </w:rPr>
              <w:t>报价的特殊规定：</w:t>
            </w:r>
          </w:p>
          <w:p w14:paraId="31AB8492">
            <w:pPr>
              <w:spacing w:line="312" w:lineRule="auto"/>
              <w:jc w:val="left"/>
              <w:rPr>
                <w:rFonts w:hint="eastAsia" w:ascii="宋体" w:hAnsi="宋体"/>
                <w:sz w:val="24"/>
              </w:rPr>
            </w:pPr>
            <w:r>
              <w:rPr>
                <w:rFonts w:ascii="宋体" w:hAnsi="宋体"/>
                <w:b/>
                <w:sz w:val="24"/>
              </w:rPr>
              <w:t>■</w:t>
            </w:r>
            <w:r>
              <w:rPr>
                <w:rFonts w:ascii="宋体" w:hAnsi="宋体"/>
                <w:sz w:val="24"/>
              </w:rPr>
              <w:t>无</w:t>
            </w:r>
          </w:p>
          <w:p w14:paraId="4A9BEF84">
            <w:pPr>
              <w:spacing w:line="312" w:lineRule="auto"/>
              <w:jc w:val="left"/>
              <w:rPr>
                <w:rFonts w:hint="eastAsia" w:ascii="宋体" w:hAnsi="宋体"/>
                <w:sz w:val="24"/>
              </w:rPr>
            </w:pPr>
            <w:r>
              <w:rPr>
                <w:rFonts w:ascii="宋体" w:hAnsi="宋体"/>
                <w:sz w:val="24"/>
              </w:rPr>
              <w:t>□有，具体情形：___________。</w:t>
            </w:r>
          </w:p>
        </w:tc>
      </w:tr>
      <w:tr w14:paraId="20606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76" w:type="dxa"/>
            <w:vAlign w:val="center"/>
          </w:tcPr>
          <w:p w14:paraId="7E9AC5CE">
            <w:pPr>
              <w:pStyle w:val="25"/>
              <w:adjustRightInd w:val="0"/>
              <w:snapToGrid w:val="0"/>
              <w:spacing w:line="312" w:lineRule="auto"/>
              <w:jc w:val="center"/>
              <w:rPr>
                <w:rFonts w:hAnsi="宋体"/>
                <w:sz w:val="24"/>
                <w:szCs w:val="24"/>
              </w:rPr>
            </w:pPr>
            <w:r>
              <w:rPr>
                <w:rFonts w:hAnsi="宋体"/>
                <w:sz w:val="24"/>
                <w:szCs w:val="24"/>
              </w:rPr>
              <w:t>11</w:t>
            </w:r>
          </w:p>
        </w:tc>
        <w:tc>
          <w:tcPr>
            <w:tcW w:w="1743" w:type="dxa"/>
            <w:vAlign w:val="center"/>
          </w:tcPr>
          <w:p w14:paraId="7D4EEE62">
            <w:pPr>
              <w:spacing w:line="312" w:lineRule="auto"/>
              <w:jc w:val="center"/>
              <w:rPr>
                <w:rFonts w:hint="eastAsia" w:ascii="宋体" w:hAnsi="宋体"/>
                <w:sz w:val="24"/>
              </w:rPr>
            </w:pPr>
            <w:r>
              <w:rPr>
                <w:rFonts w:ascii="宋体" w:hAnsi="宋体"/>
                <w:sz w:val="24"/>
              </w:rPr>
              <w:t>响应有效期</w:t>
            </w:r>
          </w:p>
        </w:tc>
        <w:tc>
          <w:tcPr>
            <w:tcW w:w="7223" w:type="dxa"/>
            <w:vAlign w:val="center"/>
          </w:tcPr>
          <w:p w14:paraId="5DC0DD6F">
            <w:pPr>
              <w:spacing w:line="312" w:lineRule="auto"/>
              <w:jc w:val="left"/>
              <w:rPr>
                <w:rFonts w:hint="eastAsia" w:ascii="宋体" w:hAnsi="宋体"/>
                <w:sz w:val="24"/>
              </w:rPr>
            </w:pPr>
            <w:r>
              <w:rPr>
                <w:rFonts w:ascii="宋体" w:hAnsi="宋体"/>
                <w:sz w:val="24"/>
              </w:rPr>
              <w:t>自提交响应文件的截止之日起算</w:t>
            </w:r>
            <w:r>
              <w:rPr>
                <w:rFonts w:hint="eastAsia" w:ascii="宋体" w:hAnsi="宋体"/>
                <w:sz w:val="24"/>
                <w:u w:val="single"/>
              </w:rPr>
              <w:t>90</w:t>
            </w:r>
            <w:r>
              <w:rPr>
                <w:rFonts w:ascii="宋体" w:hAnsi="宋体"/>
                <w:sz w:val="24"/>
              </w:rPr>
              <w:t>日历天。</w:t>
            </w:r>
          </w:p>
        </w:tc>
      </w:tr>
      <w:tr w14:paraId="5CCC3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76" w:type="dxa"/>
            <w:vAlign w:val="center"/>
          </w:tcPr>
          <w:p w14:paraId="1AE5DE63">
            <w:pPr>
              <w:pStyle w:val="25"/>
              <w:adjustRightInd w:val="0"/>
              <w:snapToGrid w:val="0"/>
              <w:spacing w:line="312" w:lineRule="auto"/>
              <w:jc w:val="center"/>
              <w:rPr>
                <w:rFonts w:hAnsi="宋体"/>
                <w:sz w:val="24"/>
                <w:szCs w:val="24"/>
              </w:rPr>
            </w:pPr>
            <w:r>
              <w:rPr>
                <w:rFonts w:hAnsi="宋体"/>
                <w:sz w:val="24"/>
                <w:szCs w:val="24"/>
              </w:rPr>
              <w:t>1</w:t>
            </w:r>
            <w:r>
              <w:rPr>
                <w:rFonts w:hint="default" w:hAnsi="宋体"/>
                <w:sz w:val="24"/>
                <w:szCs w:val="24"/>
              </w:rPr>
              <w:t>4.1</w:t>
            </w:r>
          </w:p>
        </w:tc>
        <w:tc>
          <w:tcPr>
            <w:tcW w:w="1743" w:type="dxa"/>
            <w:vAlign w:val="center"/>
          </w:tcPr>
          <w:p w14:paraId="71BF0BC5">
            <w:pPr>
              <w:spacing w:line="312" w:lineRule="auto"/>
              <w:jc w:val="center"/>
              <w:rPr>
                <w:rFonts w:hint="eastAsia" w:ascii="宋体" w:hAnsi="宋体"/>
                <w:sz w:val="24"/>
              </w:rPr>
            </w:pPr>
            <w:r>
              <w:rPr>
                <w:rFonts w:hint="eastAsia" w:ascii="宋体" w:hAnsi="宋体"/>
                <w:sz w:val="24"/>
              </w:rPr>
              <w:t>响应文件的递交</w:t>
            </w:r>
          </w:p>
        </w:tc>
        <w:tc>
          <w:tcPr>
            <w:tcW w:w="7223" w:type="dxa"/>
            <w:vAlign w:val="center"/>
          </w:tcPr>
          <w:p w14:paraId="2AC55EA8">
            <w:pPr>
              <w:spacing w:line="312" w:lineRule="auto"/>
              <w:jc w:val="left"/>
              <w:rPr>
                <w:rFonts w:hint="eastAsia" w:ascii="宋体" w:hAnsi="宋体"/>
                <w:sz w:val="24"/>
              </w:rPr>
            </w:pPr>
            <w:r>
              <w:rPr>
                <w:rFonts w:hint="eastAsia" w:ascii="宋体" w:hAnsi="宋体"/>
                <w:sz w:val="24"/>
              </w:rPr>
              <w:t>响应文件份数： 1 份正本、2份副本、1份电子版</w:t>
            </w:r>
          </w:p>
          <w:p w14:paraId="6E0D94BC">
            <w:pPr>
              <w:spacing w:line="312" w:lineRule="auto"/>
              <w:jc w:val="left"/>
              <w:rPr>
                <w:rFonts w:hint="eastAsia" w:ascii="宋体" w:hAnsi="宋体"/>
                <w:sz w:val="24"/>
              </w:rPr>
            </w:pPr>
            <w:r>
              <w:rPr>
                <w:rFonts w:hint="eastAsia" w:ascii="宋体" w:hAnsi="宋体"/>
                <w:sz w:val="24"/>
              </w:rPr>
              <w:t>供应商递交的电子版文件应包含纸质响应文件全部内容；供应商须提供投标文件电子版1套(为加盖鲜章后的正本扫描件PDF格式，存储介质以光盘或U盘形式进行递交，其中文件第六章“8分项报价表”应单独提供可编辑版本)。</w:t>
            </w:r>
          </w:p>
        </w:tc>
      </w:tr>
      <w:tr w14:paraId="5467F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76" w:type="dxa"/>
            <w:vAlign w:val="center"/>
          </w:tcPr>
          <w:p w14:paraId="3803A298">
            <w:pPr>
              <w:pStyle w:val="25"/>
              <w:adjustRightInd w:val="0"/>
              <w:snapToGrid w:val="0"/>
              <w:spacing w:line="312" w:lineRule="auto"/>
              <w:jc w:val="center"/>
              <w:rPr>
                <w:rFonts w:hAnsi="宋体"/>
                <w:sz w:val="24"/>
                <w:szCs w:val="24"/>
              </w:rPr>
            </w:pPr>
            <w:r>
              <w:rPr>
                <w:rFonts w:hint="default" w:hAnsi="宋体"/>
                <w:sz w:val="24"/>
                <w:szCs w:val="24"/>
              </w:rPr>
              <w:t>20.1</w:t>
            </w:r>
          </w:p>
        </w:tc>
        <w:tc>
          <w:tcPr>
            <w:tcW w:w="1743" w:type="dxa"/>
            <w:vAlign w:val="center"/>
          </w:tcPr>
          <w:p w14:paraId="311172D7">
            <w:pPr>
              <w:spacing w:line="312" w:lineRule="auto"/>
              <w:jc w:val="center"/>
              <w:rPr>
                <w:rFonts w:hint="eastAsia" w:ascii="宋体" w:hAnsi="宋体"/>
                <w:sz w:val="24"/>
              </w:rPr>
            </w:pPr>
            <w:r>
              <w:rPr>
                <w:rFonts w:ascii="宋体" w:hAnsi="宋体"/>
                <w:sz w:val="24"/>
              </w:rPr>
              <w:t>成交供应商的确认</w:t>
            </w:r>
          </w:p>
        </w:tc>
        <w:tc>
          <w:tcPr>
            <w:tcW w:w="7223" w:type="dxa"/>
            <w:vAlign w:val="center"/>
          </w:tcPr>
          <w:p w14:paraId="7F7B07DD">
            <w:pPr>
              <w:pStyle w:val="25"/>
              <w:adjustRightInd w:val="0"/>
              <w:snapToGrid w:val="0"/>
              <w:spacing w:line="312" w:lineRule="auto"/>
              <w:rPr>
                <w:rFonts w:hAnsi="宋体"/>
                <w:sz w:val="24"/>
                <w:szCs w:val="24"/>
              </w:rPr>
            </w:pPr>
            <w:r>
              <w:rPr>
                <w:rFonts w:hint="default" w:hAnsi="宋体"/>
                <w:sz w:val="24"/>
                <w:szCs w:val="24"/>
              </w:rPr>
              <w:t>采购人是否授权磋商小组直接确定成交供应商：</w:t>
            </w:r>
          </w:p>
          <w:p w14:paraId="237C865C">
            <w:pPr>
              <w:pStyle w:val="25"/>
              <w:adjustRightInd w:val="0"/>
              <w:snapToGrid w:val="0"/>
              <w:spacing w:line="312" w:lineRule="auto"/>
              <w:rPr>
                <w:rFonts w:hAnsi="宋体"/>
                <w:sz w:val="24"/>
                <w:szCs w:val="24"/>
              </w:rPr>
            </w:pPr>
            <w:r>
              <w:rPr>
                <w:rFonts w:hAnsi="宋体"/>
                <w:sz w:val="24"/>
                <w:szCs w:val="24"/>
              </w:rPr>
              <w:t>■</w:t>
            </w:r>
            <w:r>
              <w:rPr>
                <w:rFonts w:hint="default" w:hAnsi="宋体"/>
                <w:sz w:val="24"/>
                <w:szCs w:val="24"/>
              </w:rPr>
              <w:t>否</w:t>
            </w:r>
          </w:p>
          <w:p w14:paraId="0D493741">
            <w:pPr>
              <w:spacing w:line="312" w:lineRule="auto"/>
              <w:jc w:val="left"/>
              <w:rPr>
                <w:rFonts w:hint="eastAsia" w:ascii="宋体" w:hAnsi="宋体"/>
                <w:sz w:val="24"/>
              </w:rPr>
            </w:pPr>
            <w:r>
              <w:rPr>
                <w:rFonts w:ascii="宋体" w:hAnsi="宋体"/>
                <w:sz w:val="24"/>
              </w:rPr>
              <w:t>□是</w:t>
            </w:r>
          </w:p>
          <w:p w14:paraId="2DA6867F">
            <w:pPr>
              <w:spacing w:line="312" w:lineRule="auto"/>
              <w:jc w:val="left"/>
              <w:rPr>
                <w:rFonts w:hint="eastAsia" w:ascii="宋体" w:hAnsi="宋体"/>
                <w:sz w:val="24"/>
                <w:u w:val="single"/>
              </w:rPr>
            </w:pPr>
            <w:r>
              <w:rPr>
                <w:rFonts w:ascii="宋体" w:hAnsi="宋体"/>
                <w:sz w:val="24"/>
              </w:rPr>
              <w:t>成交候选人并列的，按照以下方式确定成交供应商：</w:t>
            </w:r>
            <w:r>
              <w:rPr>
                <w:rFonts w:hint="eastAsia" w:ascii="宋体" w:hAnsi="宋体"/>
                <w:sz w:val="24"/>
                <w:u w:val="single"/>
              </w:rPr>
              <w:t>得分相同的，按技术得分由高到低顺序排列。</w:t>
            </w:r>
          </w:p>
        </w:tc>
      </w:tr>
      <w:tr w14:paraId="3DB03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76" w:type="dxa"/>
            <w:vAlign w:val="center"/>
          </w:tcPr>
          <w:p w14:paraId="74464416">
            <w:pPr>
              <w:pStyle w:val="25"/>
              <w:adjustRightInd w:val="0"/>
              <w:snapToGrid w:val="0"/>
              <w:spacing w:line="312" w:lineRule="auto"/>
              <w:jc w:val="center"/>
              <w:rPr>
                <w:rFonts w:hAnsi="宋体"/>
                <w:sz w:val="24"/>
                <w:szCs w:val="24"/>
              </w:rPr>
            </w:pPr>
            <w:r>
              <w:rPr>
                <w:rFonts w:hAnsi="宋体"/>
                <w:sz w:val="24"/>
                <w:szCs w:val="24"/>
              </w:rPr>
              <w:t>23.1.1</w:t>
            </w:r>
          </w:p>
        </w:tc>
        <w:tc>
          <w:tcPr>
            <w:tcW w:w="1743" w:type="dxa"/>
            <w:vAlign w:val="center"/>
          </w:tcPr>
          <w:p w14:paraId="5AF45FA0">
            <w:pPr>
              <w:spacing w:line="312" w:lineRule="auto"/>
              <w:rPr>
                <w:rFonts w:hint="eastAsia" w:ascii="宋体" w:hAnsi="宋体"/>
                <w:sz w:val="24"/>
              </w:rPr>
            </w:pPr>
            <w:r>
              <w:rPr>
                <w:rFonts w:hint="eastAsia" w:ascii="宋体" w:hAnsi="宋体"/>
                <w:sz w:val="24"/>
              </w:rPr>
              <w:t>询问</w:t>
            </w:r>
            <w:r>
              <w:rPr>
                <w:rFonts w:ascii="宋体" w:hAnsi="宋体"/>
                <w:sz w:val="24"/>
              </w:rPr>
              <w:t>联系方式</w:t>
            </w:r>
          </w:p>
        </w:tc>
        <w:tc>
          <w:tcPr>
            <w:tcW w:w="7223" w:type="dxa"/>
            <w:vAlign w:val="center"/>
          </w:tcPr>
          <w:p w14:paraId="20E84724">
            <w:pPr>
              <w:spacing w:line="360" w:lineRule="auto"/>
              <w:jc w:val="left"/>
              <w:rPr>
                <w:rFonts w:hint="eastAsia" w:ascii="宋体" w:hAnsi="宋体"/>
                <w:sz w:val="24"/>
              </w:rPr>
            </w:pPr>
            <w:r>
              <w:rPr>
                <w:rFonts w:ascii="宋体" w:hAnsi="宋体"/>
                <w:sz w:val="24"/>
              </w:rPr>
              <w:t>接收询问的联系方式</w:t>
            </w:r>
          </w:p>
          <w:p w14:paraId="66561C9E">
            <w:pPr>
              <w:spacing w:line="360" w:lineRule="auto"/>
              <w:jc w:val="left"/>
              <w:rPr>
                <w:rFonts w:hint="eastAsia" w:ascii="宋体" w:hAnsi="宋体"/>
                <w:sz w:val="24"/>
              </w:rPr>
            </w:pPr>
            <w:r>
              <w:rPr>
                <w:rFonts w:ascii="宋体" w:hAnsi="宋体"/>
                <w:sz w:val="24"/>
              </w:rPr>
              <w:t>联系部门：</w:t>
            </w:r>
            <w:r>
              <w:rPr>
                <w:rFonts w:hint="eastAsia" w:ascii="宋体" w:hAnsi="宋体"/>
                <w:sz w:val="24"/>
                <w:u w:val="single"/>
              </w:rPr>
              <w:t>国家卫生健康委统计信息中心</w:t>
            </w:r>
            <w:r>
              <w:rPr>
                <w:rFonts w:ascii="宋体" w:hAnsi="宋体"/>
                <w:sz w:val="24"/>
              </w:rPr>
              <w:t>；</w:t>
            </w:r>
          </w:p>
          <w:p w14:paraId="09085693">
            <w:pPr>
              <w:spacing w:line="360" w:lineRule="auto"/>
              <w:jc w:val="left"/>
              <w:rPr>
                <w:rFonts w:hint="eastAsia" w:ascii="宋体" w:hAnsi="宋体"/>
                <w:sz w:val="24"/>
              </w:rPr>
            </w:pPr>
            <w:r>
              <w:rPr>
                <w:rFonts w:ascii="宋体" w:hAnsi="宋体"/>
                <w:sz w:val="24"/>
              </w:rPr>
              <w:t>联系电话：</w:t>
            </w:r>
            <w:r>
              <w:rPr>
                <w:rFonts w:hint="eastAsia" w:ascii="宋体" w:hAnsi="宋体"/>
                <w:sz w:val="24"/>
                <w:u w:val="single"/>
              </w:rPr>
              <w:t>010-68792476；</w:t>
            </w:r>
          </w:p>
          <w:p w14:paraId="799C8872">
            <w:pPr>
              <w:spacing w:line="360" w:lineRule="auto"/>
              <w:jc w:val="left"/>
              <w:rPr>
                <w:rFonts w:hint="eastAsia" w:ascii="宋体" w:hAnsi="宋体"/>
                <w:sz w:val="24"/>
              </w:rPr>
            </w:pPr>
            <w:r>
              <w:rPr>
                <w:rFonts w:hint="eastAsia" w:ascii="宋体" w:hAnsi="宋体"/>
                <w:sz w:val="24"/>
              </w:rPr>
              <w:t>邮箱地址：</w:t>
            </w:r>
            <w:r>
              <w:rPr>
                <w:rFonts w:hint="eastAsia" w:ascii="宋体" w:hAnsi="宋体"/>
                <w:sz w:val="24"/>
                <w:u w:val="single"/>
              </w:rPr>
              <w:t>1034061094@qq.com;</w:t>
            </w:r>
          </w:p>
          <w:p w14:paraId="159659D5">
            <w:pPr>
              <w:spacing w:line="360" w:lineRule="auto"/>
              <w:jc w:val="left"/>
              <w:rPr>
                <w:rFonts w:hint="eastAsia" w:ascii="宋体" w:hAnsi="宋体"/>
                <w:sz w:val="24"/>
              </w:rPr>
            </w:pPr>
            <w:r>
              <w:rPr>
                <w:rFonts w:ascii="宋体" w:hAnsi="宋体"/>
                <w:sz w:val="24"/>
              </w:rPr>
              <w:t>通讯地址：</w:t>
            </w:r>
            <w:r>
              <w:rPr>
                <w:rFonts w:hint="eastAsia" w:ascii="宋体" w:hAnsi="宋体"/>
                <w:sz w:val="24"/>
              </w:rPr>
              <w:t>北京市西城区北礼士路甲38号</w:t>
            </w:r>
            <w:r>
              <w:rPr>
                <w:rFonts w:ascii="宋体" w:hAnsi="宋体"/>
                <w:sz w:val="24"/>
              </w:rPr>
              <w:t>。</w:t>
            </w:r>
          </w:p>
        </w:tc>
      </w:tr>
      <w:tr w14:paraId="0E462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76" w:type="dxa"/>
            <w:vAlign w:val="center"/>
          </w:tcPr>
          <w:p w14:paraId="0CF1D001">
            <w:pPr>
              <w:pStyle w:val="25"/>
              <w:adjustRightInd w:val="0"/>
              <w:snapToGrid w:val="0"/>
              <w:spacing w:line="312" w:lineRule="auto"/>
              <w:jc w:val="center"/>
              <w:rPr>
                <w:rFonts w:hAnsi="宋体"/>
                <w:sz w:val="24"/>
                <w:szCs w:val="24"/>
              </w:rPr>
            </w:pPr>
            <w:r>
              <w:rPr>
                <w:rFonts w:hAnsi="宋体"/>
                <w:sz w:val="24"/>
                <w:szCs w:val="24"/>
              </w:rPr>
              <w:t>/</w:t>
            </w:r>
          </w:p>
        </w:tc>
        <w:tc>
          <w:tcPr>
            <w:tcW w:w="1743" w:type="dxa"/>
            <w:vAlign w:val="center"/>
          </w:tcPr>
          <w:p w14:paraId="05BF9187">
            <w:pPr>
              <w:spacing w:line="312" w:lineRule="auto"/>
              <w:jc w:val="center"/>
              <w:rPr>
                <w:rFonts w:hint="eastAsia" w:ascii="宋体" w:hAnsi="宋体"/>
                <w:sz w:val="24"/>
              </w:rPr>
            </w:pPr>
            <w:r>
              <w:rPr>
                <w:rFonts w:hint="eastAsia" w:ascii="宋体" w:hAnsi="宋体"/>
                <w:sz w:val="24"/>
              </w:rPr>
              <w:t>采购合同</w:t>
            </w:r>
          </w:p>
        </w:tc>
        <w:tc>
          <w:tcPr>
            <w:tcW w:w="7223" w:type="dxa"/>
            <w:vAlign w:val="center"/>
          </w:tcPr>
          <w:p w14:paraId="3B3E391E">
            <w:pPr>
              <w:spacing w:line="312" w:lineRule="auto"/>
              <w:jc w:val="left"/>
              <w:rPr>
                <w:rFonts w:hint="eastAsia" w:ascii="宋体" w:hAnsi="宋体"/>
                <w:sz w:val="24"/>
              </w:rPr>
            </w:pPr>
            <w:r>
              <w:rPr>
                <w:rFonts w:hint="eastAsia" w:ascii="宋体" w:hAnsi="宋体"/>
                <w:sz w:val="24"/>
              </w:rPr>
              <w:t>采购合同：成交供应商应在采购合同签订后2个工作日内，将合同扫描件发送到1034061094</w:t>
            </w:r>
            <w:r>
              <w:rPr>
                <w:rFonts w:ascii="宋体" w:hAnsi="宋体"/>
                <w:sz w:val="24"/>
              </w:rPr>
              <w:t>@</w:t>
            </w:r>
            <w:r>
              <w:rPr>
                <w:rFonts w:hint="eastAsia" w:ascii="宋体" w:hAnsi="宋体"/>
                <w:sz w:val="24"/>
              </w:rPr>
              <w:t>qq</w:t>
            </w:r>
            <w:r>
              <w:rPr>
                <w:rFonts w:ascii="宋体" w:hAnsi="宋体"/>
                <w:sz w:val="24"/>
              </w:rPr>
              <w:t>.com</w:t>
            </w:r>
            <w:r>
              <w:rPr>
                <w:rFonts w:hint="eastAsia" w:ascii="宋体" w:hAnsi="宋体"/>
                <w:sz w:val="24"/>
              </w:rPr>
              <w:t>邮箱办理相关备案。</w:t>
            </w:r>
          </w:p>
          <w:p w14:paraId="0D9B0879">
            <w:pPr>
              <w:spacing w:line="312" w:lineRule="auto"/>
              <w:jc w:val="left"/>
              <w:rPr>
                <w:rFonts w:hint="eastAsia" w:ascii="宋体" w:hAnsi="宋体"/>
                <w:sz w:val="24"/>
              </w:rPr>
            </w:pPr>
            <w:r>
              <w:rPr>
                <w:rFonts w:hint="eastAsia" w:ascii="宋体" w:hAnsi="宋体"/>
                <w:sz w:val="24"/>
              </w:rPr>
              <w:t>内附：采购合同扫描件</w:t>
            </w:r>
          </w:p>
        </w:tc>
      </w:tr>
    </w:tbl>
    <w:p w14:paraId="508850FC">
      <w:pPr>
        <w:tabs>
          <w:tab w:val="left" w:pos="5580"/>
        </w:tabs>
        <w:adjustRightInd w:val="0"/>
        <w:spacing w:line="360" w:lineRule="auto"/>
        <w:jc w:val="distribute"/>
        <w:rPr>
          <w:rFonts w:hint="eastAsia" w:ascii="宋体" w:hAnsi="宋体"/>
          <w:sz w:val="24"/>
        </w:rPr>
        <w:sectPr>
          <w:footerReference r:id="rId11" w:type="first"/>
          <w:footerReference r:id="rId10" w:type="default"/>
          <w:pgSz w:w="11907" w:h="16840"/>
          <w:pgMar w:top="1418" w:right="1134" w:bottom="1418" w:left="1701" w:header="851" w:footer="851" w:gutter="0"/>
          <w:pgNumType w:start="1"/>
          <w:cols w:space="720" w:num="1"/>
          <w:docGrid w:linePitch="462" w:charSpace="0"/>
        </w:sectPr>
      </w:pPr>
    </w:p>
    <w:p w14:paraId="60B7E232">
      <w:pPr>
        <w:pStyle w:val="5"/>
        <w:snapToGrid w:val="0"/>
      </w:pPr>
      <w:bookmarkStart w:id="65" w:name="_Toc17319"/>
      <w:bookmarkStart w:id="66" w:name="_Toc196058361"/>
      <w:r>
        <w:t>供应商须知</w:t>
      </w:r>
      <w:bookmarkEnd w:id="65"/>
      <w:bookmarkEnd w:id="66"/>
    </w:p>
    <w:p w14:paraId="06142F65">
      <w:pPr>
        <w:pStyle w:val="2"/>
        <w:ind w:firstLine="480"/>
      </w:pPr>
    </w:p>
    <w:p w14:paraId="7925C78F">
      <w:pPr>
        <w:pStyle w:val="5"/>
        <w:tabs>
          <w:tab w:val="center" w:pos="4592"/>
          <w:tab w:val="left" w:pos="7860"/>
        </w:tabs>
        <w:spacing w:before="0" w:line="360" w:lineRule="auto"/>
        <w:jc w:val="left"/>
        <w:rPr>
          <w:rFonts w:hint="eastAsia" w:ascii="宋体" w:hAnsi="宋体" w:eastAsia="宋体"/>
          <w:sz w:val="28"/>
        </w:rPr>
      </w:pPr>
      <w:bookmarkStart w:id="67" w:name="_Toc520356143"/>
      <w:bookmarkStart w:id="68" w:name="_Toc127151518"/>
      <w:r>
        <w:rPr>
          <w:rFonts w:ascii="宋体" w:hAnsi="宋体" w:eastAsia="宋体"/>
          <w:sz w:val="28"/>
        </w:rPr>
        <w:tab/>
      </w:r>
      <w:bookmarkStart w:id="69" w:name="_Toc195842883"/>
      <w:bookmarkStart w:id="70" w:name="_Toc142311020"/>
      <w:bookmarkStart w:id="71" w:name="_Toc150774723"/>
      <w:bookmarkStart w:id="72" w:name="_Toc226965708"/>
      <w:bookmarkStart w:id="73" w:name="_Toc226337214"/>
      <w:bookmarkStart w:id="74" w:name="_Toc150509269"/>
      <w:bookmarkStart w:id="75" w:name="_Toc265228356"/>
      <w:bookmarkStart w:id="76" w:name="_Toc150480756"/>
      <w:bookmarkStart w:id="77" w:name="_Toc151193688"/>
      <w:bookmarkStart w:id="78" w:name="_Toc150774618"/>
      <w:bookmarkStart w:id="79" w:name="_Toc226309762"/>
      <w:bookmarkStart w:id="80" w:name="_Toc264969208"/>
      <w:bookmarkStart w:id="81" w:name="_Toc305158786"/>
      <w:bookmarkStart w:id="82" w:name="_Toc151193832"/>
      <w:bookmarkStart w:id="83" w:name="_Toc151193760"/>
      <w:bookmarkStart w:id="84" w:name="_Toc226965791"/>
      <w:bookmarkStart w:id="85" w:name="_Toc151190145"/>
      <w:bookmarkStart w:id="86" w:name="_Toc151193616"/>
      <w:bookmarkStart w:id="87" w:name="_Toc151193906"/>
      <w:bookmarkStart w:id="88" w:name="_Toc305158860"/>
      <w:r>
        <w:rPr>
          <w:rFonts w:ascii="宋体" w:hAnsi="宋体" w:eastAsia="宋体"/>
          <w:sz w:val="28"/>
        </w:rPr>
        <w:t>一</w:t>
      </w:r>
      <w:r>
        <w:rPr>
          <w:rFonts w:hint="eastAsia" w:ascii="宋体" w:hAnsi="宋体" w:eastAsia="宋体"/>
          <w:sz w:val="28"/>
        </w:rPr>
        <w:t>、</w:t>
      </w:r>
      <w:r>
        <w:rPr>
          <w:rFonts w:ascii="宋体" w:hAnsi="宋体" w:eastAsia="宋体"/>
          <w:sz w:val="28"/>
        </w:rPr>
        <w:t>说明</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r>
        <w:rPr>
          <w:rFonts w:ascii="宋体" w:hAnsi="宋体" w:eastAsia="宋体"/>
          <w:sz w:val="28"/>
        </w:rPr>
        <w:tab/>
      </w:r>
    </w:p>
    <w:p w14:paraId="571D3627">
      <w:pPr>
        <w:numPr>
          <w:ilvl w:val="0"/>
          <w:numId w:val="1"/>
        </w:numPr>
        <w:tabs>
          <w:tab w:val="left" w:pos="360"/>
          <w:tab w:val="clear" w:pos="900"/>
        </w:tabs>
        <w:snapToGrid w:val="0"/>
        <w:spacing w:line="360" w:lineRule="auto"/>
        <w:ind w:left="357" w:hanging="357"/>
        <w:outlineLvl w:val="1"/>
        <w:rPr>
          <w:rFonts w:hint="eastAsia" w:ascii="宋体" w:hAnsi="宋体"/>
          <w:sz w:val="24"/>
        </w:rPr>
      </w:pPr>
      <w:bookmarkStart w:id="89" w:name="_Toc305158861"/>
      <w:bookmarkStart w:id="90" w:name="_Toc305158787"/>
      <w:bookmarkStart w:id="91" w:name="_Toc265228357"/>
      <w:bookmarkStart w:id="92" w:name="_Toc264969209"/>
      <w:r>
        <w:rPr>
          <w:rFonts w:ascii="宋体" w:hAnsi="宋体"/>
          <w:sz w:val="24"/>
        </w:rPr>
        <w:t>采购人、供应商</w:t>
      </w:r>
      <w:bookmarkEnd w:id="89"/>
      <w:bookmarkEnd w:id="90"/>
      <w:bookmarkEnd w:id="91"/>
      <w:bookmarkEnd w:id="92"/>
      <w:r>
        <w:rPr>
          <w:rFonts w:ascii="宋体" w:hAnsi="宋体"/>
          <w:sz w:val="24"/>
        </w:rPr>
        <w:t>、联合体</w:t>
      </w:r>
    </w:p>
    <w:p w14:paraId="4DD67D1D">
      <w:pPr>
        <w:numPr>
          <w:ilvl w:val="1"/>
          <w:numId w:val="1"/>
        </w:numPr>
        <w:tabs>
          <w:tab w:val="left" w:pos="1080"/>
          <w:tab w:val="left" w:pos="2014"/>
          <w:tab w:val="left" w:pos="5521"/>
        </w:tabs>
        <w:snapToGrid w:val="0"/>
        <w:spacing w:line="360" w:lineRule="auto"/>
        <w:ind w:left="1080" w:hanging="720"/>
        <w:rPr>
          <w:rFonts w:hint="eastAsia" w:ascii="宋体" w:hAnsi="宋体"/>
          <w:sz w:val="24"/>
        </w:rPr>
      </w:pPr>
      <w:r>
        <w:rPr>
          <w:rFonts w:ascii="宋体" w:hAnsi="宋体"/>
          <w:sz w:val="24"/>
        </w:rPr>
        <w:t>采购人：指依法进行政府采购的国家机关、事业单位、团体组织。本项目采购人见第一章《采购邀请》。</w:t>
      </w:r>
    </w:p>
    <w:p w14:paraId="7947CA06">
      <w:pPr>
        <w:numPr>
          <w:ilvl w:val="1"/>
          <w:numId w:val="1"/>
        </w:numPr>
        <w:tabs>
          <w:tab w:val="left" w:pos="1080"/>
          <w:tab w:val="left" w:pos="2014"/>
          <w:tab w:val="left" w:pos="5521"/>
        </w:tabs>
        <w:snapToGrid w:val="0"/>
        <w:spacing w:line="360" w:lineRule="auto"/>
        <w:ind w:left="1080" w:hanging="720"/>
        <w:rPr>
          <w:rFonts w:hint="eastAsia" w:ascii="宋体" w:hAnsi="宋体"/>
          <w:sz w:val="24"/>
        </w:rPr>
      </w:pPr>
      <w:r>
        <w:rPr>
          <w:rFonts w:ascii="宋体" w:hAnsi="宋体"/>
          <w:sz w:val="24"/>
        </w:rPr>
        <w:t>供应商（也称“申请人”）：指向采购人提供货物、工程或者服务的法人、其他组织或者自然人。</w:t>
      </w:r>
    </w:p>
    <w:p w14:paraId="0AAE4FBE">
      <w:pPr>
        <w:numPr>
          <w:ilvl w:val="1"/>
          <w:numId w:val="1"/>
        </w:numPr>
        <w:tabs>
          <w:tab w:val="left" w:pos="1080"/>
          <w:tab w:val="left" w:pos="2014"/>
          <w:tab w:val="left" w:pos="5521"/>
        </w:tabs>
        <w:snapToGrid w:val="0"/>
        <w:spacing w:line="360" w:lineRule="auto"/>
        <w:ind w:left="1080" w:hanging="720"/>
        <w:rPr>
          <w:rFonts w:hint="eastAsia" w:ascii="宋体" w:hAnsi="宋体"/>
          <w:sz w:val="24"/>
        </w:rPr>
      </w:pPr>
      <w:r>
        <w:rPr>
          <w:rFonts w:ascii="宋体" w:hAnsi="宋体"/>
          <w:sz w:val="24"/>
        </w:rPr>
        <w:t>联合体：指两个以上的自然人、法人或者其他组织组成一个联合体，以一个供应商的身份共同参加政府采购。</w:t>
      </w:r>
    </w:p>
    <w:p w14:paraId="7893161D">
      <w:pPr>
        <w:numPr>
          <w:ilvl w:val="0"/>
          <w:numId w:val="1"/>
        </w:numPr>
        <w:tabs>
          <w:tab w:val="left" w:pos="360"/>
          <w:tab w:val="clear" w:pos="900"/>
        </w:tabs>
        <w:snapToGrid w:val="0"/>
        <w:spacing w:line="360" w:lineRule="auto"/>
        <w:ind w:left="357" w:hanging="357"/>
        <w:outlineLvl w:val="1"/>
        <w:rPr>
          <w:rFonts w:hint="eastAsia" w:ascii="宋体" w:hAnsi="宋体"/>
          <w:sz w:val="24"/>
        </w:rPr>
      </w:pPr>
      <w:bookmarkStart w:id="93" w:name="_Toc151193762"/>
      <w:bookmarkStart w:id="94" w:name="_Toc150774725"/>
      <w:bookmarkStart w:id="95" w:name="_Toc305158788"/>
      <w:bookmarkStart w:id="96" w:name="_Toc150480758"/>
      <w:bookmarkStart w:id="97" w:name="_Toc226337216"/>
      <w:bookmarkStart w:id="98" w:name="_Toc142311022"/>
      <w:bookmarkStart w:id="99" w:name="_Toc151193618"/>
      <w:bookmarkStart w:id="100" w:name="_Toc164351614"/>
      <w:bookmarkStart w:id="101" w:name="_Toc164229215"/>
      <w:bookmarkStart w:id="102" w:name="_Toc226965710"/>
      <w:bookmarkStart w:id="103" w:name="_Toc264969210"/>
      <w:bookmarkStart w:id="104" w:name="_Toc305158862"/>
      <w:bookmarkStart w:id="105" w:name="_Toc164229361"/>
      <w:bookmarkStart w:id="106" w:name="_Toc127151520"/>
      <w:bookmarkStart w:id="107" w:name="_Toc127161434"/>
      <w:bookmarkStart w:id="108" w:name="_Toc151193690"/>
      <w:bookmarkStart w:id="109" w:name="_Toc151193834"/>
      <w:bookmarkStart w:id="110" w:name="_Toc226309764"/>
      <w:bookmarkStart w:id="111" w:name="_Toc149720813"/>
      <w:bookmarkStart w:id="112" w:name="_Toc150774620"/>
      <w:bookmarkStart w:id="113" w:name="_Toc226965793"/>
      <w:bookmarkStart w:id="114" w:name="_Toc127151721"/>
      <w:bookmarkStart w:id="115" w:name="_Toc151190147"/>
      <w:bookmarkStart w:id="116" w:name="_Toc164608634"/>
      <w:bookmarkStart w:id="117" w:name="_Toc151193908"/>
      <w:bookmarkStart w:id="118" w:name="_Toc164608789"/>
      <w:bookmarkStart w:id="119" w:name="_Toc195842885"/>
      <w:bookmarkStart w:id="120" w:name="_Toc265228358"/>
      <w:bookmarkStart w:id="121" w:name="_Toc150509271"/>
      <w:r>
        <w:rPr>
          <w:rFonts w:ascii="宋体" w:hAnsi="宋体"/>
          <w:sz w:val="24"/>
        </w:rPr>
        <w:t>资金来源</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r>
        <w:rPr>
          <w:rFonts w:ascii="宋体" w:hAnsi="宋体"/>
          <w:sz w:val="24"/>
        </w:rPr>
        <w:t>、项目属性、科研仪器设备采购</w:t>
      </w:r>
    </w:p>
    <w:p w14:paraId="09E241A6">
      <w:pPr>
        <w:numPr>
          <w:ilvl w:val="1"/>
          <w:numId w:val="1"/>
        </w:numPr>
        <w:tabs>
          <w:tab w:val="left" w:pos="1080"/>
          <w:tab w:val="left" w:pos="2014"/>
        </w:tabs>
        <w:snapToGrid w:val="0"/>
        <w:spacing w:line="360" w:lineRule="auto"/>
        <w:ind w:left="1080" w:hanging="720"/>
        <w:rPr>
          <w:rFonts w:hint="eastAsia" w:ascii="宋体" w:hAnsi="宋体"/>
          <w:sz w:val="24"/>
        </w:rPr>
      </w:pPr>
      <w:r>
        <w:rPr>
          <w:rFonts w:ascii="宋体" w:hAnsi="宋体"/>
          <w:sz w:val="24"/>
        </w:rPr>
        <w:t>资金来源为</w:t>
      </w:r>
      <w:r>
        <w:rPr>
          <w:rFonts w:hint="eastAsia" w:ascii="宋体" w:hAnsi="宋体"/>
          <w:sz w:val="24"/>
        </w:rPr>
        <w:t>财政性资金</w:t>
      </w:r>
      <w:r>
        <w:rPr>
          <w:rFonts w:ascii="宋体" w:hAnsi="宋体"/>
          <w:sz w:val="24"/>
        </w:rPr>
        <w:t>。</w:t>
      </w:r>
    </w:p>
    <w:p w14:paraId="06C1D16D">
      <w:pPr>
        <w:numPr>
          <w:ilvl w:val="1"/>
          <w:numId w:val="1"/>
        </w:numPr>
        <w:tabs>
          <w:tab w:val="left" w:pos="1080"/>
          <w:tab w:val="left" w:pos="2014"/>
        </w:tabs>
        <w:snapToGrid w:val="0"/>
        <w:spacing w:line="360" w:lineRule="auto"/>
        <w:ind w:left="1080" w:hanging="720"/>
        <w:rPr>
          <w:rFonts w:hint="eastAsia" w:ascii="宋体" w:hAnsi="宋体"/>
          <w:sz w:val="24"/>
        </w:rPr>
      </w:pPr>
      <w:r>
        <w:rPr>
          <w:rFonts w:ascii="宋体" w:hAnsi="宋体"/>
          <w:sz w:val="24"/>
        </w:rPr>
        <w:t>项目属性见《供应商须知资料表》。</w:t>
      </w:r>
    </w:p>
    <w:p w14:paraId="31372D17">
      <w:pPr>
        <w:numPr>
          <w:ilvl w:val="1"/>
          <w:numId w:val="1"/>
        </w:numPr>
        <w:tabs>
          <w:tab w:val="left" w:pos="1080"/>
          <w:tab w:val="left" w:pos="2014"/>
        </w:tabs>
        <w:snapToGrid w:val="0"/>
        <w:spacing w:line="360" w:lineRule="auto"/>
        <w:ind w:left="1080" w:hanging="720"/>
        <w:rPr>
          <w:rFonts w:hint="eastAsia" w:ascii="宋体" w:hAnsi="宋体"/>
          <w:sz w:val="24"/>
        </w:rPr>
      </w:pPr>
      <w:r>
        <w:rPr>
          <w:rFonts w:ascii="宋体" w:hAnsi="宋体"/>
          <w:sz w:val="24"/>
        </w:rPr>
        <w:t>是否属于科研仪器设备采购见《供应商须知资料表》。</w:t>
      </w:r>
    </w:p>
    <w:p w14:paraId="4EAB855D">
      <w:pPr>
        <w:numPr>
          <w:ilvl w:val="0"/>
          <w:numId w:val="1"/>
        </w:numPr>
        <w:tabs>
          <w:tab w:val="left" w:pos="360"/>
        </w:tabs>
        <w:snapToGrid w:val="0"/>
        <w:spacing w:line="360" w:lineRule="auto"/>
        <w:ind w:left="357" w:hanging="357"/>
        <w:outlineLvl w:val="1"/>
        <w:rPr>
          <w:rFonts w:hint="eastAsia" w:ascii="宋体" w:hAnsi="宋体"/>
          <w:sz w:val="24"/>
        </w:rPr>
      </w:pPr>
      <w:r>
        <w:rPr>
          <w:rFonts w:ascii="宋体" w:hAnsi="宋体"/>
          <w:sz w:val="24"/>
        </w:rPr>
        <w:t>现场考察、磋商前答疑会</w:t>
      </w:r>
    </w:p>
    <w:p w14:paraId="51A70269">
      <w:pPr>
        <w:numPr>
          <w:ilvl w:val="1"/>
          <w:numId w:val="1"/>
        </w:numPr>
        <w:tabs>
          <w:tab w:val="left" w:pos="1080"/>
          <w:tab w:val="left" w:pos="2014"/>
        </w:tabs>
        <w:snapToGrid w:val="0"/>
        <w:spacing w:line="360" w:lineRule="auto"/>
        <w:ind w:left="1080" w:hanging="720"/>
        <w:rPr>
          <w:rFonts w:hint="eastAsia" w:ascii="宋体" w:hAnsi="宋体"/>
          <w:sz w:val="28"/>
        </w:rPr>
      </w:pPr>
      <w:r>
        <w:rPr>
          <w:rFonts w:ascii="宋体" w:hAnsi="宋体"/>
          <w:sz w:val="24"/>
        </w:rPr>
        <w:t>若《供应商须知资料表》中规定了组织现场考察、召开磋商前答疑会，则供应商应按要求在规定的时间和地点参加。</w:t>
      </w:r>
      <w:bookmarkStart w:id="122" w:name="_Toc305158864"/>
      <w:bookmarkStart w:id="123" w:name="_Toc150480760"/>
      <w:bookmarkStart w:id="124" w:name="_Toc151193620"/>
      <w:bookmarkStart w:id="125" w:name="_Toc520356146"/>
      <w:bookmarkStart w:id="126" w:name="_Toc151190149"/>
      <w:bookmarkStart w:id="127" w:name="_Toc150774727"/>
      <w:bookmarkStart w:id="128" w:name="_Toc151193764"/>
      <w:bookmarkStart w:id="129" w:name="_Toc150509273"/>
      <w:bookmarkStart w:id="130" w:name="_Toc226965712"/>
      <w:bookmarkStart w:id="131" w:name="_Toc142311024"/>
      <w:bookmarkStart w:id="132" w:name="_Toc265228360"/>
      <w:bookmarkStart w:id="133" w:name="_Toc226337218"/>
      <w:bookmarkStart w:id="134" w:name="_Toc127151522"/>
      <w:bookmarkStart w:id="135" w:name="_Toc151193836"/>
      <w:bookmarkStart w:id="136" w:name="_Toc195842887"/>
      <w:bookmarkStart w:id="137" w:name="_Toc264969212"/>
      <w:bookmarkStart w:id="138" w:name="_Toc151193910"/>
      <w:bookmarkStart w:id="139" w:name="_Toc226965795"/>
      <w:bookmarkStart w:id="140" w:name="_Toc151193692"/>
      <w:bookmarkStart w:id="141" w:name="_Toc226309766"/>
      <w:bookmarkStart w:id="142" w:name="_Toc150774622"/>
      <w:bookmarkStart w:id="143" w:name="_Toc305158790"/>
    </w:p>
    <w:p w14:paraId="58AC3757">
      <w:pPr>
        <w:numPr>
          <w:ilvl w:val="1"/>
          <w:numId w:val="1"/>
        </w:numPr>
        <w:tabs>
          <w:tab w:val="left" w:pos="1080"/>
          <w:tab w:val="left" w:pos="2014"/>
        </w:tabs>
        <w:snapToGrid w:val="0"/>
        <w:spacing w:line="360" w:lineRule="auto"/>
        <w:ind w:left="1080" w:hanging="720"/>
        <w:rPr>
          <w:rFonts w:hint="eastAsia" w:ascii="宋体" w:hAnsi="宋体"/>
          <w:sz w:val="24"/>
        </w:rPr>
      </w:pPr>
      <w:r>
        <w:rPr>
          <w:rFonts w:ascii="宋体" w:hAnsi="宋体"/>
          <w:sz w:val="24"/>
        </w:rPr>
        <w:t>由于未参加现场考察或磋商前答疑会而导致对项目实际情况不了解，影响响应文件编制、报价准确性、综合因素响应不全面等问题的，由供应商自行承担不利评审后果。</w:t>
      </w:r>
    </w:p>
    <w:p w14:paraId="6879B572">
      <w:pPr>
        <w:numPr>
          <w:ilvl w:val="0"/>
          <w:numId w:val="1"/>
        </w:numPr>
        <w:tabs>
          <w:tab w:val="left" w:pos="360"/>
          <w:tab w:val="clear" w:pos="900"/>
        </w:tabs>
        <w:snapToGrid w:val="0"/>
        <w:spacing w:line="360" w:lineRule="auto"/>
        <w:ind w:left="357" w:hanging="357"/>
        <w:outlineLvl w:val="1"/>
        <w:rPr>
          <w:rFonts w:hint="eastAsia" w:ascii="宋体" w:hAnsi="宋体"/>
          <w:sz w:val="24"/>
        </w:rPr>
      </w:pPr>
      <w:r>
        <w:rPr>
          <w:rFonts w:ascii="宋体" w:hAnsi="宋体"/>
          <w:sz w:val="24"/>
        </w:rPr>
        <w:t>政府采购政策（包括但不限于下列具体政策要求）</w:t>
      </w:r>
    </w:p>
    <w:p w14:paraId="0094DC49">
      <w:pPr>
        <w:numPr>
          <w:ilvl w:val="1"/>
          <w:numId w:val="1"/>
        </w:numPr>
        <w:tabs>
          <w:tab w:val="left" w:pos="1080"/>
          <w:tab w:val="left" w:pos="2014"/>
        </w:tabs>
        <w:snapToGrid w:val="0"/>
        <w:spacing w:line="360" w:lineRule="auto"/>
        <w:ind w:left="1080" w:hanging="720"/>
        <w:rPr>
          <w:rFonts w:hint="eastAsia" w:ascii="宋体" w:hAnsi="宋体"/>
          <w:sz w:val="24"/>
        </w:rPr>
      </w:pPr>
      <w:r>
        <w:rPr>
          <w:rFonts w:ascii="宋体" w:hAnsi="宋体"/>
          <w:sz w:val="24"/>
        </w:rPr>
        <w:t>进口产品</w:t>
      </w:r>
    </w:p>
    <w:p w14:paraId="3B2D65F2">
      <w:pPr>
        <w:numPr>
          <w:ilvl w:val="2"/>
          <w:numId w:val="1"/>
        </w:numPr>
        <w:tabs>
          <w:tab w:val="left" w:pos="2014"/>
        </w:tabs>
        <w:snapToGrid w:val="0"/>
        <w:spacing w:line="360" w:lineRule="auto"/>
        <w:rPr>
          <w:rFonts w:hint="eastAsia" w:ascii="宋体" w:hAnsi="宋体"/>
          <w:sz w:val="24"/>
        </w:rPr>
      </w:pPr>
      <w:r>
        <w:rPr>
          <w:rFonts w:ascii="宋体" w:hAnsi="宋体"/>
          <w:sz w:val="24"/>
        </w:rPr>
        <w:t>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t>
      </w:r>
    </w:p>
    <w:p w14:paraId="7A205089">
      <w:pPr>
        <w:numPr>
          <w:ilvl w:val="2"/>
          <w:numId w:val="1"/>
        </w:numPr>
        <w:tabs>
          <w:tab w:val="left" w:pos="2014"/>
        </w:tabs>
        <w:snapToGrid w:val="0"/>
        <w:spacing w:line="360" w:lineRule="auto"/>
        <w:rPr>
          <w:rFonts w:hint="eastAsia" w:ascii="宋体" w:hAnsi="宋体"/>
          <w:sz w:val="24"/>
        </w:rPr>
      </w:pPr>
      <w:r>
        <w:rPr>
          <w:rFonts w:ascii="宋体" w:hAnsi="宋体"/>
          <w:sz w:val="24"/>
        </w:rPr>
        <w:t>本项目是否接受进口产品见第四章《采购需求》。</w:t>
      </w:r>
    </w:p>
    <w:p w14:paraId="6AD7ED13">
      <w:pPr>
        <w:numPr>
          <w:ilvl w:val="1"/>
          <w:numId w:val="1"/>
        </w:numPr>
        <w:tabs>
          <w:tab w:val="left" w:pos="1080"/>
          <w:tab w:val="left" w:pos="2014"/>
        </w:tabs>
        <w:snapToGrid w:val="0"/>
        <w:spacing w:line="360" w:lineRule="auto"/>
        <w:ind w:left="1080" w:hanging="720"/>
        <w:rPr>
          <w:rFonts w:hint="eastAsia" w:ascii="宋体" w:hAnsi="宋体"/>
          <w:sz w:val="24"/>
        </w:rPr>
      </w:pPr>
      <w:r>
        <w:rPr>
          <w:rFonts w:ascii="宋体" w:hAnsi="宋体"/>
          <w:sz w:val="24"/>
        </w:rPr>
        <w:t>中小企业、监狱企业及残疾人福利性单位</w:t>
      </w:r>
    </w:p>
    <w:p w14:paraId="0D000882">
      <w:pPr>
        <w:numPr>
          <w:ilvl w:val="2"/>
          <w:numId w:val="1"/>
        </w:numPr>
        <w:snapToGrid w:val="0"/>
        <w:spacing w:line="360" w:lineRule="auto"/>
        <w:rPr>
          <w:rFonts w:hint="eastAsia" w:ascii="宋体" w:hAnsi="宋体"/>
          <w:sz w:val="24"/>
        </w:rPr>
      </w:pPr>
      <w:r>
        <w:rPr>
          <w:rFonts w:ascii="宋体" w:hAnsi="宋体"/>
          <w:sz w:val="24"/>
        </w:rPr>
        <w:t>中小企业定义：</w:t>
      </w:r>
    </w:p>
    <w:p w14:paraId="56CC5823">
      <w:pPr>
        <w:numPr>
          <w:ilvl w:val="3"/>
          <w:numId w:val="1"/>
        </w:numPr>
        <w:tabs>
          <w:tab w:val="left" w:pos="1980"/>
          <w:tab w:val="left" w:pos="2035"/>
        </w:tabs>
        <w:snapToGrid w:val="0"/>
        <w:spacing w:line="360" w:lineRule="auto"/>
        <w:ind w:left="2082" w:leftChars="500" w:hanging="1032" w:hangingChars="430"/>
        <w:rPr>
          <w:rFonts w:hint="eastAsia" w:ascii="宋体" w:hAnsi="宋体"/>
          <w:sz w:val="24"/>
        </w:rPr>
      </w:pPr>
      <w:r>
        <w:rPr>
          <w:rFonts w:ascii="宋体" w:hAnsi="宋体"/>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政府采购促进中小企业发展管理办法》（财库〔2020〕46号）、《关于印发中小企业划型标准规定的通知》（工信部联企业〔2011〕300 号）、《国务院关于进一步促进中小企业发展的若干意见》（国发〔2009〕36 号）。</w:t>
      </w:r>
    </w:p>
    <w:p w14:paraId="3D3743D9">
      <w:pPr>
        <w:numPr>
          <w:ilvl w:val="3"/>
          <w:numId w:val="1"/>
        </w:numPr>
        <w:tabs>
          <w:tab w:val="left" w:pos="1980"/>
          <w:tab w:val="left" w:pos="2035"/>
        </w:tabs>
        <w:snapToGrid w:val="0"/>
        <w:spacing w:line="360" w:lineRule="auto"/>
        <w:ind w:left="2082" w:leftChars="500" w:hanging="1032" w:hangingChars="430"/>
        <w:rPr>
          <w:rFonts w:hint="eastAsia" w:ascii="宋体" w:hAnsi="宋体"/>
          <w:sz w:val="24"/>
        </w:rPr>
      </w:pPr>
      <w:r>
        <w:rPr>
          <w:rFonts w:ascii="宋体" w:hAnsi="宋体"/>
          <w:sz w:val="24"/>
        </w:rPr>
        <w:t>供应商提供的货物、工程或者服务符合下列情形的，享受中小企业扶持政策：</w:t>
      </w:r>
    </w:p>
    <w:p w14:paraId="3E6368C6">
      <w:pPr>
        <w:tabs>
          <w:tab w:val="left" w:pos="1980"/>
        </w:tabs>
        <w:snapToGrid w:val="0"/>
        <w:spacing w:line="360" w:lineRule="auto"/>
        <w:ind w:left="1894" w:leftChars="902" w:firstLine="19" w:firstLineChars="8"/>
        <w:rPr>
          <w:rFonts w:hint="eastAsia" w:ascii="宋体" w:hAnsi="宋体" w:eastAsia="宋体"/>
          <w:sz w:val="24"/>
          <w:lang w:eastAsia="zh-CN"/>
        </w:rPr>
      </w:pPr>
      <w:r>
        <w:rPr>
          <w:rFonts w:ascii="宋体" w:hAnsi="宋体"/>
          <w:sz w:val="24"/>
        </w:rPr>
        <w:t>（1）在货物采购项目中，货物由中小企业制造，即货物由中小企业生产且使用该中小企业商号或者注册商标</w:t>
      </w:r>
      <w:r>
        <w:rPr>
          <w:rFonts w:hint="eastAsia" w:ascii="宋体" w:hAnsi="宋体"/>
          <w:sz w:val="24"/>
          <w:lang w:eastAsia="zh-CN"/>
        </w:rPr>
        <w:t>。</w:t>
      </w:r>
    </w:p>
    <w:p w14:paraId="62B0E666">
      <w:pPr>
        <w:tabs>
          <w:tab w:val="left" w:pos="1980"/>
        </w:tabs>
        <w:snapToGrid w:val="0"/>
        <w:spacing w:line="360" w:lineRule="auto"/>
        <w:ind w:left="1875" w:leftChars="893" w:firstLine="4"/>
        <w:rPr>
          <w:rFonts w:hint="eastAsia" w:ascii="宋体" w:hAnsi="宋体" w:eastAsia="宋体"/>
          <w:sz w:val="24"/>
          <w:lang w:eastAsia="zh-CN"/>
        </w:rPr>
      </w:pPr>
      <w:r>
        <w:rPr>
          <w:rFonts w:ascii="宋体" w:hAnsi="宋体"/>
          <w:sz w:val="24"/>
        </w:rPr>
        <w:t>（2）在工程采购项目中，工程由中小企业承建，即工程施工单位为中小企业</w:t>
      </w:r>
      <w:r>
        <w:rPr>
          <w:rFonts w:hint="eastAsia" w:ascii="宋体" w:hAnsi="宋体"/>
          <w:sz w:val="24"/>
          <w:lang w:eastAsia="zh-CN"/>
        </w:rPr>
        <w:t>。</w:t>
      </w:r>
    </w:p>
    <w:p w14:paraId="5C1597E4">
      <w:pPr>
        <w:tabs>
          <w:tab w:val="left" w:pos="1980"/>
        </w:tabs>
        <w:snapToGrid w:val="0"/>
        <w:spacing w:line="360" w:lineRule="auto"/>
        <w:ind w:left="1879" w:leftChars="895"/>
        <w:rPr>
          <w:rFonts w:hint="eastAsia" w:ascii="宋体" w:hAnsi="宋体"/>
          <w:sz w:val="24"/>
        </w:rPr>
      </w:pPr>
      <w:r>
        <w:rPr>
          <w:rFonts w:ascii="宋体" w:hAnsi="宋体"/>
          <w:sz w:val="24"/>
        </w:rPr>
        <w:t>（3）在服务采购项目中，服务由中小企业承接，即提供服务的人员为中小企业依照《中华人民共和国劳动合同法》订立劳动合同的从业人员。</w:t>
      </w:r>
    </w:p>
    <w:p w14:paraId="64067301">
      <w:pPr>
        <w:numPr>
          <w:ilvl w:val="3"/>
          <w:numId w:val="1"/>
        </w:numPr>
        <w:tabs>
          <w:tab w:val="left" w:pos="1900"/>
        </w:tabs>
        <w:snapToGrid w:val="0"/>
        <w:spacing w:line="360" w:lineRule="auto"/>
        <w:ind w:left="1899" w:leftChars="500" w:hanging="849" w:hangingChars="354"/>
        <w:rPr>
          <w:rFonts w:hint="eastAsia" w:ascii="宋体" w:hAnsi="宋体"/>
          <w:sz w:val="24"/>
        </w:rPr>
      </w:pPr>
      <w:r>
        <w:rPr>
          <w:rFonts w:ascii="宋体" w:hAnsi="宋体"/>
          <w:sz w:val="24"/>
        </w:rPr>
        <w:t>在货物采购项目中，供应商提供的货物既有中小企业制造货物，也有大型企业制造货物的，不享受中小企业扶持政策。</w:t>
      </w:r>
    </w:p>
    <w:p w14:paraId="481073F2">
      <w:pPr>
        <w:numPr>
          <w:ilvl w:val="3"/>
          <w:numId w:val="1"/>
        </w:numPr>
        <w:tabs>
          <w:tab w:val="left" w:pos="1900"/>
        </w:tabs>
        <w:snapToGrid w:val="0"/>
        <w:spacing w:line="360" w:lineRule="auto"/>
        <w:ind w:left="1899" w:leftChars="500" w:hanging="849" w:hangingChars="354"/>
        <w:rPr>
          <w:rFonts w:hint="eastAsia" w:ascii="宋体" w:hAnsi="宋体"/>
          <w:sz w:val="24"/>
        </w:rPr>
      </w:pPr>
      <w:r>
        <w:rPr>
          <w:rFonts w:ascii="宋体" w:hAnsi="宋体"/>
          <w:sz w:val="24"/>
        </w:rPr>
        <w:t>以联合体形式参加政府采购活动，联合体各方均为中小企业的，联合体视同中小企业。其中，联合体各方均为小微企业的，联合体视同小微企业。</w:t>
      </w:r>
    </w:p>
    <w:p w14:paraId="2872DA8C">
      <w:pPr>
        <w:numPr>
          <w:ilvl w:val="3"/>
          <w:numId w:val="1"/>
        </w:numPr>
        <w:tabs>
          <w:tab w:val="left" w:pos="1980"/>
          <w:tab w:val="left" w:pos="2035"/>
        </w:tabs>
        <w:snapToGrid w:val="0"/>
        <w:spacing w:line="360" w:lineRule="auto"/>
        <w:ind w:left="1880" w:leftChars="500" w:hanging="830" w:hangingChars="346"/>
        <w:rPr>
          <w:rFonts w:hint="eastAsia" w:ascii="宋体" w:hAnsi="宋体"/>
          <w:sz w:val="24"/>
        </w:rPr>
      </w:pPr>
      <w:r>
        <w:rPr>
          <w:rFonts w:ascii="宋体" w:hAnsi="宋体"/>
          <w:sz w:val="24"/>
        </w:rPr>
        <w:t>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47E3EF65">
      <w:pPr>
        <w:numPr>
          <w:ilvl w:val="2"/>
          <w:numId w:val="1"/>
        </w:numPr>
        <w:snapToGrid w:val="0"/>
        <w:spacing w:line="360" w:lineRule="auto"/>
        <w:rPr>
          <w:rFonts w:hint="eastAsia" w:ascii="宋体" w:hAnsi="宋体"/>
          <w:sz w:val="24"/>
        </w:rPr>
      </w:pPr>
      <w:r>
        <w:rPr>
          <w:rFonts w:ascii="宋体" w:hAnsi="宋体"/>
          <w:sz w:val="24"/>
        </w:rPr>
        <w:t>残疾人福利单位定义：享受政府采购支持政策的残疾人福利性单位应当同时满足以下条件：</w:t>
      </w:r>
    </w:p>
    <w:p w14:paraId="49E5DD9B">
      <w:pPr>
        <w:numPr>
          <w:ilvl w:val="3"/>
          <w:numId w:val="1"/>
        </w:numPr>
        <w:tabs>
          <w:tab w:val="left" w:pos="1900"/>
          <w:tab w:val="left" w:pos="2035"/>
        </w:tabs>
        <w:snapToGrid w:val="0"/>
        <w:spacing w:line="360" w:lineRule="auto"/>
        <w:ind w:left="2082" w:leftChars="500" w:hanging="1032" w:hangingChars="430"/>
        <w:rPr>
          <w:rFonts w:hint="eastAsia" w:ascii="宋体" w:hAnsi="宋体"/>
          <w:sz w:val="24"/>
        </w:rPr>
      </w:pPr>
      <w:r>
        <w:rPr>
          <w:rFonts w:ascii="宋体" w:hAnsi="宋体"/>
          <w:sz w:val="24"/>
        </w:rPr>
        <w:t>安置的残疾人占本单位在职职工人数的比例不低于25%（含25%），并且安置的残疾人人数不少于10 人（含10 人）</w:t>
      </w:r>
      <w:r>
        <w:rPr>
          <w:rFonts w:hint="eastAsia" w:ascii="宋体" w:hAnsi="宋体"/>
          <w:sz w:val="24"/>
          <w:lang w:eastAsia="zh-CN"/>
        </w:rPr>
        <w:t>。</w:t>
      </w:r>
    </w:p>
    <w:p w14:paraId="2CADC7B0">
      <w:pPr>
        <w:numPr>
          <w:ilvl w:val="3"/>
          <w:numId w:val="1"/>
        </w:numPr>
        <w:tabs>
          <w:tab w:val="left" w:pos="1980"/>
          <w:tab w:val="left" w:pos="2035"/>
        </w:tabs>
        <w:snapToGrid w:val="0"/>
        <w:spacing w:line="360" w:lineRule="auto"/>
        <w:ind w:left="2082" w:leftChars="500" w:hanging="1032" w:hangingChars="430"/>
        <w:rPr>
          <w:rFonts w:hint="eastAsia" w:ascii="宋体" w:hAnsi="宋体"/>
          <w:sz w:val="24"/>
        </w:rPr>
      </w:pPr>
      <w:r>
        <w:rPr>
          <w:rFonts w:ascii="宋体" w:hAnsi="宋体"/>
          <w:sz w:val="24"/>
        </w:rPr>
        <w:t>依法与安置的每位残疾人签订了一年以上（含一年）的劳动合同或服务协议</w:t>
      </w:r>
      <w:r>
        <w:rPr>
          <w:rFonts w:hint="eastAsia" w:ascii="宋体" w:hAnsi="宋体"/>
          <w:sz w:val="24"/>
          <w:lang w:eastAsia="zh-CN"/>
        </w:rPr>
        <w:t>。</w:t>
      </w:r>
    </w:p>
    <w:p w14:paraId="2F25D0EF">
      <w:pPr>
        <w:numPr>
          <w:ilvl w:val="3"/>
          <w:numId w:val="1"/>
        </w:numPr>
        <w:tabs>
          <w:tab w:val="left" w:pos="1900"/>
        </w:tabs>
        <w:snapToGrid w:val="0"/>
        <w:spacing w:line="360" w:lineRule="auto"/>
        <w:ind w:left="2082" w:leftChars="500" w:hanging="1032" w:hangingChars="430"/>
        <w:rPr>
          <w:rFonts w:hint="eastAsia" w:ascii="宋体" w:hAnsi="宋体"/>
          <w:sz w:val="24"/>
        </w:rPr>
      </w:pPr>
      <w:r>
        <w:rPr>
          <w:rFonts w:hint="eastAsia" w:ascii="宋体" w:hAnsi="宋体"/>
          <w:sz w:val="24"/>
        </w:rPr>
        <w:t xml:space="preserve"> </w:t>
      </w:r>
      <w:r>
        <w:rPr>
          <w:rFonts w:ascii="宋体" w:hAnsi="宋体"/>
          <w:sz w:val="24"/>
        </w:rPr>
        <w:t>为安置的每位残疾人按月足额缴纳了基本养老保险、基本医疗保险、失业保险、工伤保险和生育保险等社会保险费</w:t>
      </w:r>
      <w:r>
        <w:rPr>
          <w:rFonts w:hint="eastAsia" w:ascii="宋体" w:hAnsi="宋体"/>
          <w:sz w:val="24"/>
          <w:lang w:eastAsia="zh-CN"/>
        </w:rPr>
        <w:t>。</w:t>
      </w:r>
    </w:p>
    <w:p w14:paraId="16FE57AD">
      <w:pPr>
        <w:numPr>
          <w:ilvl w:val="3"/>
          <w:numId w:val="1"/>
        </w:numPr>
        <w:tabs>
          <w:tab w:val="left" w:pos="1980"/>
          <w:tab w:val="left" w:pos="2035"/>
        </w:tabs>
        <w:snapToGrid w:val="0"/>
        <w:spacing w:line="360" w:lineRule="auto"/>
        <w:ind w:left="2082" w:leftChars="500" w:hanging="1032" w:hangingChars="430"/>
        <w:rPr>
          <w:rFonts w:hint="eastAsia" w:ascii="宋体" w:hAnsi="宋体"/>
          <w:sz w:val="24"/>
        </w:rPr>
      </w:pPr>
      <w:r>
        <w:rPr>
          <w:rFonts w:ascii="宋体" w:hAnsi="宋体"/>
          <w:sz w:val="24"/>
        </w:rPr>
        <w:t>通过银行等金融机构向安置的每位残疾人，按月支付了不低于单位所在区县适用的经省级人民政府批准的月最低工资标准的工资</w:t>
      </w:r>
      <w:r>
        <w:rPr>
          <w:rFonts w:hint="eastAsia" w:ascii="宋体" w:hAnsi="宋体"/>
          <w:sz w:val="24"/>
          <w:lang w:eastAsia="zh-CN"/>
        </w:rPr>
        <w:t>。</w:t>
      </w:r>
      <w:r>
        <w:rPr>
          <w:rFonts w:ascii="宋体" w:hAnsi="宋体"/>
          <w:sz w:val="24"/>
        </w:rPr>
        <w:t>提供本单位制造的货物、承担的工程或者服务（以下简称产品），或者提供其他残疾人福利性单位制造的货物（不包括使用非残疾人福利性单位注册商标的货物）</w:t>
      </w:r>
      <w:r>
        <w:rPr>
          <w:rFonts w:hint="eastAsia" w:ascii="宋体" w:hAnsi="宋体"/>
          <w:sz w:val="24"/>
          <w:lang w:eastAsia="zh-CN"/>
        </w:rPr>
        <w:t>。</w:t>
      </w:r>
    </w:p>
    <w:p w14:paraId="0EC43648">
      <w:pPr>
        <w:numPr>
          <w:ilvl w:val="3"/>
          <w:numId w:val="1"/>
        </w:numPr>
        <w:tabs>
          <w:tab w:val="left" w:pos="1980"/>
          <w:tab w:val="left" w:pos="2035"/>
        </w:tabs>
        <w:snapToGrid w:val="0"/>
        <w:spacing w:line="360" w:lineRule="auto"/>
        <w:ind w:left="2082" w:leftChars="500" w:hanging="1032" w:hangingChars="430"/>
        <w:rPr>
          <w:rFonts w:hint="eastAsia" w:ascii="宋体" w:hAnsi="宋体"/>
          <w:sz w:val="24"/>
        </w:rPr>
      </w:pPr>
      <w:r>
        <w:rPr>
          <w:rFonts w:ascii="宋体" w:hAnsi="宋体"/>
          <w:sz w:val="24"/>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级）》的自然人，包括具有劳动条件和劳动意愿的精神残疾人。在职职工人数是指与残疾人福利性单位建立劳动关系并依法签订劳动合同或服务协议的雇员人数。</w:t>
      </w:r>
    </w:p>
    <w:p w14:paraId="68F0348A">
      <w:pPr>
        <w:numPr>
          <w:ilvl w:val="2"/>
          <w:numId w:val="1"/>
        </w:numPr>
        <w:snapToGrid w:val="0"/>
        <w:spacing w:line="360" w:lineRule="auto"/>
        <w:rPr>
          <w:rFonts w:hint="eastAsia" w:ascii="宋体" w:hAnsi="宋体"/>
          <w:sz w:val="24"/>
        </w:rPr>
      </w:pPr>
      <w:r>
        <w:rPr>
          <w:rFonts w:ascii="宋体" w:hAnsi="宋体"/>
          <w:sz w:val="24"/>
        </w:rPr>
        <w:t>本项目是否专门面向中小企业预留采购份额见第一章《采购邀请》。</w:t>
      </w:r>
    </w:p>
    <w:p w14:paraId="3A7D35BB">
      <w:pPr>
        <w:numPr>
          <w:ilvl w:val="2"/>
          <w:numId w:val="1"/>
        </w:numPr>
        <w:snapToGrid w:val="0"/>
        <w:spacing w:line="360" w:lineRule="auto"/>
        <w:rPr>
          <w:rFonts w:hint="eastAsia" w:ascii="宋体" w:hAnsi="宋体"/>
          <w:sz w:val="24"/>
        </w:rPr>
      </w:pPr>
      <w:r>
        <w:rPr>
          <w:rFonts w:ascii="宋体" w:hAnsi="宋体"/>
          <w:sz w:val="24"/>
        </w:rPr>
        <w:t>采购标的对应的中小企业划分标准所属行业见《供应商须知资料表》。</w:t>
      </w:r>
    </w:p>
    <w:p w14:paraId="14176FE0">
      <w:pPr>
        <w:numPr>
          <w:ilvl w:val="2"/>
          <w:numId w:val="1"/>
        </w:numPr>
        <w:snapToGrid w:val="0"/>
        <w:spacing w:line="360" w:lineRule="auto"/>
        <w:rPr>
          <w:rFonts w:hint="eastAsia" w:ascii="宋体" w:hAnsi="宋体"/>
          <w:sz w:val="24"/>
        </w:rPr>
      </w:pPr>
      <w:r>
        <w:rPr>
          <w:rFonts w:ascii="宋体" w:hAnsi="宋体"/>
          <w:sz w:val="24"/>
        </w:rPr>
        <w:t>小微企业价格评审优惠的政策调整：见第三章《评审方法和评审标准》。</w:t>
      </w:r>
    </w:p>
    <w:p w14:paraId="4FCBE4C7">
      <w:pPr>
        <w:numPr>
          <w:ilvl w:val="1"/>
          <w:numId w:val="1"/>
        </w:numPr>
        <w:tabs>
          <w:tab w:val="left" w:pos="1080"/>
          <w:tab w:val="left" w:pos="2014"/>
        </w:tabs>
        <w:snapToGrid w:val="0"/>
        <w:spacing w:line="360" w:lineRule="auto"/>
        <w:ind w:left="1080" w:hanging="720"/>
        <w:rPr>
          <w:rFonts w:hint="eastAsia" w:ascii="宋体" w:hAnsi="宋体"/>
          <w:sz w:val="24"/>
        </w:rPr>
      </w:pPr>
      <w:r>
        <w:rPr>
          <w:rFonts w:ascii="宋体" w:hAnsi="宋体"/>
          <w:sz w:val="24"/>
        </w:rPr>
        <w:t>政府采购节能产品、环境标志产品</w:t>
      </w:r>
    </w:p>
    <w:p w14:paraId="550C9428">
      <w:pPr>
        <w:numPr>
          <w:ilvl w:val="2"/>
          <w:numId w:val="1"/>
        </w:numPr>
        <w:snapToGrid w:val="0"/>
        <w:spacing w:line="360" w:lineRule="auto"/>
        <w:rPr>
          <w:rFonts w:hint="eastAsia" w:ascii="宋体" w:hAnsi="宋体"/>
          <w:sz w:val="24"/>
        </w:rPr>
      </w:pPr>
      <w:r>
        <w:rPr>
          <w:rFonts w:ascii="宋体" w:hAnsi="宋体"/>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6E51CB42">
      <w:pPr>
        <w:numPr>
          <w:ilvl w:val="2"/>
          <w:numId w:val="1"/>
        </w:numPr>
        <w:snapToGrid w:val="0"/>
        <w:spacing w:line="360" w:lineRule="auto"/>
        <w:rPr>
          <w:rFonts w:hint="eastAsia" w:ascii="宋体" w:hAnsi="宋体"/>
          <w:sz w:val="24"/>
        </w:rPr>
      </w:pPr>
      <w:r>
        <w:rPr>
          <w:rFonts w:ascii="宋体" w:hAnsi="宋体"/>
          <w:sz w:val="24"/>
        </w:rPr>
        <w:t>采购人拟采购的产品属于品目清单范围的，采购人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w:t>
      </w:r>
    </w:p>
    <w:p w14:paraId="10E221EE">
      <w:pPr>
        <w:numPr>
          <w:ilvl w:val="2"/>
          <w:numId w:val="1"/>
        </w:numPr>
        <w:snapToGrid w:val="0"/>
        <w:spacing w:line="360" w:lineRule="auto"/>
        <w:rPr>
          <w:rFonts w:hint="eastAsia" w:ascii="宋体" w:hAnsi="宋体"/>
          <w:sz w:val="24"/>
        </w:rPr>
      </w:pPr>
      <w:r>
        <w:rPr>
          <w:rFonts w:ascii="宋体" w:hAnsi="宋体"/>
          <w:sz w:val="24"/>
        </w:rPr>
        <w:t>如本项目采购产品属于实施政府强制采购品目清单范围的节能产品，则供应商所报产品必须获得国家确定的认证机构出具的、处于有效期之内的节能产品认证证书，</w:t>
      </w:r>
      <w:r>
        <w:rPr>
          <w:rFonts w:ascii="宋体" w:hAnsi="宋体"/>
          <w:kern w:val="0"/>
          <w:sz w:val="24"/>
        </w:rPr>
        <w:t>否则</w:t>
      </w:r>
      <w:r>
        <w:rPr>
          <w:rFonts w:ascii="宋体" w:hAnsi="宋体"/>
          <w:b/>
          <w:kern w:val="0"/>
          <w:sz w:val="24"/>
        </w:rPr>
        <w:t>响应无效</w:t>
      </w:r>
      <w:r>
        <w:rPr>
          <w:rFonts w:ascii="宋体" w:hAnsi="宋体"/>
          <w:sz w:val="24"/>
        </w:rPr>
        <w:t>。</w:t>
      </w:r>
    </w:p>
    <w:p w14:paraId="349785C4">
      <w:pPr>
        <w:numPr>
          <w:ilvl w:val="2"/>
          <w:numId w:val="1"/>
        </w:numPr>
        <w:snapToGrid w:val="0"/>
        <w:spacing w:line="360" w:lineRule="auto"/>
        <w:rPr>
          <w:rFonts w:hint="eastAsia" w:ascii="宋体" w:hAnsi="宋体"/>
          <w:sz w:val="24"/>
        </w:rPr>
      </w:pPr>
      <w:r>
        <w:rPr>
          <w:rFonts w:ascii="宋体" w:hAnsi="宋体"/>
          <w:sz w:val="24"/>
        </w:rPr>
        <w:t>非政府强制采购的节能产品或环境标志产品，依据品目清单和认证证书实施政府优先采购。优先采购的具体规定见第三章《评审方法和评审标准》（如涉及）。</w:t>
      </w:r>
    </w:p>
    <w:p w14:paraId="6087D970">
      <w:pPr>
        <w:numPr>
          <w:ilvl w:val="1"/>
          <w:numId w:val="1"/>
        </w:numPr>
        <w:tabs>
          <w:tab w:val="left" w:pos="1080"/>
          <w:tab w:val="left" w:pos="2014"/>
        </w:tabs>
        <w:snapToGrid w:val="0"/>
        <w:spacing w:line="360" w:lineRule="auto"/>
        <w:ind w:left="1080" w:hanging="720"/>
        <w:rPr>
          <w:rFonts w:hint="eastAsia" w:ascii="宋体" w:hAnsi="宋体"/>
          <w:sz w:val="24"/>
        </w:rPr>
      </w:pPr>
      <w:r>
        <w:rPr>
          <w:rFonts w:ascii="宋体" w:hAnsi="宋体"/>
          <w:sz w:val="24"/>
        </w:rPr>
        <w:t>支持乡村产业振兴管理</w:t>
      </w:r>
    </w:p>
    <w:p w14:paraId="19741E63">
      <w:pPr>
        <w:numPr>
          <w:ilvl w:val="2"/>
          <w:numId w:val="1"/>
        </w:numPr>
        <w:tabs>
          <w:tab w:val="left" w:pos="2014"/>
        </w:tabs>
        <w:snapToGrid w:val="0"/>
        <w:spacing w:line="360" w:lineRule="auto"/>
        <w:rPr>
          <w:rFonts w:hint="eastAsia" w:ascii="宋体" w:hAnsi="宋体"/>
          <w:sz w:val="24"/>
        </w:rPr>
      </w:pPr>
      <w:r>
        <w:rPr>
          <w:rFonts w:ascii="宋体" w:hAnsi="宋体"/>
          <w:sz w:val="24"/>
        </w:rPr>
        <w:t>为落实《关于运用政府采购政策支持乡村产业振兴的通知》（财库〔2021〕19号）有关要求，做好支持脱贫攻坚工作，本项目采购活动中对于支持乡村振兴管理的相关要求见第四章《采购需求》（如涉及）。</w:t>
      </w:r>
    </w:p>
    <w:p w14:paraId="27CA13E9">
      <w:pPr>
        <w:numPr>
          <w:ilvl w:val="1"/>
          <w:numId w:val="1"/>
        </w:numPr>
        <w:tabs>
          <w:tab w:val="left" w:pos="1080"/>
          <w:tab w:val="left" w:pos="2014"/>
        </w:tabs>
        <w:snapToGrid w:val="0"/>
        <w:spacing w:line="360" w:lineRule="auto"/>
        <w:ind w:left="1080" w:hanging="720"/>
        <w:rPr>
          <w:rFonts w:hint="eastAsia" w:ascii="宋体" w:hAnsi="宋体"/>
          <w:sz w:val="24"/>
        </w:rPr>
      </w:pPr>
      <w:r>
        <w:rPr>
          <w:rFonts w:ascii="宋体" w:hAnsi="宋体"/>
          <w:sz w:val="24"/>
        </w:rPr>
        <w:t>正版软件</w:t>
      </w:r>
    </w:p>
    <w:p w14:paraId="181A80F9">
      <w:pPr>
        <w:numPr>
          <w:ilvl w:val="2"/>
          <w:numId w:val="1"/>
        </w:numPr>
        <w:snapToGrid w:val="0"/>
        <w:spacing w:line="360" w:lineRule="auto"/>
        <w:rPr>
          <w:rFonts w:hint="eastAsia" w:ascii="宋体" w:hAnsi="宋体"/>
          <w:sz w:val="24"/>
        </w:rPr>
      </w:pPr>
      <w:r>
        <w:rPr>
          <w:rFonts w:ascii="宋体" w:hAnsi="宋体"/>
          <w:sz w:val="24"/>
        </w:rPr>
        <w:t>依据《财政部国家发展改革委信息产业部关于印发无线局域网产品政府采购实施意见的通知》（财库〔2005〕366 号），采购无线局域网产品和含有无线局域网功能的计算机、通信设备、打印机、复印机、投影仪等产品的，优先采购符合国家无线局域网安全标准（GB 15629.11/1102）并通过国家产品认证的产品，</w:t>
      </w:r>
      <w:r>
        <w:rPr>
          <w:rFonts w:ascii="宋体" w:hAnsi="宋体"/>
          <w:kern w:val="0"/>
          <w:sz w:val="24"/>
        </w:rPr>
        <w:t>否则</w:t>
      </w:r>
      <w:r>
        <w:rPr>
          <w:rFonts w:ascii="宋体" w:hAnsi="宋体"/>
          <w:b/>
          <w:kern w:val="0"/>
          <w:sz w:val="24"/>
        </w:rPr>
        <w:t>响应无效</w:t>
      </w:r>
      <w:r>
        <w:rPr>
          <w:rFonts w:ascii="宋体" w:hAnsi="宋体"/>
          <w:sz w:val="24"/>
        </w:rPr>
        <w:t>。其中，国家有特殊信息安全要求的项目必须采购认证产品。财政部、国家发展改革委、信息产业部根据政府采购改革进展和无线局域网产品技术及市场成熟等情况，从国家指定的认证机构认证的生产厂商和产品型号中确定优先采购的产品，并以“无线局域网认证产品政府采购清单”（以下简称清单）的形式公布。清单中新增认证产品厂商和型号，由财政部、国家发展改革委、信息产业部以文件形式确定、公布并适时调整。</w:t>
      </w:r>
    </w:p>
    <w:p w14:paraId="2983F6E7">
      <w:pPr>
        <w:numPr>
          <w:ilvl w:val="2"/>
          <w:numId w:val="1"/>
        </w:numPr>
        <w:snapToGrid w:val="0"/>
        <w:spacing w:line="360" w:lineRule="auto"/>
        <w:rPr>
          <w:rFonts w:hint="eastAsia" w:ascii="宋体" w:hAnsi="宋体"/>
          <w:sz w:val="24"/>
        </w:rPr>
      </w:pPr>
      <w:r>
        <w:rPr>
          <w:rFonts w:ascii="宋体" w:hAnsi="宋体"/>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w:t>
      </w:r>
    </w:p>
    <w:p w14:paraId="62FA923F">
      <w:pPr>
        <w:numPr>
          <w:ilvl w:val="1"/>
          <w:numId w:val="1"/>
        </w:numPr>
        <w:tabs>
          <w:tab w:val="left" w:pos="1080"/>
          <w:tab w:val="left" w:pos="2014"/>
        </w:tabs>
        <w:snapToGrid w:val="0"/>
        <w:spacing w:line="360" w:lineRule="auto"/>
        <w:ind w:left="1080" w:hanging="720"/>
        <w:rPr>
          <w:rFonts w:hint="eastAsia" w:ascii="宋体" w:hAnsi="宋体"/>
          <w:sz w:val="24"/>
        </w:rPr>
      </w:pPr>
      <w:r>
        <w:rPr>
          <w:rFonts w:ascii="宋体" w:hAnsi="宋体"/>
          <w:sz w:val="24"/>
        </w:rPr>
        <w:t>信息安全产品</w:t>
      </w:r>
    </w:p>
    <w:p w14:paraId="1B72E67D">
      <w:pPr>
        <w:numPr>
          <w:ilvl w:val="2"/>
          <w:numId w:val="1"/>
        </w:numPr>
        <w:tabs>
          <w:tab w:val="left" w:pos="2014"/>
        </w:tabs>
        <w:snapToGrid w:val="0"/>
        <w:spacing w:line="360" w:lineRule="auto"/>
        <w:rPr>
          <w:rFonts w:hint="eastAsia" w:ascii="宋体" w:hAnsi="宋体"/>
          <w:sz w:val="24"/>
        </w:rPr>
      </w:pPr>
      <w:r>
        <w:rPr>
          <w:rFonts w:ascii="宋体" w:hAnsi="宋体"/>
          <w:sz w:val="24"/>
        </w:rPr>
        <w:t>所投产品属于《关于调整信息安全产品强制性认证实施要求的公告》（2009 年第33 号）范围的，采购经国家认证的信息安全产品，</w:t>
      </w:r>
      <w:r>
        <w:rPr>
          <w:rFonts w:ascii="宋体" w:hAnsi="宋体"/>
          <w:kern w:val="0"/>
          <w:sz w:val="24"/>
        </w:rPr>
        <w:t>否则</w:t>
      </w:r>
      <w:r>
        <w:rPr>
          <w:rFonts w:ascii="宋体" w:hAnsi="宋体"/>
          <w:b/>
          <w:kern w:val="0"/>
          <w:sz w:val="24"/>
        </w:rPr>
        <w:t>响应无效</w:t>
      </w:r>
      <w:r>
        <w:rPr>
          <w:rFonts w:ascii="宋体" w:hAnsi="宋体"/>
          <w:sz w:val="24"/>
        </w:rPr>
        <w:t>。关于信息安全相关规定依据《关于信息安全产品实施政府采购的通知》（财库〔2010〕48 号）。</w:t>
      </w:r>
    </w:p>
    <w:p w14:paraId="24366E9A">
      <w:pPr>
        <w:numPr>
          <w:ilvl w:val="1"/>
          <w:numId w:val="1"/>
        </w:numPr>
        <w:tabs>
          <w:tab w:val="left" w:pos="1080"/>
          <w:tab w:val="left" w:pos="2014"/>
        </w:tabs>
        <w:snapToGrid w:val="0"/>
        <w:spacing w:line="360" w:lineRule="auto"/>
        <w:ind w:left="1080" w:hanging="720"/>
        <w:rPr>
          <w:rFonts w:hint="eastAsia" w:ascii="宋体" w:hAnsi="宋体"/>
          <w:sz w:val="24"/>
        </w:rPr>
      </w:pPr>
      <w:r>
        <w:rPr>
          <w:rFonts w:ascii="宋体" w:hAnsi="宋体"/>
          <w:sz w:val="24"/>
        </w:rPr>
        <w:t>推广使用低挥发性有机化合物（VOCs）</w:t>
      </w:r>
    </w:p>
    <w:p w14:paraId="45131044">
      <w:pPr>
        <w:numPr>
          <w:ilvl w:val="2"/>
          <w:numId w:val="1"/>
        </w:numPr>
        <w:snapToGrid w:val="0"/>
        <w:spacing w:line="360" w:lineRule="auto"/>
        <w:rPr>
          <w:rFonts w:hint="eastAsia" w:ascii="宋体" w:hAnsi="宋体"/>
          <w:sz w:val="24"/>
        </w:rPr>
      </w:pPr>
      <w:r>
        <w:rPr>
          <w:rFonts w:ascii="宋体" w:hAnsi="宋体"/>
          <w:sz w:val="24"/>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号）。本项目中涉及涂料、胶黏剂、油墨、清洗剂等挥发性有机物产品的，属于强制性标准的，供应商应执行符合本市和国家的VOCs 含量限制标准（具体标准见第四章《采购需求》），</w:t>
      </w:r>
      <w:r>
        <w:rPr>
          <w:rFonts w:ascii="宋体" w:hAnsi="宋体"/>
          <w:kern w:val="0"/>
          <w:sz w:val="24"/>
        </w:rPr>
        <w:t>否则</w:t>
      </w:r>
      <w:r>
        <w:rPr>
          <w:rFonts w:ascii="宋体" w:hAnsi="宋体"/>
          <w:b/>
          <w:kern w:val="0"/>
          <w:sz w:val="24"/>
        </w:rPr>
        <w:t>响应无效</w:t>
      </w:r>
      <w:r>
        <w:rPr>
          <w:rFonts w:ascii="宋体" w:hAnsi="宋体"/>
          <w:sz w:val="24"/>
        </w:rPr>
        <w:t>；属于推荐性标准的，优先采购，具体见第三章《评审方法和评审标准》。</w:t>
      </w:r>
    </w:p>
    <w:p w14:paraId="08633D98">
      <w:pPr>
        <w:numPr>
          <w:ilvl w:val="0"/>
          <w:numId w:val="1"/>
        </w:numPr>
        <w:tabs>
          <w:tab w:val="left" w:pos="360"/>
        </w:tabs>
        <w:snapToGrid w:val="0"/>
        <w:spacing w:line="360" w:lineRule="auto"/>
        <w:ind w:left="357" w:hanging="357"/>
        <w:outlineLvl w:val="1"/>
        <w:rPr>
          <w:rFonts w:hint="eastAsia" w:ascii="宋体" w:hAnsi="宋体"/>
          <w:sz w:val="24"/>
        </w:rPr>
      </w:pPr>
      <w:r>
        <w:rPr>
          <w:rFonts w:ascii="宋体" w:hAnsi="宋体"/>
          <w:sz w:val="24"/>
        </w:rPr>
        <w:t>响应费用</w:t>
      </w:r>
    </w:p>
    <w:p w14:paraId="757891E5">
      <w:pPr>
        <w:numPr>
          <w:ilvl w:val="1"/>
          <w:numId w:val="1"/>
        </w:numPr>
        <w:tabs>
          <w:tab w:val="left" w:pos="1080"/>
          <w:tab w:val="left" w:pos="2014"/>
        </w:tabs>
        <w:snapToGrid w:val="0"/>
        <w:spacing w:line="360" w:lineRule="auto"/>
        <w:ind w:left="1080" w:hanging="720"/>
        <w:rPr>
          <w:rFonts w:hint="eastAsia" w:ascii="宋体" w:hAnsi="宋体"/>
          <w:sz w:val="24"/>
        </w:rPr>
      </w:pPr>
      <w:r>
        <w:rPr>
          <w:rFonts w:ascii="宋体" w:hAnsi="宋体"/>
          <w:sz w:val="24"/>
        </w:rPr>
        <w:t>供应商应自行承担所有与准备和参加磋商有关的费用，无论磋商的结果如何，采购人在任何情况下均无承担这些费用的义务和责任。</w:t>
      </w:r>
    </w:p>
    <w:p w14:paraId="2101D3CB">
      <w:pPr>
        <w:tabs>
          <w:tab w:val="left" w:pos="1080"/>
        </w:tabs>
        <w:snapToGrid w:val="0"/>
        <w:spacing w:line="360" w:lineRule="auto"/>
        <w:ind w:left="1080"/>
        <w:rPr>
          <w:rFonts w:hint="eastAsia" w:ascii="宋体" w:hAnsi="宋体"/>
          <w:sz w:val="28"/>
        </w:rPr>
      </w:pPr>
      <w:bookmarkStart w:id="144" w:name="_1.8_计量单位"/>
      <w:bookmarkEnd w:id="144"/>
    </w:p>
    <w:p w14:paraId="6F7BD849">
      <w:pPr>
        <w:pStyle w:val="5"/>
        <w:spacing w:before="0" w:line="360" w:lineRule="auto"/>
        <w:rPr>
          <w:rFonts w:hint="eastAsia" w:ascii="宋体" w:hAnsi="宋体" w:eastAsia="宋体"/>
          <w:sz w:val="28"/>
        </w:rPr>
      </w:pPr>
      <w:r>
        <w:rPr>
          <w:rFonts w:ascii="宋体" w:hAnsi="宋体" w:eastAsia="宋体"/>
          <w:sz w:val="28"/>
        </w:rPr>
        <w:t>二</w:t>
      </w:r>
      <w:r>
        <w:rPr>
          <w:rFonts w:hint="eastAsia" w:ascii="宋体" w:hAnsi="宋体" w:eastAsia="宋体"/>
          <w:sz w:val="28"/>
        </w:rPr>
        <w:t>、</w:t>
      </w:r>
      <w:r>
        <w:rPr>
          <w:rFonts w:ascii="宋体" w:hAnsi="宋体" w:eastAsia="宋体"/>
          <w:sz w:val="28"/>
        </w:rPr>
        <w:t>竞争性磋商文件</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14:paraId="4564215A">
      <w:pPr>
        <w:numPr>
          <w:ilvl w:val="0"/>
          <w:numId w:val="1"/>
        </w:numPr>
        <w:tabs>
          <w:tab w:val="left" w:pos="360"/>
        </w:tabs>
        <w:snapToGrid w:val="0"/>
        <w:spacing w:line="360" w:lineRule="auto"/>
        <w:ind w:left="357" w:hanging="357"/>
        <w:outlineLvl w:val="1"/>
        <w:rPr>
          <w:rFonts w:hint="eastAsia" w:ascii="宋体" w:hAnsi="宋体"/>
          <w:sz w:val="24"/>
        </w:rPr>
      </w:pPr>
      <w:bookmarkStart w:id="145" w:name="_Toc520356147"/>
      <w:bookmarkStart w:id="146" w:name="_Toc150774728"/>
      <w:bookmarkStart w:id="147" w:name="_Toc151193693"/>
      <w:bookmarkStart w:id="148" w:name="_Toc226965796"/>
      <w:bookmarkStart w:id="149" w:name="_Toc226337219"/>
      <w:bookmarkStart w:id="150" w:name="_Toc151193911"/>
      <w:bookmarkStart w:id="151" w:name="_Toc151193837"/>
      <w:bookmarkStart w:id="152" w:name="_Toc127161437"/>
      <w:bookmarkStart w:id="153" w:name="_Toc149720816"/>
      <w:bookmarkStart w:id="154" w:name="_Toc164608792"/>
      <w:bookmarkStart w:id="155" w:name="_Toc226309767"/>
      <w:bookmarkStart w:id="156" w:name="_Toc142311025"/>
      <w:bookmarkStart w:id="157" w:name="_Toc164351617"/>
      <w:bookmarkStart w:id="158" w:name="_Toc150509274"/>
      <w:bookmarkStart w:id="159" w:name="_Toc164229364"/>
      <w:bookmarkStart w:id="160" w:name="_Toc150774623"/>
      <w:bookmarkStart w:id="161" w:name="_Toc151193765"/>
      <w:bookmarkStart w:id="162" w:name="_Toc305158865"/>
      <w:bookmarkStart w:id="163" w:name="_Toc127151523"/>
      <w:bookmarkStart w:id="164" w:name="_Toc264969213"/>
      <w:bookmarkStart w:id="165" w:name="_Toc305158791"/>
      <w:bookmarkStart w:id="166" w:name="_Toc265228361"/>
      <w:bookmarkStart w:id="167" w:name="_Toc151190150"/>
      <w:bookmarkStart w:id="168" w:name="_Toc127151724"/>
      <w:bookmarkStart w:id="169" w:name="_Toc226965713"/>
      <w:bookmarkStart w:id="170" w:name="_Toc164608637"/>
      <w:bookmarkStart w:id="171" w:name="_Toc150480761"/>
      <w:bookmarkStart w:id="172" w:name="_Toc195842888"/>
      <w:bookmarkStart w:id="173" w:name="_Toc151193621"/>
      <w:bookmarkStart w:id="174" w:name="_Toc164229218"/>
      <w:r>
        <w:rPr>
          <w:rFonts w:ascii="宋体" w:hAnsi="宋体"/>
          <w:sz w:val="24"/>
        </w:rPr>
        <w:t>竞争性磋商文件构</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r>
        <w:rPr>
          <w:rFonts w:ascii="宋体" w:hAnsi="宋体"/>
          <w:sz w:val="24"/>
        </w:rPr>
        <w:t>成</w:t>
      </w:r>
    </w:p>
    <w:p w14:paraId="2C4C7D66">
      <w:pPr>
        <w:numPr>
          <w:ilvl w:val="1"/>
          <w:numId w:val="1"/>
        </w:numPr>
        <w:tabs>
          <w:tab w:val="left" w:pos="1080"/>
          <w:tab w:val="left" w:pos="2014"/>
        </w:tabs>
        <w:snapToGrid w:val="0"/>
        <w:spacing w:line="360" w:lineRule="auto"/>
        <w:ind w:left="1080" w:hanging="720"/>
        <w:rPr>
          <w:rFonts w:hint="eastAsia" w:ascii="宋体" w:hAnsi="宋体"/>
          <w:sz w:val="24"/>
        </w:rPr>
      </w:pPr>
      <w:r>
        <w:rPr>
          <w:rFonts w:ascii="宋体" w:hAnsi="宋体"/>
          <w:sz w:val="24"/>
        </w:rPr>
        <w:t>竞争性磋商文件包括以下部分：</w:t>
      </w:r>
    </w:p>
    <w:p w14:paraId="58B037BA">
      <w:pPr>
        <w:numPr>
          <w:ilvl w:val="0"/>
          <w:numId w:val="2"/>
        </w:numPr>
        <w:tabs>
          <w:tab w:val="left" w:pos="1980"/>
          <w:tab w:val="left" w:pos="2520"/>
        </w:tabs>
        <w:snapToGrid w:val="0"/>
        <w:spacing w:line="360" w:lineRule="auto"/>
        <w:ind w:left="1440" w:firstLine="5"/>
        <w:rPr>
          <w:rFonts w:hint="eastAsia" w:ascii="宋体" w:hAnsi="宋体"/>
          <w:sz w:val="24"/>
        </w:rPr>
      </w:pPr>
      <w:r>
        <w:rPr>
          <w:rFonts w:ascii="宋体" w:hAnsi="宋体"/>
          <w:sz w:val="24"/>
        </w:rPr>
        <w:t>采购邀请</w:t>
      </w:r>
    </w:p>
    <w:p w14:paraId="30F03D3A">
      <w:pPr>
        <w:numPr>
          <w:ilvl w:val="0"/>
          <w:numId w:val="2"/>
        </w:numPr>
        <w:tabs>
          <w:tab w:val="left" w:pos="1980"/>
          <w:tab w:val="left" w:pos="2520"/>
        </w:tabs>
        <w:snapToGrid w:val="0"/>
        <w:spacing w:line="360" w:lineRule="auto"/>
        <w:ind w:left="1440" w:firstLine="5"/>
        <w:rPr>
          <w:rFonts w:hint="eastAsia" w:ascii="宋体" w:hAnsi="宋体"/>
          <w:sz w:val="24"/>
        </w:rPr>
      </w:pPr>
      <w:r>
        <w:rPr>
          <w:rFonts w:ascii="宋体" w:hAnsi="宋体"/>
          <w:sz w:val="24"/>
        </w:rPr>
        <w:t>供应商须知</w:t>
      </w:r>
    </w:p>
    <w:p w14:paraId="23D4A27A">
      <w:pPr>
        <w:numPr>
          <w:ilvl w:val="0"/>
          <w:numId w:val="2"/>
        </w:numPr>
        <w:tabs>
          <w:tab w:val="left" w:pos="1980"/>
          <w:tab w:val="left" w:pos="2520"/>
        </w:tabs>
        <w:snapToGrid w:val="0"/>
        <w:spacing w:line="360" w:lineRule="auto"/>
        <w:ind w:left="1440" w:firstLine="5"/>
        <w:rPr>
          <w:rFonts w:hint="eastAsia" w:ascii="宋体" w:hAnsi="宋体"/>
          <w:sz w:val="24"/>
        </w:rPr>
      </w:pPr>
      <w:r>
        <w:rPr>
          <w:rFonts w:ascii="宋体" w:hAnsi="宋体"/>
          <w:sz w:val="24"/>
        </w:rPr>
        <w:t>评审方法和评审标准</w:t>
      </w:r>
    </w:p>
    <w:p w14:paraId="174E0AC2">
      <w:pPr>
        <w:numPr>
          <w:ilvl w:val="0"/>
          <w:numId w:val="2"/>
        </w:numPr>
        <w:tabs>
          <w:tab w:val="left" w:pos="1980"/>
          <w:tab w:val="left" w:pos="2520"/>
        </w:tabs>
        <w:snapToGrid w:val="0"/>
        <w:spacing w:line="360" w:lineRule="auto"/>
        <w:ind w:left="1440" w:firstLine="5"/>
        <w:rPr>
          <w:rFonts w:hint="eastAsia" w:ascii="宋体" w:hAnsi="宋体"/>
          <w:sz w:val="24"/>
        </w:rPr>
      </w:pPr>
      <w:r>
        <w:rPr>
          <w:rFonts w:ascii="宋体" w:hAnsi="宋体"/>
          <w:sz w:val="24"/>
        </w:rPr>
        <w:t>采购需求</w:t>
      </w:r>
    </w:p>
    <w:p w14:paraId="1F2E3600">
      <w:pPr>
        <w:numPr>
          <w:ilvl w:val="0"/>
          <w:numId w:val="2"/>
        </w:numPr>
        <w:tabs>
          <w:tab w:val="left" w:pos="1980"/>
          <w:tab w:val="left" w:pos="2520"/>
        </w:tabs>
        <w:snapToGrid w:val="0"/>
        <w:spacing w:line="360" w:lineRule="auto"/>
        <w:ind w:left="1440" w:firstLine="5"/>
        <w:rPr>
          <w:rFonts w:hint="eastAsia" w:ascii="宋体" w:hAnsi="宋体"/>
          <w:sz w:val="24"/>
        </w:rPr>
      </w:pPr>
      <w:r>
        <w:rPr>
          <w:rFonts w:ascii="宋体" w:hAnsi="宋体"/>
          <w:sz w:val="24"/>
        </w:rPr>
        <w:t>合同草案条款</w:t>
      </w:r>
    </w:p>
    <w:p w14:paraId="4BAECBCB">
      <w:pPr>
        <w:numPr>
          <w:ilvl w:val="0"/>
          <w:numId w:val="2"/>
        </w:numPr>
        <w:tabs>
          <w:tab w:val="left" w:pos="1980"/>
          <w:tab w:val="left" w:pos="2520"/>
        </w:tabs>
        <w:snapToGrid w:val="0"/>
        <w:spacing w:line="360" w:lineRule="auto"/>
        <w:ind w:left="1440" w:firstLine="5"/>
        <w:rPr>
          <w:rFonts w:hint="eastAsia" w:ascii="宋体" w:hAnsi="宋体"/>
          <w:sz w:val="24"/>
        </w:rPr>
      </w:pPr>
      <w:r>
        <w:rPr>
          <w:rFonts w:ascii="宋体" w:hAnsi="宋体"/>
          <w:sz w:val="24"/>
        </w:rPr>
        <w:t>响应文件格式</w:t>
      </w:r>
    </w:p>
    <w:p w14:paraId="00E29758">
      <w:pPr>
        <w:numPr>
          <w:ilvl w:val="1"/>
          <w:numId w:val="1"/>
        </w:numPr>
        <w:tabs>
          <w:tab w:val="left" w:pos="1080"/>
          <w:tab w:val="left" w:pos="2014"/>
        </w:tabs>
        <w:snapToGrid w:val="0"/>
        <w:spacing w:line="360" w:lineRule="auto"/>
        <w:ind w:left="1080" w:hanging="720"/>
        <w:rPr>
          <w:rFonts w:hint="eastAsia" w:ascii="宋体" w:hAnsi="宋体"/>
          <w:sz w:val="24"/>
        </w:rPr>
      </w:pPr>
      <w:r>
        <w:rPr>
          <w:rFonts w:ascii="宋体" w:hAnsi="宋体"/>
          <w:sz w:val="24"/>
        </w:rPr>
        <w:t>供应商应认真阅读竞争性磋商文件的全部内容。供应商应按照竞争性磋商文件要求提交响应文件并保证所提供的全部资料的真实性，并对竞争性磋商文件做出实质性响应，否则</w:t>
      </w:r>
      <w:r>
        <w:rPr>
          <w:rFonts w:ascii="宋体" w:hAnsi="宋体"/>
          <w:b/>
          <w:sz w:val="24"/>
        </w:rPr>
        <w:t>响应无效</w:t>
      </w:r>
      <w:r>
        <w:rPr>
          <w:rFonts w:ascii="宋体" w:hAnsi="宋体"/>
          <w:sz w:val="24"/>
        </w:rPr>
        <w:t>。</w:t>
      </w:r>
    </w:p>
    <w:p w14:paraId="33E95CA8">
      <w:pPr>
        <w:numPr>
          <w:ilvl w:val="0"/>
          <w:numId w:val="1"/>
        </w:numPr>
        <w:tabs>
          <w:tab w:val="left" w:pos="1080"/>
          <w:tab w:val="left" w:pos="2014"/>
        </w:tabs>
        <w:snapToGrid w:val="0"/>
        <w:spacing w:line="360" w:lineRule="auto"/>
        <w:ind w:left="357" w:hanging="357"/>
        <w:outlineLvl w:val="1"/>
        <w:rPr>
          <w:rFonts w:hint="eastAsia" w:ascii="宋体" w:hAnsi="宋体"/>
          <w:sz w:val="24"/>
        </w:rPr>
      </w:pPr>
      <w:r>
        <w:rPr>
          <w:rFonts w:ascii="宋体" w:hAnsi="宋体"/>
          <w:sz w:val="24"/>
        </w:rPr>
        <w:t>对竞争性磋商文件的澄清或修改</w:t>
      </w:r>
    </w:p>
    <w:p w14:paraId="50C7EB33">
      <w:pPr>
        <w:numPr>
          <w:ilvl w:val="1"/>
          <w:numId w:val="1"/>
        </w:numPr>
        <w:tabs>
          <w:tab w:val="left" w:pos="1080"/>
          <w:tab w:val="left" w:pos="1561"/>
          <w:tab w:val="left" w:pos="2014"/>
        </w:tabs>
        <w:snapToGrid w:val="0"/>
        <w:spacing w:line="360" w:lineRule="auto"/>
        <w:ind w:left="1080" w:hanging="720"/>
        <w:rPr>
          <w:rFonts w:hint="eastAsia" w:ascii="宋体" w:hAnsi="宋体"/>
          <w:sz w:val="24"/>
        </w:rPr>
      </w:pPr>
      <w:r>
        <w:rPr>
          <w:rFonts w:ascii="宋体" w:hAnsi="宋体"/>
          <w:sz w:val="24"/>
        </w:rPr>
        <w:t>采购人对已发出的竞争性磋商文件进行必要澄清或者修改的，</w:t>
      </w:r>
      <w:r>
        <w:rPr>
          <w:rFonts w:hint="eastAsia" w:ascii="宋体" w:hAnsi="宋体"/>
          <w:sz w:val="24"/>
        </w:rPr>
        <w:t>将</w:t>
      </w:r>
      <w:r>
        <w:rPr>
          <w:rFonts w:ascii="宋体" w:hAnsi="宋体"/>
          <w:sz w:val="24"/>
        </w:rPr>
        <w:t>以书面形式通知所有获取竞争性磋商文件的潜在供应商。</w:t>
      </w:r>
      <w:r>
        <w:rPr>
          <w:rFonts w:hint="eastAsia" w:ascii="宋体" w:hAnsi="宋体"/>
          <w:sz w:val="24"/>
        </w:rPr>
        <w:t>采用公告方式邀请供应商参与的，还将</w:t>
      </w:r>
      <w:r>
        <w:rPr>
          <w:rFonts w:ascii="宋体" w:hAnsi="宋体"/>
          <w:sz w:val="24"/>
        </w:rPr>
        <w:t>在原公告发布媒体上发布更正公告</w:t>
      </w:r>
      <w:r>
        <w:rPr>
          <w:rFonts w:hint="eastAsia" w:ascii="宋体" w:hAnsi="宋体"/>
          <w:sz w:val="24"/>
        </w:rPr>
        <w:t>。</w:t>
      </w:r>
    </w:p>
    <w:p w14:paraId="49FA7F49">
      <w:pPr>
        <w:numPr>
          <w:ilvl w:val="1"/>
          <w:numId w:val="1"/>
        </w:numPr>
        <w:tabs>
          <w:tab w:val="left" w:pos="1080"/>
          <w:tab w:val="left" w:pos="1561"/>
          <w:tab w:val="left" w:pos="2014"/>
        </w:tabs>
        <w:snapToGrid w:val="0"/>
        <w:spacing w:line="360" w:lineRule="auto"/>
        <w:ind w:left="1080" w:hanging="720"/>
        <w:rPr>
          <w:rFonts w:hint="eastAsia" w:ascii="宋体" w:hAnsi="宋体"/>
          <w:sz w:val="24"/>
        </w:rPr>
      </w:pPr>
      <w:r>
        <w:rPr>
          <w:rFonts w:ascii="宋体" w:hAnsi="宋体"/>
          <w:sz w:val="24"/>
        </w:rPr>
        <w:t>上述书面通知，按照获取竞争性磋商文件的潜在供应商提供的联系方式发出，因提供的信息有误导致通知延迟或无法通知的，采购人不承担责任。</w:t>
      </w:r>
    </w:p>
    <w:p w14:paraId="159BDDFC">
      <w:pPr>
        <w:numPr>
          <w:ilvl w:val="1"/>
          <w:numId w:val="1"/>
        </w:numPr>
        <w:tabs>
          <w:tab w:val="left" w:pos="1080"/>
          <w:tab w:val="left" w:pos="1561"/>
          <w:tab w:val="left" w:pos="2014"/>
        </w:tabs>
        <w:snapToGrid w:val="0"/>
        <w:spacing w:line="360" w:lineRule="auto"/>
        <w:ind w:left="1080" w:hanging="720"/>
        <w:rPr>
          <w:rFonts w:hint="eastAsia" w:ascii="宋体" w:hAnsi="宋体"/>
          <w:sz w:val="24"/>
        </w:rPr>
      </w:pPr>
      <w:r>
        <w:rPr>
          <w:rFonts w:ascii="宋体" w:hAnsi="宋体"/>
          <w:sz w:val="24"/>
        </w:rPr>
        <w:t>澄清或者修改的内容为竞争性磋商文件的组成部分，并对所有获取竞争性磋商文件的潜在供应商具有约束力。澄清或者修改的内容可能影响响应文件编制的，将在提交首次响应文件截止之日3个工作日前；不足上述时间的，将顺延提交响应文件的截止时间。</w:t>
      </w:r>
    </w:p>
    <w:p w14:paraId="6BA7AC23">
      <w:pPr>
        <w:tabs>
          <w:tab w:val="left" w:pos="1080"/>
          <w:tab w:val="left" w:pos="1561"/>
        </w:tabs>
        <w:snapToGrid w:val="0"/>
        <w:spacing w:line="360" w:lineRule="auto"/>
        <w:ind w:left="1080"/>
        <w:rPr>
          <w:rFonts w:hint="eastAsia" w:ascii="宋体" w:hAnsi="宋体"/>
          <w:sz w:val="28"/>
        </w:rPr>
      </w:pPr>
      <w:bookmarkStart w:id="175" w:name="_Toc516367020"/>
      <w:bookmarkStart w:id="176" w:name="_Toc226309770"/>
      <w:bookmarkStart w:id="177" w:name="_Toc264969216"/>
      <w:bookmarkStart w:id="178" w:name="_Toc305158794"/>
      <w:bookmarkStart w:id="179" w:name="_Toc150509277"/>
      <w:bookmarkStart w:id="180" w:name="_Toc150480764"/>
      <w:bookmarkStart w:id="181" w:name="_Toc151193624"/>
      <w:bookmarkStart w:id="182" w:name="_Toc151190153"/>
      <w:bookmarkStart w:id="183" w:name="_Toc151193696"/>
      <w:bookmarkStart w:id="184" w:name="_Toc226337222"/>
      <w:bookmarkStart w:id="185" w:name="_Toc520356150"/>
      <w:bookmarkStart w:id="186" w:name="_Toc195842891"/>
      <w:bookmarkStart w:id="187" w:name="_Toc151193768"/>
      <w:bookmarkStart w:id="188" w:name="_Toc151193914"/>
      <w:bookmarkStart w:id="189" w:name="_Toc127151526"/>
      <w:bookmarkStart w:id="190" w:name="_Toc150774731"/>
      <w:bookmarkStart w:id="191" w:name="_Toc226965799"/>
      <w:bookmarkStart w:id="192" w:name="_Toc265228364"/>
      <w:bookmarkStart w:id="193" w:name="_Toc150774626"/>
      <w:bookmarkStart w:id="194" w:name="_Toc305158868"/>
      <w:bookmarkStart w:id="195" w:name="_Toc142311028"/>
      <w:bookmarkStart w:id="196" w:name="_Toc226965716"/>
      <w:bookmarkStart w:id="197" w:name="_Toc151193840"/>
    </w:p>
    <w:p w14:paraId="5CCB23C6">
      <w:pPr>
        <w:pStyle w:val="5"/>
        <w:spacing w:before="0" w:line="360" w:lineRule="auto"/>
        <w:rPr>
          <w:rFonts w:hint="eastAsia" w:ascii="宋体" w:hAnsi="宋体" w:eastAsia="宋体"/>
          <w:sz w:val="28"/>
        </w:rPr>
      </w:pPr>
      <w:r>
        <w:rPr>
          <w:rFonts w:ascii="宋体" w:hAnsi="宋体" w:eastAsia="宋体"/>
          <w:sz w:val="28"/>
        </w:rPr>
        <w:t>三</w:t>
      </w:r>
      <w:r>
        <w:rPr>
          <w:rFonts w:hint="eastAsia" w:ascii="宋体" w:hAnsi="宋体" w:eastAsia="宋体"/>
          <w:sz w:val="28"/>
        </w:rPr>
        <w:t>、</w:t>
      </w:r>
      <w:r>
        <w:rPr>
          <w:rFonts w:ascii="宋体" w:hAnsi="宋体" w:eastAsia="宋体"/>
          <w:sz w:val="28"/>
        </w:rPr>
        <w:t>响应文件</w:t>
      </w:r>
      <w:bookmarkEnd w:id="175"/>
      <w:r>
        <w:rPr>
          <w:rFonts w:ascii="宋体" w:hAnsi="宋体" w:eastAsia="宋体"/>
          <w:sz w:val="28"/>
        </w:rPr>
        <w:t>的编制</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p>
    <w:p w14:paraId="6612E600">
      <w:pPr>
        <w:numPr>
          <w:ilvl w:val="0"/>
          <w:numId w:val="1"/>
        </w:numPr>
        <w:tabs>
          <w:tab w:val="left" w:pos="360"/>
        </w:tabs>
        <w:snapToGrid w:val="0"/>
        <w:spacing w:line="360" w:lineRule="auto"/>
        <w:ind w:left="357" w:hanging="357"/>
        <w:outlineLvl w:val="1"/>
        <w:rPr>
          <w:rFonts w:hint="eastAsia" w:ascii="宋体" w:hAnsi="宋体"/>
          <w:sz w:val="24"/>
        </w:rPr>
      </w:pPr>
      <w:bookmarkStart w:id="198" w:name="_Toc127151527"/>
      <w:bookmarkStart w:id="199" w:name="_Toc151193697"/>
      <w:bookmarkStart w:id="200" w:name="_Toc151193915"/>
      <w:bookmarkStart w:id="201" w:name="_Toc226337223"/>
      <w:bookmarkStart w:id="202" w:name="_Toc127161441"/>
      <w:bookmarkStart w:id="203" w:name="_Toc164229368"/>
      <w:bookmarkStart w:id="204" w:name="_Toc226965800"/>
      <w:bookmarkStart w:id="205" w:name="_Toc149720820"/>
      <w:bookmarkStart w:id="206" w:name="_Toc305158869"/>
      <w:bookmarkStart w:id="207" w:name="_Toc150774732"/>
      <w:bookmarkStart w:id="208" w:name="_Toc226309771"/>
      <w:bookmarkStart w:id="209" w:name="_Toc127151728"/>
      <w:bookmarkStart w:id="210" w:name="_Toc305158795"/>
      <w:bookmarkStart w:id="211" w:name="_Toc164608796"/>
      <w:bookmarkStart w:id="212" w:name="_Toc195842892"/>
      <w:bookmarkStart w:id="213" w:name="_Toc150509278"/>
      <w:bookmarkStart w:id="214" w:name="_Toc516367021"/>
      <w:bookmarkStart w:id="215" w:name="_Toc150774627"/>
      <w:bookmarkStart w:id="216" w:name="_Toc520356151"/>
      <w:bookmarkStart w:id="217" w:name="_Toc151193769"/>
      <w:bookmarkStart w:id="218" w:name="_Toc226965717"/>
      <w:bookmarkStart w:id="219" w:name="_Toc151193625"/>
      <w:bookmarkStart w:id="220" w:name="_Toc164351621"/>
      <w:bookmarkStart w:id="221" w:name="_Toc142311029"/>
      <w:bookmarkStart w:id="222" w:name="_Toc151193841"/>
      <w:bookmarkStart w:id="223" w:name="_Toc264969217"/>
      <w:bookmarkStart w:id="224" w:name="_Toc150480765"/>
      <w:bookmarkStart w:id="225" w:name="_Toc151190154"/>
      <w:bookmarkStart w:id="226" w:name="_Toc164608641"/>
      <w:bookmarkStart w:id="227" w:name="_Toc265228365"/>
      <w:bookmarkStart w:id="228" w:name="_Toc164229222"/>
      <w:r>
        <w:rPr>
          <w:rFonts w:ascii="宋体" w:hAnsi="宋体"/>
          <w:sz w:val="24"/>
        </w:rPr>
        <w:t>响应范围、竞争性磋商文件中计量单位的使用</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r>
        <w:rPr>
          <w:rFonts w:ascii="宋体" w:hAnsi="宋体"/>
          <w:sz w:val="24"/>
        </w:rPr>
        <w:t>及磋商语言</w:t>
      </w:r>
    </w:p>
    <w:p w14:paraId="56B230C5">
      <w:pPr>
        <w:numPr>
          <w:ilvl w:val="1"/>
          <w:numId w:val="1"/>
        </w:numPr>
        <w:tabs>
          <w:tab w:val="left" w:pos="1080"/>
          <w:tab w:val="left" w:pos="2014"/>
        </w:tabs>
        <w:snapToGrid w:val="0"/>
        <w:spacing w:line="360" w:lineRule="auto"/>
        <w:ind w:left="1080" w:hanging="720"/>
        <w:rPr>
          <w:rFonts w:hint="eastAsia" w:ascii="宋体" w:hAnsi="宋体"/>
          <w:sz w:val="24"/>
        </w:rPr>
      </w:pPr>
      <w:r>
        <w:rPr>
          <w:rFonts w:ascii="宋体" w:hAnsi="宋体"/>
          <w:sz w:val="24"/>
        </w:rPr>
        <w:t>本项目如划分采购包，供应商可以对本项目的其中一个采购包进行响应，也可同时对多个采购包进行响应。供应商应当对所报采购包对应第四章《采购需求》所列的全部内容进行响应，不得将一个采购包中的内容拆开响应，否则其对该采购包</w:t>
      </w:r>
      <w:r>
        <w:rPr>
          <w:rFonts w:ascii="宋体" w:hAnsi="宋体"/>
          <w:b/>
          <w:sz w:val="24"/>
        </w:rPr>
        <w:t>响应无效</w:t>
      </w:r>
      <w:r>
        <w:rPr>
          <w:rFonts w:ascii="宋体" w:hAnsi="宋体"/>
          <w:sz w:val="24"/>
        </w:rPr>
        <w:t>。</w:t>
      </w:r>
    </w:p>
    <w:p w14:paraId="6EFC4E3B">
      <w:pPr>
        <w:numPr>
          <w:ilvl w:val="1"/>
          <w:numId w:val="1"/>
        </w:numPr>
        <w:tabs>
          <w:tab w:val="left" w:pos="1080"/>
          <w:tab w:val="left" w:pos="2014"/>
        </w:tabs>
        <w:snapToGrid w:val="0"/>
        <w:spacing w:line="360" w:lineRule="auto"/>
        <w:ind w:left="1080" w:hanging="720"/>
        <w:rPr>
          <w:rFonts w:hint="eastAsia" w:ascii="宋体" w:hAnsi="宋体"/>
          <w:sz w:val="24"/>
        </w:rPr>
      </w:pPr>
      <w:r>
        <w:rPr>
          <w:rFonts w:ascii="宋体" w:hAnsi="宋体"/>
          <w:sz w:val="24"/>
        </w:rPr>
        <w:t>除竞争性磋商文件有特殊要求外，本项目磋商所使用的计量单位，应采用中华人民共和国法定计量单位。</w:t>
      </w:r>
    </w:p>
    <w:p w14:paraId="6890AB7E">
      <w:pPr>
        <w:numPr>
          <w:ilvl w:val="1"/>
          <w:numId w:val="1"/>
        </w:numPr>
        <w:tabs>
          <w:tab w:val="left" w:pos="1080"/>
          <w:tab w:val="left" w:pos="2014"/>
        </w:tabs>
        <w:snapToGrid w:val="0"/>
        <w:spacing w:line="360" w:lineRule="auto"/>
        <w:ind w:left="1080" w:hanging="720"/>
        <w:rPr>
          <w:rFonts w:hint="eastAsia" w:ascii="宋体" w:hAnsi="宋体"/>
          <w:sz w:val="24"/>
        </w:rPr>
      </w:pPr>
      <w:r>
        <w:rPr>
          <w:rFonts w:ascii="宋体" w:hAnsi="宋体"/>
          <w:sz w:val="24"/>
        </w:rPr>
        <w:t>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p>
    <w:p w14:paraId="73FBC117">
      <w:pPr>
        <w:numPr>
          <w:ilvl w:val="0"/>
          <w:numId w:val="1"/>
        </w:numPr>
        <w:tabs>
          <w:tab w:val="left" w:pos="360"/>
        </w:tabs>
        <w:snapToGrid w:val="0"/>
        <w:spacing w:line="360" w:lineRule="auto"/>
        <w:ind w:left="357" w:hanging="357"/>
        <w:outlineLvl w:val="1"/>
        <w:rPr>
          <w:rFonts w:hint="eastAsia" w:ascii="宋体" w:hAnsi="宋体"/>
          <w:sz w:val="24"/>
        </w:rPr>
      </w:pPr>
      <w:bookmarkStart w:id="229" w:name="_Ref467306676"/>
      <w:bookmarkStart w:id="230" w:name="_Toc516367022"/>
      <w:bookmarkStart w:id="231" w:name="_Ref467306195"/>
      <w:bookmarkStart w:id="232" w:name="_Toc164229369"/>
      <w:bookmarkStart w:id="233" w:name="_Toc305158796"/>
      <w:bookmarkStart w:id="234" w:name="_Toc265228366"/>
      <w:bookmarkStart w:id="235" w:name="_Toc151193842"/>
      <w:bookmarkStart w:id="236" w:name="_Toc164229223"/>
      <w:bookmarkStart w:id="237" w:name="_Toc226965718"/>
      <w:bookmarkStart w:id="238" w:name="_Toc150774628"/>
      <w:bookmarkStart w:id="239" w:name="_Toc150774733"/>
      <w:bookmarkStart w:id="240" w:name="_Toc151193770"/>
      <w:bookmarkStart w:id="241" w:name="_Toc305158870"/>
      <w:bookmarkStart w:id="242" w:name="_Toc520356152"/>
      <w:bookmarkStart w:id="243" w:name="_Toc150509279"/>
      <w:bookmarkStart w:id="244" w:name="_Toc164351622"/>
      <w:bookmarkStart w:id="245" w:name="_Toc127161442"/>
      <w:bookmarkStart w:id="246" w:name="_Toc226337224"/>
      <w:bookmarkStart w:id="247" w:name="_Toc151193626"/>
      <w:bookmarkStart w:id="248" w:name="_Toc151190155"/>
      <w:bookmarkStart w:id="249" w:name="_Toc127151528"/>
      <w:bookmarkStart w:id="250" w:name="_Toc226965801"/>
      <w:bookmarkStart w:id="251" w:name="_Toc150480766"/>
      <w:bookmarkStart w:id="252" w:name="_Toc149720821"/>
      <w:bookmarkStart w:id="253" w:name="_Toc195842893"/>
      <w:bookmarkStart w:id="254" w:name="_Toc151193698"/>
      <w:bookmarkStart w:id="255" w:name="_Toc142311030"/>
      <w:bookmarkStart w:id="256" w:name="_Toc164608797"/>
      <w:bookmarkStart w:id="257" w:name="_Toc226309772"/>
      <w:bookmarkStart w:id="258" w:name="_Toc127151729"/>
      <w:bookmarkStart w:id="259" w:name="_Toc164608642"/>
      <w:bookmarkStart w:id="260" w:name="_Toc264969218"/>
      <w:bookmarkStart w:id="261" w:name="_Toc151193916"/>
      <w:r>
        <w:rPr>
          <w:rFonts w:ascii="宋体" w:hAnsi="宋体"/>
          <w:sz w:val="24"/>
        </w:rPr>
        <w:t>响应文件</w:t>
      </w:r>
      <w:bookmarkEnd w:id="229"/>
      <w:bookmarkEnd w:id="230"/>
      <w:bookmarkEnd w:id="231"/>
      <w:r>
        <w:rPr>
          <w:rFonts w:ascii="宋体" w:hAnsi="宋体"/>
          <w:sz w:val="24"/>
        </w:rPr>
        <w:t>构成</w:t>
      </w:r>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p>
    <w:p w14:paraId="0BD33FEC">
      <w:pPr>
        <w:numPr>
          <w:ilvl w:val="1"/>
          <w:numId w:val="1"/>
        </w:numPr>
        <w:tabs>
          <w:tab w:val="left" w:pos="1080"/>
          <w:tab w:val="left" w:pos="2014"/>
        </w:tabs>
        <w:snapToGrid w:val="0"/>
        <w:spacing w:line="360" w:lineRule="auto"/>
        <w:ind w:left="1077" w:hanging="720"/>
        <w:rPr>
          <w:rFonts w:hint="eastAsia" w:ascii="宋体" w:hAnsi="宋体"/>
          <w:sz w:val="24"/>
        </w:rPr>
      </w:pPr>
      <w:bookmarkStart w:id="262" w:name="_Ref467052588"/>
      <w:r>
        <w:rPr>
          <w:rFonts w:ascii="宋体" w:hAnsi="宋体"/>
          <w:sz w:val="24"/>
        </w:rPr>
        <w:t>供应商应当按照竞争性磋商文件的要求编制响应文件，</w:t>
      </w:r>
      <w:r>
        <w:rPr>
          <w:rFonts w:ascii="宋体" w:hAnsi="宋体"/>
          <w:kern w:val="0"/>
          <w:sz w:val="24"/>
        </w:rPr>
        <w:t>并对其提交的响应文件的真实性、合法性承担法律责任</w:t>
      </w:r>
      <w:r>
        <w:rPr>
          <w:rFonts w:ascii="宋体" w:hAnsi="宋体"/>
          <w:sz w:val="24"/>
        </w:rPr>
        <w:t>。响应文件的部分格式要求，见第六章《响应文件格式》。</w:t>
      </w:r>
    </w:p>
    <w:p w14:paraId="345489F3">
      <w:pPr>
        <w:numPr>
          <w:ilvl w:val="1"/>
          <w:numId w:val="1"/>
        </w:numPr>
        <w:tabs>
          <w:tab w:val="left" w:pos="1080"/>
          <w:tab w:val="left" w:pos="2014"/>
        </w:tabs>
        <w:snapToGrid w:val="0"/>
        <w:spacing w:line="360" w:lineRule="auto"/>
        <w:ind w:left="1077" w:hanging="720"/>
        <w:rPr>
          <w:rFonts w:hint="eastAsia" w:ascii="宋体" w:hAnsi="宋体"/>
          <w:sz w:val="24"/>
        </w:rPr>
      </w:pPr>
      <w:r>
        <w:rPr>
          <w:rFonts w:ascii="宋体" w:hAnsi="宋体"/>
          <w:kern w:val="0"/>
          <w:sz w:val="24"/>
        </w:rPr>
        <w:t>对于竞争性磋商文件中标记了“实质性格式”文件的，</w:t>
      </w:r>
      <w:r>
        <w:rPr>
          <w:rFonts w:ascii="宋体" w:hAnsi="宋体"/>
          <w:sz w:val="24"/>
        </w:rPr>
        <w:t>供应商不得改变格式中给定的文字所表达的含义，不得删减格式中的实质性内容，不得自行添加与格式中给定的文字内容相矛盾的内容，不得对应当填写的空格不填写或不实质性响应，</w:t>
      </w:r>
      <w:r>
        <w:rPr>
          <w:rFonts w:ascii="宋体" w:hAnsi="宋体"/>
          <w:b/>
          <w:kern w:val="0"/>
          <w:sz w:val="24"/>
        </w:rPr>
        <w:t>否则响应无效</w:t>
      </w:r>
      <w:r>
        <w:rPr>
          <w:rFonts w:ascii="宋体" w:hAnsi="宋体"/>
          <w:kern w:val="0"/>
          <w:sz w:val="24"/>
        </w:rPr>
        <w:t>。未标记“实质性格式”的文件和竞争性磋商文件未提供格式的内容，可由供应商自行编写。</w:t>
      </w:r>
    </w:p>
    <w:p w14:paraId="7F8BFA71">
      <w:pPr>
        <w:numPr>
          <w:ilvl w:val="1"/>
          <w:numId w:val="1"/>
        </w:numPr>
        <w:tabs>
          <w:tab w:val="left" w:pos="1080"/>
          <w:tab w:val="left" w:pos="2014"/>
        </w:tabs>
        <w:snapToGrid w:val="0"/>
        <w:spacing w:line="360" w:lineRule="auto"/>
        <w:ind w:left="1077" w:hanging="720"/>
        <w:rPr>
          <w:rFonts w:hint="eastAsia" w:ascii="宋体" w:hAnsi="宋体"/>
          <w:sz w:val="24"/>
        </w:rPr>
      </w:pPr>
      <w:r>
        <w:rPr>
          <w:rFonts w:ascii="宋体" w:hAnsi="宋体"/>
          <w:sz w:val="24"/>
        </w:rPr>
        <w:t>第三章《评审方法和评审标准》中涉及的证明文件。</w:t>
      </w:r>
    </w:p>
    <w:p w14:paraId="390F8BCC">
      <w:pPr>
        <w:numPr>
          <w:ilvl w:val="1"/>
          <w:numId w:val="1"/>
        </w:numPr>
        <w:tabs>
          <w:tab w:val="left" w:pos="1080"/>
          <w:tab w:val="left" w:pos="2014"/>
        </w:tabs>
        <w:snapToGrid w:val="0"/>
        <w:spacing w:line="360" w:lineRule="auto"/>
        <w:ind w:left="1077" w:hanging="720"/>
        <w:rPr>
          <w:rFonts w:hint="eastAsia" w:ascii="宋体" w:hAnsi="宋体"/>
          <w:sz w:val="24"/>
        </w:rPr>
      </w:pPr>
      <w:r>
        <w:rPr>
          <w:rFonts w:ascii="宋体" w:hAnsi="宋体"/>
          <w:sz w:val="24"/>
        </w:rPr>
        <w:t>对照第四章《采购需求》，说明所提供货物和服务已对第四章《采购需求》做出了响应，或申明与第四章《采购需求》的偏差和例外。如第四章《采购需求》中要求提供证明文件的，供应商应当按具体要求提供证明文件。</w:t>
      </w:r>
    </w:p>
    <w:p w14:paraId="4B57FC05">
      <w:pPr>
        <w:numPr>
          <w:ilvl w:val="1"/>
          <w:numId w:val="1"/>
        </w:numPr>
        <w:tabs>
          <w:tab w:val="left" w:pos="1080"/>
          <w:tab w:val="left" w:pos="2014"/>
        </w:tabs>
        <w:snapToGrid w:val="0"/>
        <w:spacing w:line="360" w:lineRule="auto"/>
        <w:ind w:left="1077" w:hanging="720"/>
        <w:rPr>
          <w:rFonts w:hint="eastAsia" w:ascii="宋体" w:hAnsi="宋体"/>
          <w:sz w:val="24"/>
        </w:rPr>
      </w:pPr>
      <w:r>
        <w:rPr>
          <w:rFonts w:ascii="宋体" w:hAnsi="宋体"/>
          <w:sz w:val="24"/>
        </w:rPr>
        <w:t>供应商认为应附的其他材料。</w:t>
      </w:r>
      <w:bookmarkEnd w:id="262"/>
    </w:p>
    <w:p w14:paraId="294953B9">
      <w:pPr>
        <w:numPr>
          <w:ilvl w:val="0"/>
          <w:numId w:val="1"/>
        </w:numPr>
        <w:tabs>
          <w:tab w:val="left" w:pos="360"/>
        </w:tabs>
        <w:snapToGrid w:val="0"/>
        <w:spacing w:line="360" w:lineRule="auto"/>
        <w:ind w:left="357" w:hanging="357"/>
        <w:outlineLvl w:val="1"/>
        <w:rPr>
          <w:rFonts w:hint="eastAsia" w:ascii="宋体" w:hAnsi="宋体"/>
          <w:sz w:val="24"/>
        </w:rPr>
      </w:pPr>
      <w:bookmarkStart w:id="263" w:name="_Toc127161444"/>
      <w:bookmarkStart w:id="264" w:name="_Toc127151530"/>
      <w:bookmarkStart w:id="265" w:name="_Toc164229225"/>
      <w:bookmarkStart w:id="266" w:name="_Toc151190157"/>
      <w:bookmarkStart w:id="267" w:name="_Toc142311032"/>
      <w:bookmarkStart w:id="268" w:name="_Toc151193844"/>
      <w:bookmarkStart w:id="269" w:name="_Toc164351624"/>
      <w:bookmarkStart w:id="270" w:name="_Toc127151731"/>
      <w:bookmarkStart w:id="271" w:name="_Toc164229371"/>
      <w:bookmarkStart w:id="272" w:name="_Toc151193700"/>
      <w:bookmarkStart w:id="273" w:name="_Toc150509281"/>
      <w:bookmarkStart w:id="274" w:name="_Toc520356155"/>
      <w:bookmarkStart w:id="275" w:name="_Toc151193918"/>
      <w:bookmarkStart w:id="276" w:name="_Toc150774630"/>
      <w:bookmarkStart w:id="277" w:name="_Toc149720823"/>
      <w:bookmarkStart w:id="278" w:name="_Toc150480768"/>
      <w:bookmarkStart w:id="279" w:name="_Toc151193628"/>
      <w:bookmarkStart w:id="280" w:name="_Toc151193772"/>
      <w:bookmarkStart w:id="281" w:name="_Toc150774735"/>
      <w:bookmarkStart w:id="282" w:name="_Toc164608799"/>
      <w:bookmarkStart w:id="283" w:name="_Toc164608644"/>
      <w:bookmarkStart w:id="284" w:name="_Toc195842895"/>
      <w:r>
        <w:rPr>
          <w:rFonts w:ascii="宋体" w:hAnsi="宋体"/>
          <w:sz w:val="24"/>
        </w:rPr>
        <w:t>报价</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p>
    <w:p w14:paraId="06577978">
      <w:pPr>
        <w:numPr>
          <w:ilvl w:val="1"/>
          <w:numId w:val="1"/>
        </w:numPr>
        <w:tabs>
          <w:tab w:val="left" w:pos="1080"/>
          <w:tab w:val="left" w:pos="2014"/>
        </w:tabs>
        <w:snapToGrid w:val="0"/>
        <w:spacing w:line="360" w:lineRule="auto"/>
        <w:ind w:left="1077" w:hanging="720"/>
        <w:rPr>
          <w:rFonts w:hint="eastAsia" w:ascii="宋体" w:hAnsi="宋体"/>
          <w:sz w:val="24"/>
        </w:rPr>
      </w:pPr>
      <w:r>
        <w:rPr>
          <w:rFonts w:ascii="宋体" w:hAnsi="宋体"/>
          <w:sz w:val="24"/>
        </w:rPr>
        <w:t>所有响应均以人民币报价。</w:t>
      </w:r>
    </w:p>
    <w:p w14:paraId="52E2ABCC">
      <w:pPr>
        <w:numPr>
          <w:ilvl w:val="1"/>
          <w:numId w:val="1"/>
        </w:numPr>
        <w:tabs>
          <w:tab w:val="left" w:pos="1080"/>
        </w:tabs>
        <w:snapToGrid w:val="0"/>
        <w:spacing w:line="360" w:lineRule="auto"/>
        <w:rPr>
          <w:rFonts w:hint="eastAsia" w:ascii="宋体" w:hAnsi="宋体"/>
          <w:sz w:val="24"/>
        </w:rPr>
      </w:pPr>
      <w:r>
        <w:rPr>
          <w:rFonts w:ascii="宋体" w:hAnsi="宋体"/>
          <w:sz w:val="24"/>
        </w:rPr>
        <w:t>供应商的报价应包括为完成本项目所发生的一切费用和税费，采购人将不再支付报价以外的任何费用。</w:t>
      </w:r>
      <w:r>
        <w:rPr>
          <w:rFonts w:hint="eastAsia" w:ascii="宋体" w:hAnsi="宋体"/>
          <w:sz w:val="24"/>
        </w:rPr>
        <w:t>供应商的报价应包括但不限于下列内容，《供应商须知资料表》中有特殊规定的，从其规定。</w:t>
      </w:r>
    </w:p>
    <w:p w14:paraId="2C6D3745">
      <w:pPr>
        <w:numPr>
          <w:ilvl w:val="2"/>
          <w:numId w:val="1"/>
        </w:numPr>
        <w:snapToGrid w:val="0"/>
        <w:spacing w:line="360" w:lineRule="auto"/>
        <w:rPr>
          <w:rFonts w:hint="eastAsia" w:ascii="宋体" w:hAnsi="宋体"/>
          <w:sz w:val="24"/>
        </w:rPr>
      </w:pPr>
      <w:r>
        <w:rPr>
          <w:rFonts w:ascii="宋体" w:hAnsi="宋体"/>
          <w:sz w:val="24"/>
        </w:rPr>
        <w:t>所报货物及标准附件、备品备件、专用工具等的出厂价（包括已在中国国内的进口货物完税后的仓库交货价、展室交货价或货架交货价）和运至最终目的地的运输费和保险费，安装调试、检验、技术服务、培训、质量保证、售后服务、税费等按照竞争性磋商文件要求完成本项目的全部相关服务费用。</w:t>
      </w:r>
    </w:p>
    <w:p w14:paraId="3E29F569">
      <w:pPr>
        <w:numPr>
          <w:ilvl w:val="2"/>
          <w:numId w:val="1"/>
        </w:numPr>
        <w:snapToGrid w:val="0"/>
        <w:spacing w:line="360" w:lineRule="auto"/>
        <w:rPr>
          <w:rFonts w:hint="eastAsia" w:ascii="宋体" w:hAnsi="宋体"/>
          <w:sz w:val="24"/>
        </w:rPr>
      </w:pPr>
      <w:r>
        <w:rPr>
          <w:rFonts w:ascii="宋体" w:hAnsi="宋体"/>
          <w:sz w:val="24"/>
        </w:rPr>
        <w:t>按照竞争性磋商文件要求完成本项</w:t>
      </w:r>
      <w:r>
        <w:rPr>
          <w:rFonts w:hint="eastAsia" w:ascii="宋体" w:hAnsi="宋体"/>
          <w:sz w:val="24"/>
        </w:rPr>
        <w:t>目的全部相关工程或服务费用。</w:t>
      </w:r>
    </w:p>
    <w:p w14:paraId="153FA518">
      <w:pPr>
        <w:numPr>
          <w:ilvl w:val="1"/>
          <w:numId w:val="1"/>
        </w:numPr>
        <w:tabs>
          <w:tab w:val="left" w:pos="1080"/>
          <w:tab w:val="left" w:pos="2014"/>
        </w:tabs>
        <w:snapToGrid w:val="0"/>
        <w:spacing w:line="360" w:lineRule="auto"/>
        <w:ind w:left="1077" w:hanging="720"/>
        <w:rPr>
          <w:rFonts w:hint="eastAsia" w:ascii="宋体" w:hAnsi="宋体"/>
          <w:sz w:val="24"/>
        </w:rPr>
      </w:pPr>
      <w:r>
        <w:rPr>
          <w:rFonts w:ascii="宋体" w:hAnsi="宋体"/>
          <w:sz w:val="24"/>
        </w:rPr>
        <w:t>采购人不得向供应商索要或者接受其给予的赠品、回扣或者与采购无关的其他商品、服务。</w:t>
      </w:r>
    </w:p>
    <w:p w14:paraId="71F3EB90">
      <w:pPr>
        <w:numPr>
          <w:ilvl w:val="1"/>
          <w:numId w:val="1"/>
        </w:numPr>
        <w:tabs>
          <w:tab w:val="left" w:pos="1080"/>
          <w:tab w:val="left" w:pos="2014"/>
        </w:tabs>
        <w:snapToGrid w:val="0"/>
        <w:spacing w:line="360" w:lineRule="auto"/>
        <w:ind w:left="1080" w:hanging="720"/>
        <w:rPr>
          <w:rFonts w:hint="eastAsia" w:ascii="宋体" w:hAnsi="宋体"/>
          <w:sz w:val="24"/>
        </w:rPr>
      </w:pPr>
      <w:r>
        <w:rPr>
          <w:rFonts w:ascii="宋体" w:hAnsi="宋体"/>
          <w:sz w:val="24"/>
        </w:rPr>
        <w:t>供应商不能提供任何有选择性或可调整的最后报价（</w:t>
      </w:r>
      <w:r>
        <w:rPr>
          <w:rFonts w:ascii="宋体" w:hAnsi="宋体"/>
          <w:kern w:val="0"/>
          <w:sz w:val="24"/>
        </w:rPr>
        <w:t>竞争性磋商文件</w:t>
      </w:r>
      <w:r>
        <w:rPr>
          <w:rFonts w:ascii="宋体" w:hAnsi="宋体"/>
          <w:sz w:val="24"/>
        </w:rPr>
        <w:t>另有规定的除外），否则其</w:t>
      </w:r>
      <w:r>
        <w:rPr>
          <w:rFonts w:ascii="宋体" w:hAnsi="宋体"/>
          <w:b/>
          <w:sz w:val="24"/>
        </w:rPr>
        <w:t>响应无效</w:t>
      </w:r>
      <w:r>
        <w:rPr>
          <w:rFonts w:ascii="宋体" w:hAnsi="宋体"/>
          <w:sz w:val="24"/>
        </w:rPr>
        <w:t>。</w:t>
      </w:r>
    </w:p>
    <w:p w14:paraId="575A8187">
      <w:pPr>
        <w:numPr>
          <w:ilvl w:val="0"/>
          <w:numId w:val="1"/>
        </w:numPr>
        <w:tabs>
          <w:tab w:val="left" w:pos="360"/>
        </w:tabs>
        <w:snapToGrid w:val="0"/>
        <w:spacing w:line="360" w:lineRule="auto"/>
        <w:ind w:left="357" w:hanging="357"/>
        <w:outlineLvl w:val="1"/>
        <w:rPr>
          <w:rFonts w:hint="eastAsia" w:ascii="宋体" w:hAnsi="宋体"/>
          <w:sz w:val="24"/>
        </w:rPr>
      </w:pPr>
      <w:r>
        <w:rPr>
          <w:rFonts w:ascii="宋体" w:hAnsi="宋体"/>
          <w:sz w:val="24"/>
        </w:rPr>
        <w:t>响应有效期</w:t>
      </w:r>
    </w:p>
    <w:p w14:paraId="3A00CB12">
      <w:pPr>
        <w:tabs>
          <w:tab w:val="left" w:pos="1080"/>
          <w:tab w:val="left" w:pos="2014"/>
        </w:tabs>
        <w:snapToGrid w:val="0"/>
        <w:spacing w:line="360" w:lineRule="auto"/>
        <w:ind w:left="357"/>
        <w:rPr>
          <w:rFonts w:hint="eastAsia" w:ascii="宋体" w:hAnsi="宋体"/>
          <w:sz w:val="24"/>
        </w:rPr>
      </w:pPr>
      <w:r>
        <w:rPr>
          <w:rFonts w:ascii="宋体" w:hAnsi="宋体"/>
          <w:sz w:val="24"/>
        </w:rPr>
        <w:t>响应文件应在本竞争性磋商文件《供应商须知资料表》中规定的响应有效期内保持有效，响应有效期少于竞争性磋商文件规定期限的，其</w:t>
      </w:r>
      <w:r>
        <w:rPr>
          <w:rFonts w:ascii="宋体" w:hAnsi="宋体"/>
          <w:b/>
          <w:sz w:val="24"/>
        </w:rPr>
        <w:t>响应无效</w:t>
      </w:r>
      <w:r>
        <w:rPr>
          <w:rFonts w:ascii="宋体" w:hAnsi="宋体"/>
          <w:sz w:val="24"/>
        </w:rPr>
        <w:t>。</w:t>
      </w:r>
    </w:p>
    <w:p w14:paraId="45378D77">
      <w:pPr>
        <w:numPr>
          <w:ilvl w:val="0"/>
          <w:numId w:val="1"/>
        </w:numPr>
        <w:tabs>
          <w:tab w:val="left" w:pos="360"/>
        </w:tabs>
        <w:snapToGrid w:val="0"/>
        <w:spacing w:line="360" w:lineRule="auto"/>
        <w:ind w:left="357" w:hanging="357"/>
        <w:outlineLvl w:val="1"/>
        <w:rPr>
          <w:rFonts w:hint="eastAsia" w:ascii="宋体" w:hAnsi="宋体"/>
          <w:sz w:val="24"/>
        </w:rPr>
      </w:pPr>
      <w:bookmarkStart w:id="285" w:name="_Toc150774738"/>
      <w:bookmarkStart w:id="286" w:name="_Toc164608802"/>
      <w:bookmarkStart w:id="287" w:name="_Toc265228371"/>
      <w:bookmarkStart w:id="288" w:name="_Toc151193847"/>
      <w:bookmarkStart w:id="289" w:name="_Toc150509284"/>
      <w:bookmarkStart w:id="290" w:name="_Toc164229228"/>
      <w:bookmarkStart w:id="291" w:name="_Toc149720826"/>
      <w:bookmarkStart w:id="292" w:name="_Toc305158875"/>
      <w:bookmarkStart w:id="293" w:name="_Toc226965806"/>
      <w:bookmarkStart w:id="294" w:name="_Toc226965723"/>
      <w:bookmarkStart w:id="295" w:name="_Toc195842898"/>
      <w:bookmarkStart w:id="296" w:name="_Toc142311035"/>
      <w:bookmarkStart w:id="297" w:name="_Toc150774633"/>
      <w:bookmarkStart w:id="298" w:name="_Toc226337229"/>
      <w:bookmarkStart w:id="299" w:name="_Toc150480771"/>
      <w:bookmarkStart w:id="300" w:name="_Toc127161447"/>
      <w:bookmarkStart w:id="301" w:name="_Toc305158801"/>
      <w:bookmarkStart w:id="302" w:name="_Toc151193703"/>
      <w:bookmarkStart w:id="303" w:name="_Toc264969223"/>
      <w:bookmarkStart w:id="304" w:name="_Toc151190160"/>
      <w:bookmarkStart w:id="305" w:name="_Toc151193631"/>
      <w:bookmarkStart w:id="306" w:name="_Toc151193775"/>
      <w:bookmarkStart w:id="307" w:name="_Toc127151734"/>
      <w:bookmarkStart w:id="308" w:name="_Toc520356158"/>
      <w:bookmarkStart w:id="309" w:name="_Toc164351627"/>
      <w:bookmarkStart w:id="310" w:name="_Toc164229374"/>
      <w:bookmarkStart w:id="311" w:name="_Toc127151533"/>
      <w:bookmarkStart w:id="312" w:name="_Toc151193921"/>
      <w:bookmarkStart w:id="313" w:name="_Toc164608647"/>
      <w:bookmarkStart w:id="314" w:name="_Toc226309777"/>
      <w:r>
        <w:rPr>
          <w:rFonts w:ascii="宋体" w:hAnsi="宋体"/>
          <w:sz w:val="24"/>
        </w:rPr>
        <w:t>响应文件的签署</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r>
        <w:rPr>
          <w:rFonts w:ascii="宋体" w:hAnsi="宋体"/>
          <w:sz w:val="24"/>
        </w:rPr>
        <w:t>、盖章</w:t>
      </w:r>
    </w:p>
    <w:p w14:paraId="73006DA6">
      <w:pPr>
        <w:numPr>
          <w:ilvl w:val="1"/>
          <w:numId w:val="1"/>
        </w:numPr>
        <w:tabs>
          <w:tab w:val="left" w:pos="1080"/>
          <w:tab w:val="left" w:pos="2014"/>
        </w:tabs>
        <w:snapToGrid w:val="0"/>
        <w:spacing w:line="360" w:lineRule="auto"/>
        <w:ind w:left="1077" w:hanging="720"/>
        <w:rPr>
          <w:rFonts w:hint="eastAsia" w:ascii="宋体" w:hAnsi="宋体"/>
          <w:sz w:val="24"/>
        </w:rPr>
      </w:pPr>
      <w:bookmarkStart w:id="315" w:name="_Toc265228372"/>
      <w:bookmarkStart w:id="316" w:name="_Toc150509285"/>
      <w:bookmarkStart w:id="317" w:name="_Toc127151534"/>
      <w:bookmarkStart w:id="318" w:name="_Toc264969224"/>
      <w:bookmarkStart w:id="319" w:name="_Toc305158802"/>
      <w:bookmarkStart w:id="320" w:name="_Toc151193704"/>
      <w:bookmarkStart w:id="321" w:name="_Toc226965807"/>
      <w:bookmarkStart w:id="322" w:name="_Toc150774739"/>
      <w:bookmarkStart w:id="323" w:name="_Toc151193922"/>
      <w:bookmarkStart w:id="324" w:name="_Toc151193848"/>
      <w:bookmarkStart w:id="325" w:name="_Toc226337230"/>
      <w:bookmarkStart w:id="326" w:name="_Toc142311036"/>
      <w:bookmarkStart w:id="327" w:name="_Toc195842899"/>
      <w:bookmarkStart w:id="328" w:name="_Toc226965724"/>
      <w:bookmarkStart w:id="329" w:name="_Toc520356159"/>
      <w:bookmarkStart w:id="330" w:name="_Toc151190161"/>
      <w:bookmarkStart w:id="331" w:name="_Toc150480772"/>
      <w:bookmarkStart w:id="332" w:name="_Toc226309778"/>
      <w:bookmarkStart w:id="333" w:name="_Toc150774634"/>
      <w:bookmarkStart w:id="334" w:name="_Toc151193776"/>
      <w:bookmarkStart w:id="335" w:name="_Toc305158876"/>
      <w:bookmarkStart w:id="336" w:name="_Toc151193632"/>
      <w:r>
        <w:rPr>
          <w:rFonts w:hint="eastAsia" w:ascii="宋体" w:hAnsi="宋体"/>
          <w:sz w:val="24"/>
        </w:rPr>
        <w:t>供应商应准备首次磋商响应文件正本一份和副本两份，每份首次磋商响应文件须清楚地标明“正本”或“副本”。若正本和副本不符，以正本为准。另外供应商还需提供电子</w:t>
      </w:r>
      <w:r>
        <w:rPr>
          <w:rFonts w:hint="eastAsia" w:ascii="宋体" w:hAnsi="宋体"/>
          <w:sz w:val="24"/>
          <w:lang w:val="en-US" w:eastAsia="zh-CN"/>
        </w:rPr>
        <w:t>光盘或</w:t>
      </w:r>
      <w:r>
        <w:rPr>
          <w:rFonts w:hint="eastAsia" w:ascii="宋体" w:hAnsi="宋体"/>
          <w:sz w:val="24"/>
        </w:rPr>
        <w:t>U盘磋商响应文件（包含响应文件正本盖章后的PDF扫描件）1份，电子版磋商响应文件与纸质磋商响应文件内容不符的，以纸质磋商响应文件为准。</w:t>
      </w:r>
    </w:p>
    <w:p w14:paraId="68925FC5">
      <w:pPr>
        <w:numPr>
          <w:ilvl w:val="1"/>
          <w:numId w:val="1"/>
        </w:numPr>
        <w:tabs>
          <w:tab w:val="left" w:pos="1080"/>
          <w:tab w:val="left" w:pos="2014"/>
        </w:tabs>
        <w:snapToGrid w:val="0"/>
        <w:spacing w:line="360" w:lineRule="auto"/>
        <w:ind w:left="1077" w:hanging="720"/>
        <w:rPr>
          <w:rFonts w:hint="eastAsia" w:ascii="宋体" w:hAnsi="宋体"/>
          <w:sz w:val="24"/>
        </w:rPr>
      </w:pPr>
      <w:r>
        <w:rPr>
          <w:rFonts w:hint="eastAsia" w:ascii="宋体" w:hAnsi="宋体"/>
          <w:sz w:val="24"/>
        </w:rPr>
        <w:t>磋商响应文件的正本须打印或用不褪色墨水书写（采用A4纸），并由供应商的法定代表人或经其正式授权的代表在要求的地方签字、加盖单位印章。授权代表须有书面的“法定代表人授权书”（标准格式附后），并将其附在磋商响应文件中。磋商响应文件的副本可采用正本的复印件（采用A4纸）。</w:t>
      </w:r>
    </w:p>
    <w:p w14:paraId="11F1704C">
      <w:pPr>
        <w:numPr>
          <w:ilvl w:val="1"/>
          <w:numId w:val="1"/>
        </w:numPr>
        <w:tabs>
          <w:tab w:val="left" w:pos="1080"/>
          <w:tab w:val="left" w:pos="2014"/>
        </w:tabs>
        <w:snapToGrid w:val="0"/>
        <w:spacing w:line="360" w:lineRule="auto"/>
        <w:ind w:left="1077" w:hanging="720"/>
        <w:rPr>
          <w:rFonts w:hint="eastAsia" w:ascii="宋体" w:hAnsi="宋体"/>
          <w:sz w:val="24"/>
        </w:rPr>
      </w:pPr>
      <w:r>
        <w:rPr>
          <w:rFonts w:hint="eastAsia" w:ascii="宋体" w:hAnsi="宋体"/>
          <w:sz w:val="24"/>
        </w:rPr>
        <w:t>任何行间插字、涂改和增删，必须由磋商响应文件签字人签字或加盖公章后才有效。</w:t>
      </w:r>
    </w:p>
    <w:p w14:paraId="5E360A96">
      <w:pPr>
        <w:numPr>
          <w:ilvl w:val="1"/>
          <w:numId w:val="1"/>
        </w:numPr>
        <w:tabs>
          <w:tab w:val="left" w:pos="1080"/>
          <w:tab w:val="left" w:pos="2014"/>
        </w:tabs>
        <w:snapToGrid w:val="0"/>
        <w:spacing w:line="360" w:lineRule="auto"/>
        <w:ind w:left="1077" w:hanging="720"/>
        <w:rPr>
          <w:rFonts w:hint="eastAsia" w:ascii="宋体" w:hAnsi="宋体"/>
          <w:sz w:val="24"/>
        </w:rPr>
      </w:pPr>
      <w:r>
        <w:rPr>
          <w:rFonts w:hint="eastAsia" w:ascii="宋体" w:hAnsi="宋体"/>
          <w:sz w:val="24"/>
        </w:rPr>
        <w:t>磋商响应文件因字迹潦草或表达不清所引起的后果由供应商负责。</w:t>
      </w:r>
    </w:p>
    <w:p w14:paraId="65752D9B">
      <w:pPr>
        <w:pStyle w:val="5"/>
        <w:spacing w:before="0" w:line="360" w:lineRule="auto"/>
        <w:rPr>
          <w:rFonts w:hint="eastAsia" w:ascii="宋体" w:hAnsi="宋体" w:eastAsia="宋体"/>
          <w:sz w:val="28"/>
        </w:rPr>
      </w:pPr>
    </w:p>
    <w:p w14:paraId="2B7F0F43">
      <w:pPr>
        <w:pStyle w:val="5"/>
        <w:spacing w:before="0" w:line="360" w:lineRule="auto"/>
        <w:rPr>
          <w:rFonts w:hint="eastAsia" w:ascii="宋体" w:hAnsi="宋体" w:eastAsia="宋体"/>
          <w:sz w:val="28"/>
        </w:rPr>
      </w:pPr>
      <w:r>
        <w:rPr>
          <w:rFonts w:ascii="宋体" w:hAnsi="宋体" w:eastAsia="宋体"/>
          <w:sz w:val="28"/>
        </w:rPr>
        <w:t>四</w:t>
      </w:r>
      <w:r>
        <w:rPr>
          <w:rFonts w:hint="eastAsia" w:ascii="宋体" w:hAnsi="宋体" w:eastAsia="宋体"/>
          <w:sz w:val="28"/>
        </w:rPr>
        <w:t>、</w:t>
      </w:r>
      <w:r>
        <w:rPr>
          <w:rFonts w:ascii="宋体" w:hAnsi="宋体" w:eastAsia="宋体"/>
          <w:sz w:val="28"/>
        </w:rPr>
        <w:t>响应文件的提交</w:t>
      </w:r>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p>
    <w:p w14:paraId="306E0CFE">
      <w:pPr>
        <w:numPr>
          <w:ilvl w:val="0"/>
          <w:numId w:val="1"/>
        </w:numPr>
        <w:tabs>
          <w:tab w:val="left" w:pos="360"/>
        </w:tabs>
        <w:snapToGrid w:val="0"/>
        <w:spacing w:line="360" w:lineRule="auto"/>
        <w:outlineLvl w:val="1"/>
        <w:rPr>
          <w:rFonts w:hint="eastAsia" w:ascii="宋体" w:hAnsi="宋体"/>
          <w:sz w:val="24"/>
        </w:rPr>
      </w:pPr>
      <w:r>
        <w:rPr>
          <w:rFonts w:hint="eastAsia" w:ascii="宋体" w:hAnsi="宋体"/>
          <w:sz w:val="24"/>
        </w:rPr>
        <w:t>首次磋商响应文件的密封和标记</w:t>
      </w:r>
    </w:p>
    <w:p w14:paraId="4A790D48">
      <w:pPr>
        <w:numPr>
          <w:ilvl w:val="1"/>
          <w:numId w:val="1"/>
        </w:numPr>
        <w:tabs>
          <w:tab w:val="left" w:pos="1080"/>
          <w:tab w:val="left" w:pos="2014"/>
        </w:tabs>
        <w:snapToGrid w:val="0"/>
        <w:spacing w:line="360" w:lineRule="auto"/>
        <w:ind w:left="1077" w:hanging="720"/>
        <w:rPr>
          <w:rFonts w:hint="eastAsia" w:ascii="宋体" w:hAnsi="宋体"/>
          <w:sz w:val="24"/>
        </w:rPr>
      </w:pPr>
      <w:r>
        <w:rPr>
          <w:rFonts w:hint="eastAsia" w:ascii="宋体" w:hAnsi="宋体"/>
          <w:sz w:val="24"/>
        </w:rPr>
        <w:t>磋商时，供应商应将磋商响应文件正本密封装在单独的信封中、所有副本一起密封装在单独的信封中，且在信封正面标明“正本”“副本”字样。电子版磋商响应文件单独密封包装，标明“电子版”字样。</w:t>
      </w:r>
    </w:p>
    <w:p w14:paraId="2284AA49">
      <w:pPr>
        <w:numPr>
          <w:ilvl w:val="1"/>
          <w:numId w:val="1"/>
        </w:numPr>
        <w:tabs>
          <w:tab w:val="left" w:pos="1080"/>
          <w:tab w:val="left" w:pos="2014"/>
        </w:tabs>
        <w:snapToGrid w:val="0"/>
        <w:spacing w:line="360" w:lineRule="auto"/>
        <w:ind w:left="1077" w:hanging="720"/>
        <w:rPr>
          <w:rFonts w:hint="eastAsia" w:ascii="宋体" w:hAnsi="宋体"/>
          <w:sz w:val="24"/>
        </w:rPr>
      </w:pPr>
      <w:r>
        <w:rPr>
          <w:rFonts w:hint="eastAsia" w:ascii="宋体" w:hAnsi="宋体"/>
          <w:sz w:val="24"/>
        </w:rPr>
        <w:t>所有信封上均应：</w:t>
      </w:r>
    </w:p>
    <w:p w14:paraId="0FAB8DE4">
      <w:pPr>
        <w:tabs>
          <w:tab w:val="left" w:pos="360"/>
        </w:tabs>
        <w:snapToGrid w:val="0"/>
        <w:spacing w:line="360" w:lineRule="auto"/>
        <w:ind w:left="357"/>
        <w:outlineLvl w:val="1"/>
        <w:rPr>
          <w:rFonts w:hint="eastAsia" w:ascii="宋体" w:hAnsi="宋体"/>
          <w:sz w:val="24"/>
        </w:rPr>
      </w:pPr>
      <w:r>
        <w:rPr>
          <w:rFonts w:hint="eastAsia" w:ascii="宋体" w:hAnsi="宋体"/>
          <w:sz w:val="24"/>
        </w:rPr>
        <w:t>1）清楚标明递交至磋商公告或磋商邀请书中指明的地址。</w:t>
      </w:r>
    </w:p>
    <w:p w14:paraId="74351CEB">
      <w:pPr>
        <w:tabs>
          <w:tab w:val="left" w:pos="360"/>
        </w:tabs>
        <w:snapToGrid w:val="0"/>
        <w:spacing w:line="360" w:lineRule="auto"/>
        <w:ind w:left="357"/>
        <w:outlineLvl w:val="1"/>
        <w:rPr>
          <w:rFonts w:hint="eastAsia" w:ascii="宋体" w:hAnsi="宋体"/>
          <w:sz w:val="24"/>
        </w:rPr>
      </w:pPr>
      <w:r>
        <w:rPr>
          <w:rFonts w:hint="eastAsia" w:ascii="宋体" w:hAnsi="宋体"/>
          <w:sz w:val="24"/>
        </w:rPr>
        <w:t>2）注明磋商公告或磋商邀请书中指明的项目名称、“在 年 月 日 时之前不得启封”的字样（填入规定的递交首次磋商响应文件日期和时间）。</w:t>
      </w:r>
    </w:p>
    <w:p w14:paraId="4E96DFD0">
      <w:pPr>
        <w:tabs>
          <w:tab w:val="left" w:pos="360"/>
        </w:tabs>
        <w:snapToGrid w:val="0"/>
        <w:spacing w:line="360" w:lineRule="auto"/>
        <w:ind w:left="357"/>
        <w:outlineLvl w:val="1"/>
        <w:rPr>
          <w:rFonts w:hint="eastAsia" w:ascii="宋体" w:hAnsi="宋体"/>
          <w:sz w:val="24"/>
        </w:rPr>
      </w:pPr>
      <w:r>
        <w:rPr>
          <w:rFonts w:hint="eastAsia" w:ascii="宋体" w:hAnsi="宋体"/>
          <w:sz w:val="24"/>
        </w:rPr>
        <w:t>3）在信封的封装处加盖供应商公章。</w:t>
      </w:r>
    </w:p>
    <w:p w14:paraId="67FD4F85">
      <w:pPr>
        <w:numPr>
          <w:ilvl w:val="1"/>
          <w:numId w:val="1"/>
        </w:numPr>
        <w:tabs>
          <w:tab w:val="left" w:pos="1080"/>
          <w:tab w:val="left" w:pos="2014"/>
        </w:tabs>
        <w:snapToGrid w:val="0"/>
        <w:spacing w:line="360" w:lineRule="auto"/>
        <w:ind w:left="1077" w:hanging="720"/>
        <w:rPr>
          <w:rFonts w:hint="eastAsia" w:ascii="宋体" w:hAnsi="宋体"/>
          <w:sz w:val="24"/>
        </w:rPr>
      </w:pPr>
      <w:r>
        <w:rPr>
          <w:rFonts w:hint="eastAsia" w:ascii="宋体" w:hAnsi="宋体"/>
          <w:sz w:val="24"/>
        </w:rPr>
        <w:t>所有信封上还应写明供应商名称和地址，以便若其首次磋商响应文件递交截止时间后被宣布为“迟到”磋商响应时，能原封退回。</w:t>
      </w:r>
    </w:p>
    <w:p w14:paraId="0DAA165E">
      <w:pPr>
        <w:numPr>
          <w:ilvl w:val="1"/>
          <w:numId w:val="1"/>
        </w:numPr>
        <w:tabs>
          <w:tab w:val="left" w:pos="900"/>
          <w:tab w:val="left" w:pos="1080"/>
          <w:tab w:val="left" w:pos="2014"/>
        </w:tabs>
        <w:snapToGrid w:val="0"/>
        <w:spacing w:line="360" w:lineRule="auto"/>
        <w:ind w:left="1077" w:hanging="720"/>
        <w:rPr>
          <w:rFonts w:hint="eastAsia" w:ascii="宋体" w:hAnsi="宋体"/>
          <w:sz w:val="24"/>
        </w:rPr>
      </w:pPr>
      <w:r>
        <w:rPr>
          <w:rFonts w:hint="eastAsia" w:ascii="宋体" w:hAnsi="宋体"/>
          <w:sz w:val="24"/>
        </w:rPr>
        <w:t>如果供应商未按上述要求密封及加写标记，采购单位对磋商响应文件的误投或过早启封概不负责。</w:t>
      </w:r>
    </w:p>
    <w:p w14:paraId="5FC77A02">
      <w:pPr>
        <w:numPr>
          <w:ilvl w:val="0"/>
          <w:numId w:val="1"/>
        </w:numPr>
        <w:tabs>
          <w:tab w:val="left" w:pos="360"/>
        </w:tabs>
        <w:snapToGrid w:val="0"/>
        <w:spacing w:line="360" w:lineRule="auto"/>
        <w:ind w:left="357" w:hanging="357"/>
        <w:outlineLvl w:val="1"/>
        <w:rPr>
          <w:rFonts w:hint="eastAsia" w:ascii="宋体" w:hAnsi="宋体"/>
          <w:sz w:val="24"/>
        </w:rPr>
      </w:pPr>
      <w:bookmarkStart w:id="337" w:name="_Toc264969226"/>
      <w:bookmarkStart w:id="338" w:name="_Toc150774741"/>
      <w:bookmarkStart w:id="339" w:name="_Toc151193778"/>
      <w:bookmarkStart w:id="340" w:name="_Toc151193706"/>
      <w:bookmarkStart w:id="341" w:name="_Toc164351630"/>
      <w:bookmarkStart w:id="342" w:name="_Toc151190163"/>
      <w:bookmarkStart w:id="343" w:name="_Toc127161450"/>
      <w:bookmarkStart w:id="344" w:name="_Toc150774636"/>
      <w:bookmarkStart w:id="345" w:name="_Toc164608805"/>
      <w:bookmarkStart w:id="346" w:name="_Toc520356161"/>
      <w:bookmarkStart w:id="347" w:name="_Toc151193850"/>
      <w:bookmarkStart w:id="348" w:name="_Toc151193634"/>
      <w:bookmarkStart w:id="349" w:name="_Toc226337232"/>
      <w:bookmarkStart w:id="350" w:name="_Toc305158804"/>
      <w:bookmarkStart w:id="351" w:name="_Toc305158878"/>
      <w:bookmarkStart w:id="352" w:name="_Toc195842901"/>
      <w:bookmarkStart w:id="353" w:name="_Toc150509287"/>
      <w:bookmarkStart w:id="354" w:name="_Toc164229231"/>
      <w:bookmarkStart w:id="355" w:name="_Toc226965809"/>
      <w:bookmarkStart w:id="356" w:name="_Toc265228374"/>
      <w:bookmarkStart w:id="357" w:name="_Toc164608650"/>
      <w:bookmarkStart w:id="358" w:name="_Toc164229377"/>
      <w:bookmarkStart w:id="359" w:name="_Toc150480774"/>
      <w:bookmarkStart w:id="360" w:name="_Toc149720829"/>
      <w:bookmarkStart w:id="361" w:name="_Toc127151737"/>
      <w:bookmarkStart w:id="362" w:name="_Toc142311038"/>
      <w:bookmarkStart w:id="363" w:name="_Toc127151536"/>
      <w:bookmarkStart w:id="364" w:name="_Toc226965726"/>
      <w:bookmarkStart w:id="365" w:name="_Toc226309780"/>
      <w:bookmarkStart w:id="366" w:name="_Toc151193924"/>
      <w:r>
        <w:rPr>
          <w:rFonts w:ascii="宋体" w:hAnsi="宋体"/>
          <w:sz w:val="24"/>
        </w:rPr>
        <w:t>响应文件截止</w:t>
      </w:r>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r>
        <w:rPr>
          <w:rFonts w:ascii="宋体" w:hAnsi="宋体"/>
          <w:sz w:val="24"/>
        </w:rPr>
        <w:t>时间</w:t>
      </w:r>
    </w:p>
    <w:p w14:paraId="54F4A185">
      <w:pPr>
        <w:numPr>
          <w:ilvl w:val="1"/>
          <w:numId w:val="1"/>
        </w:numPr>
        <w:tabs>
          <w:tab w:val="left" w:pos="900"/>
          <w:tab w:val="left" w:pos="1080"/>
          <w:tab w:val="left" w:pos="2014"/>
        </w:tabs>
        <w:snapToGrid w:val="0"/>
        <w:spacing w:line="360" w:lineRule="auto"/>
        <w:ind w:left="1077" w:hanging="720"/>
        <w:rPr>
          <w:rFonts w:hint="eastAsia" w:ascii="宋体" w:hAnsi="宋体"/>
          <w:sz w:val="24"/>
        </w:rPr>
      </w:pPr>
      <w:r>
        <w:rPr>
          <w:rFonts w:hint="eastAsia" w:ascii="宋体" w:hAnsi="宋体"/>
          <w:sz w:val="24"/>
        </w:rPr>
        <w:t>供应商应在磋商邀请中规定的截止日期和时间内，将首次磋商响应文件递交采购单位，递交地点应是磋商邀请书中规定的地址。</w:t>
      </w:r>
    </w:p>
    <w:p w14:paraId="1033AA82">
      <w:pPr>
        <w:numPr>
          <w:ilvl w:val="1"/>
          <w:numId w:val="1"/>
        </w:numPr>
        <w:tabs>
          <w:tab w:val="left" w:pos="900"/>
          <w:tab w:val="left" w:pos="1080"/>
          <w:tab w:val="left" w:pos="2014"/>
        </w:tabs>
        <w:snapToGrid w:val="0"/>
        <w:spacing w:line="360" w:lineRule="auto"/>
        <w:ind w:left="1077" w:hanging="720"/>
        <w:rPr>
          <w:rFonts w:hint="eastAsia" w:ascii="宋体" w:hAnsi="宋体"/>
          <w:sz w:val="24"/>
        </w:rPr>
      </w:pPr>
      <w:r>
        <w:rPr>
          <w:rFonts w:hint="eastAsia" w:ascii="宋体" w:hAnsi="宋体"/>
          <w:sz w:val="24"/>
        </w:rPr>
        <w:t>采购单位有权按本须知的规定，通过修改磋商文件延长首次磋商响应文件递交截止期。在此情况下，采购单位和供应商受首次磋商响应文件递交截止期制约的所有权利和义务均应延长至新的截止期。</w:t>
      </w:r>
    </w:p>
    <w:p w14:paraId="22A279B3">
      <w:pPr>
        <w:numPr>
          <w:ilvl w:val="1"/>
          <w:numId w:val="1"/>
        </w:numPr>
        <w:tabs>
          <w:tab w:val="left" w:pos="900"/>
          <w:tab w:val="left" w:pos="1080"/>
          <w:tab w:val="left" w:pos="2014"/>
        </w:tabs>
        <w:snapToGrid w:val="0"/>
        <w:spacing w:line="360" w:lineRule="auto"/>
        <w:ind w:left="1077" w:hanging="720"/>
        <w:rPr>
          <w:rFonts w:hint="eastAsia" w:ascii="宋体" w:hAnsi="宋体"/>
          <w:sz w:val="24"/>
        </w:rPr>
      </w:pPr>
      <w:r>
        <w:rPr>
          <w:rFonts w:hint="eastAsia" w:ascii="宋体" w:hAnsi="宋体"/>
          <w:sz w:val="24"/>
        </w:rPr>
        <w:t>采购单位将拒绝并原封退回在本须知规定的首次磋商响应文件递交截止期后收到的任何磋商响应文件。</w:t>
      </w:r>
    </w:p>
    <w:p w14:paraId="007F5480">
      <w:pPr>
        <w:numPr>
          <w:ilvl w:val="0"/>
          <w:numId w:val="1"/>
        </w:numPr>
        <w:tabs>
          <w:tab w:val="left" w:pos="360"/>
        </w:tabs>
        <w:snapToGrid w:val="0"/>
        <w:spacing w:line="360" w:lineRule="auto"/>
        <w:ind w:left="357" w:hanging="357"/>
        <w:outlineLvl w:val="1"/>
        <w:rPr>
          <w:rFonts w:hint="eastAsia" w:ascii="宋体" w:hAnsi="宋体"/>
          <w:sz w:val="24"/>
        </w:rPr>
      </w:pPr>
      <w:bookmarkStart w:id="367" w:name="_Toc226965727"/>
      <w:bookmarkStart w:id="368" w:name="_Toc127161451"/>
      <w:bookmarkStart w:id="369" w:name="_Toc226965810"/>
      <w:bookmarkStart w:id="370" w:name="_Toc150774742"/>
      <w:bookmarkStart w:id="371" w:name="_Toc127151537"/>
      <w:bookmarkStart w:id="372" w:name="_Toc149720830"/>
      <w:bookmarkStart w:id="373" w:name="_Toc226337233"/>
      <w:bookmarkStart w:id="374" w:name="_Toc164351631"/>
      <w:bookmarkStart w:id="375" w:name="_Toc142311039"/>
      <w:bookmarkStart w:id="376" w:name="_Toc195842902"/>
      <w:bookmarkStart w:id="377" w:name="_Toc127151738"/>
      <w:bookmarkStart w:id="378" w:name="_Toc164229232"/>
      <w:bookmarkStart w:id="379" w:name="_Toc164229378"/>
      <w:bookmarkStart w:id="380" w:name="_Toc520356162"/>
      <w:bookmarkStart w:id="381" w:name="_Toc151190164"/>
      <w:bookmarkStart w:id="382" w:name="_Toc151193707"/>
      <w:bookmarkStart w:id="383" w:name="_Toc305158805"/>
      <w:bookmarkStart w:id="384" w:name="_Toc151193635"/>
      <w:bookmarkStart w:id="385" w:name="_Toc150480775"/>
      <w:bookmarkStart w:id="386" w:name="_Toc226309781"/>
      <w:bookmarkStart w:id="387" w:name="_Toc164608651"/>
      <w:bookmarkStart w:id="388" w:name="_Toc264969227"/>
      <w:bookmarkStart w:id="389" w:name="_Toc150774637"/>
      <w:bookmarkStart w:id="390" w:name="_Toc150509288"/>
      <w:bookmarkStart w:id="391" w:name="_Toc305158879"/>
      <w:bookmarkStart w:id="392" w:name="_Toc265228375"/>
      <w:bookmarkStart w:id="393" w:name="_Toc151193851"/>
      <w:bookmarkStart w:id="394" w:name="_Toc164608806"/>
      <w:bookmarkStart w:id="395" w:name="_Toc151193779"/>
      <w:bookmarkStart w:id="396" w:name="_Toc151193925"/>
      <w:r>
        <w:rPr>
          <w:rFonts w:ascii="宋体" w:hAnsi="宋体"/>
          <w:sz w:val="24"/>
        </w:rPr>
        <w:t>响应文件的修改与撤回</w:t>
      </w:r>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p>
    <w:p w14:paraId="7BED2852">
      <w:pPr>
        <w:numPr>
          <w:ilvl w:val="1"/>
          <w:numId w:val="1"/>
        </w:numPr>
        <w:tabs>
          <w:tab w:val="left" w:pos="1080"/>
          <w:tab w:val="left" w:pos="2014"/>
        </w:tabs>
        <w:snapToGrid w:val="0"/>
        <w:spacing w:line="360" w:lineRule="auto"/>
        <w:ind w:left="1077" w:hanging="720"/>
        <w:rPr>
          <w:rFonts w:hint="eastAsia" w:ascii="宋体" w:hAnsi="宋体"/>
          <w:sz w:val="24"/>
        </w:rPr>
      </w:pPr>
      <w:r>
        <w:rPr>
          <w:rFonts w:ascii="宋体" w:hAnsi="宋体"/>
          <w:sz w:val="24"/>
        </w:rPr>
        <w:t>提交响应文件截止时间前，供应商可以对所提交的响应文件进行补充、修改或者撤回。</w:t>
      </w:r>
    </w:p>
    <w:p w14:paraId="4959DCF5">
      <w:pPr>
        <w:numPr>
          <w:ilvl w:val="1"/>
          <w:numId w:val="1"/>
        </w:numPr>
        <w:tabs>
          <w:tab w:val="left" w:pos="1080"/>
          <w:tab w:val="left" w:pos="2014"/>
        </w:tabs>
        <w:snapToGrid w:val="0"/>
        <w:spacing w:line="360" w:lineRule="auto"/>
        <w:ind w:left="1077" w:hanging="720"/>
        <w:rPr>
          <w:rFonts w:hint="eastAsia" w:ascii="宋体" w:hAnsi="宋体"/>
          <w:sz w:val="24"/>
        </w:rPr>
      </w:pPr>
      <w:r>
        <w:rPr>
          <w:rFonts w:ascii="宋体" w:hAnsi="宋体"/>
          <w:sz w:val="24"/>
        </w:rPr>
        <w:t>供应商对响应文件的补充、修改的内容应当按照竞争性磋商文件要求签署、盖章，作为响应文件的组成部分。补充、修改的内容与响应文件不一致的，以补充、修改的内容为准。</w:t>
      </w:r>
    </w:p>
    <w:p w14:paraId="6D30DEDE">
      <w:pPr>
        <w:tabs>
          <w:tab w:val="left" w:pos="900"/>
          <w:tab w:val="left" w:pos="1080"/>
          <w:tab w:val="left" w:pos="1589"/>
        </w:tabs>
        <w:snapToGrid w:val="0"/>
        <w:spacing w:line="360" w:lineRule="auto"/>
        <w:ind w:left="357"/>
        <w:rPr>
          <w:rFonts w:hint="eastAsia" w:ascii="宋体" w:hAnsi="宋体"/>
          <w:sz w:val="24"/>
        </w:rPr>
      </w:pPr>
    </w:p>
    <w:p w14:paraId="6DD8556F">
      <w:pPr>
        <w:pStyle w:val="5"/>
        <w:spacing w:before="0" w:line="360" w:lineRule="auto"/>
        <w:rPr>
          <w:rFonts w:hint="eastAsia" w:ascii="宋体" w:hAnsi="宋体" w:eastAsia="宋体"/>
          <w:sz w:val="28"/>
        </w:rPr>
      </w:pPr>
      <w:bookmarkStart w:id="397" w:name="_Toc226965728"/>
      <w:bookmarkStart w:id="398" w:name="_Toc151193926"/>
      <w:bookmarkStart w:id="399" w:name="_Toc265228376"/>
      <w:bookmarkStart w:id="400" w:name="_Toc226337234"/>
      <w:bookmarkStart w:id="401" w:name="_Toc151193636"/>
      <w:bookmarkStart w:id="402" w:name="_Toc142311040"/>
      <w:bookmarkStart w:id="403" w:name="_Toc226965811"/>
      <w:bookmarkStart w:id="404" w:name="_Toc226309782"/>
      <w:bookmarkStart w:id="405" w:name="_Toc151193852"/>
      <w:bookmarkStart w:id="406" w:name="_Toc150480776"/>
      <w:bookmarkStart w:id="407" w:name="_Toc151190165"/>
      <w:bookmarkStart w:id="408" w:name="_Toc150774743"/>
      <w:bookmarkStart w:id="409" w:name="_Toc195842903"/>
      <w:bookmarkStart w:id="410" w:name="_Toc264969228"/>
      <w:bookmarkStart w:id="411" w:name="_Toc127151538"/>
      <w:bookmarkStart w:id="412" w:name="_Toc305158880"/>
      <w:bookmarkStart w:id="413" w:name="_Toc520356163"/>
      <w:bookmarkStart w:id="414" w:name="_Toc151193708"/>
      <w:bookmarkStart w:id="415" w:name="_Toc150509289"/>
      <w:bookmarkStart w:id="416" w:name="_Toc151193780"/>
      <w:bookmarkStart w:id="417" w:name="_Toc150774638"/>
      <w:bookmarkStart w:id="418" w:name="_Toc305158806"/>
      <w:r>
        <w:rPr>
          <w:rFonts w:ascii="宋体" w:hAnsi="宋体" w:eastAsia="宋体"/>
          <w:sz w:val="28"/>
        </w:rPr>
        <w:t>五</w:t>
      </w:r>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r>
        <w:rPr>
          <w:rFonts w:hint="eastAsia" w:ascii="宋体" w:hAnsi="宋体" w:eastAsia="宋体"/>
          <w:sz w:val="28"/>
        </w:rPr>
        <w:t>、</w:t>
      </w:r>
      <w:r>
        <w:rPr>
          <w:rFonts w:ascii="宋体" w:hAnsi="宋体" w:eastAsia="宋体"/>
          <w:sz w:val="28"/>
        </w:rPr>
        <w:t>评审</w:t>
      </w:r>
    </w:p>
    <w:p w14:paraId="3A3D3980">
      <w:pPr>
        <w:numPr>
          <w:ilvl w:val="0"/>
          <w:numId w:val="1"/>
        </w:numPr>
        <w:tabs>
          <w:tab w:val="left" w:pos="360"/>
        </w:tabs>
        <w:snapToGrid w:val="0"/>
        <w:spacing w:line="360" w:lineRule="auto"/>
        <w:ind w:left="357" w:hanging="357"/>
        <w:outlineLvl w:val="1"/>
        <w:rPr>
          <w:rFonts w:hint="eastAsia" w:ascii="宋体" w:hAnsi="宋体"/>
          <w:sz w:val="24"/>
        </w:rPr>
      </w:pPr>
      <w:r>
        <w:rPr>
          <w:rFonts w:ascii="宋体" w:hAnsi="宋体"/>
          <w:sz w:val="24"/>
        </w:rPr>
        <w:t>响应文件的</w:t>
      </w:r>
      <w:r>
        <w:rPr>
          <w:rFonts w:hint="eastAsia" w:ascii="宋体" w:hAnsi="宋体"/>
          <w:sz w:val="24"/>
        </w:rPr>
        <w:t>递交与</w:t>
      </w:r>
      <w:r>
        <w:rPr>
          <w:rFonts w:ascii="宋体" w:hAnsi="宋体"/>
          <w:sz w:val="24"/>
        </w:rPr>
        <w:t>开启</w:t>
      </w:r>
    </w:p>
    <w:p w14:paraId="56241566">
      <w:pPr>
        <w:numPr>
          <w:ilvl w:val="1"/>
          <w:numId w:val="1"/>
        </w:numPr>
        <w:tabs>
          <w:tab w:val="left" w:pos="1080"/>
          <w:tab w:val="left" w:pos="2014"/>
        </w:tabs>
        <w:snapToGrid w:val="0"/>
        <w:spacing w:line="360" w:lineRule="auto"/>
        <w:ind w:left="1077" w:hanging="720"/>
        <w:rPr>
          <w:rFonts w:hint="eastAsia" w:ascii="宋体" w:hAnsi="宋体"/>
          <w:sz w:val="24"/>
        </w:rPr>
      </w:pPr>
      <w:r>
        <w:rPr>
          <w:rFonts w:ascii="宋体" w:hAnsi="宋体"/>
          <w:sz w:val="24"/>
        </w:rPr>
        <w:t>采购人将按竞争性磋商文件的规定，在响应文件提交截止时间的同一时间和竞争性磋商文件预先确定的地点开启响应文件。</w:t>
      </w:r>
    </w:p>
    <w:p w14:paraId="7E8E0062">
      <w:pPr>
        <w:numPr>
          <w:ilvl w:val="1"/>
          <w:numId w:val="1"/>
        </w:numPr>
        <w:tabs>
          <w:tab w:val="left" w:pos="1080"/>
          <w:tab w:val="left" w:pos="2014"/>
        </w:tabs>
        <w:snapToGrid w:val="0"/>
        <w:spacing w:line="360" w:lineRule="auto"/>
        <w:ind w:left="1077" w:hanging="720"/>
        <w:rPr>
          <w:rFonts w:hint="eastAsia" w:ascii="宋体" w:hAnsi="宋体"/>
          <w:sz w:val="24"/>
        </w:rPr>
      </w:pPr>
      <w:r>
        <w:rPr>
          <w:rFonts w:ascii="宋体" w:hAnsi="宋体"/>
          <w:sz w:val="24"/>
        </w:rPr>
        <w:t>供应商认为采购人员及相关人员与其他供应商有利害关系的，可以向采购人书面提出回避申请，并说明理由。采购人将及时询问被申请回避人员，有利害关系的被申请回避人员将回避。</w:t>
      </w:r>
    </w:p>
    <w:p w14:paraId="225E2B64">
      <w:pPr>
        <w:numPr>
          <w:ilvl w:val="1"/>
          <w:numId w:val="1"/>
        </w:numPr>
        <w:tabs>
          <w:tab w:val="left" w:pos="1080"/>
          <w:tab w:val="left" w:pos="2014"/>
        </w:tabs>
        <w:snapToGrid w:val="0"/>
        <w:spacing w:line="360" w:lineRule="auto"/>
        <w:ind w:left="1077" w:hanging="720"/>
        <w:rPr>
          <w:rFonts w:hint="eastAsia" w:ascii="宋体" w:hAnsi="宋体"/>
          <w:sz w:val="24"/>
        </w:rPr>
      </w:pPr>
      <w:r>
        <w:rPr>
          <w:rFonts w:ascii="宋体" w:hAnsi="宋体"/>
          <w:sz w:val="24"/>
        </w:rPr>
        <w:t>供应商不足3家的，响应文件不予开启。</w:t>
      </w:r>
    </w:p>
    <w:p w14:paraId="20D73EE7">
      <w:pPr>
        <w:numPr>
          <w:ilvl w:val="0"/>
          <w:numId w:val="1"/>
        </w:numPr>
        <w:tabs>
          <w:tab w:val="left" w:pos="360"/>
        </w:tabs>
        <w:snapToGrid w:val="0"/>
        <w:spacing w:line="360" w:lineRule="auto"/>
        <w:ind w:left="357" w:hanging="357"/>
        <w:outlineLvl w:val="1"/>
        <w:rPr>
          <w:rFonts w:hint="eastAsia" w:ascii="宋体" w:hAnsi="宋体"/>
          <w:sz w:val="24"/>
        </w:rPr>
      </w:pPr>
      <w:r>
        <w:rPr>
          <w:rFonts w:ascii="宋体" w:hAnsi="宋体"/>
          <w:sz w:val="24"/>
        </w:rPr>
        <w:t>磋商小组</w:t>
      </w:r>
    </w:p>
    <w:p w14:paraId="3CF38A04">
      <w:pPr>
        <w:numPr>
          <w:ilvl w:val="1"/>
          <w:numId w:val="1"/>
        </w:numPr>
        <w:tabs>
          <w:tab w:val="left" w:pos="1080"/>
          <w:tab w:val="left" w:pos="2014"/>
        </w:tabs>
        <w:snapToGrid w:val="0"/>
        <w:spacing w:line="360" w:lineRule="auto"/>
        <w:ind w:left="1077" w:hanging="720"/>
        <w:rPr>
          <w:rFonts w:hint="eastAsia" w:ascii="宋体" w:hAnsi="宋体"/>
          <w:sz w:val="24"/>
        </w:rPr>
      </w:pPr>
      <w:r>
        <w:rPr>
          <w:rFonts w:hint="eastAsia" w:ascii="宋体" w:hAnsi="宋体"/>
          <w:sz w:val="24"/>
        </w:rPr>
        <w:t>采购</w:t>
      </w:r>
      <w:r>
        <w:rPr>
          <w:rFonts w:ascii="宋体" w:hAnsi="宋体"/>
          <w:sz w:val="24"/>
        </w:rPr>
        <w:t>单位根据本项目的特点，竞争性磋商小组依法组建，成员人数为</w:t>
      </w:r>
      <w:r>
        <w:rPr>
          <w:rFonts w:hint="eastAsia" w:ascii="宋体" w:hAnsi="宋体"/>
          <w:sz w:val="24"/>
          <w:u w:val="single"/>
        </w:rPr>
        <w:t xml:space="preserve"> </w:t>
      </w:r>
      <w:r>
        <w:rPr>
          <w:rFonts w:hint="eastAsia" w:ascii="宋体" w:hAnsi="宋体"/>
          <w:b/>
          <w:sz w:val="24"/>
          <w:u w:val="single"/>
        </w:rPr>
        <w:t>3</w:t>
      </w:r>
      <w:r>
        <w:rPr>
          <w:rFonts w:ascii="宋体" w:hAnsi="宋体"/>
          <w:sz w:val="24"/>
        </w:rPr>
        <w:t>人</w:t>
      </w:r>
      <w:r>
        <w:rPr>
          <w:rFonts w:hint="eastAsia" w:ascii="宋体" w:hAnsi="宋体"/>
          <w:sz w:val="24"/>
        </w:rPr>
        <w:t>，评审专家</w:t>
      </w:r>
      <w:r>
        <w:rPr>
          <w:rFonts w:hint="eastAsia" w:ascii="宋体" w:hAnsi="宋体"/>
          <w:sz w:val="24"/>
          <w:u w:val="single"/>
        </w:rPr>
        <w:t xml:space="preserve"> </w:t>
      </w:r>
      <w:r>
        <w:rPr>
          <w:rFonts w:hint="eastAsia" w:ascii="宋体" w:hAnsi="宋体"/>
          <w:b/>
          <w:sz w:val="24"/>
          <w:u w:val="single"/>
        </w:rPr>
        <w:t xml:space="preserve">3 </w:t>
      </w:r>
      <w:r>
        <w:rPr>
          <w:rFonts w:hint="eastAsia" w:ascii="宋体" w:hAnsi="宋体"/>
          <w:sz w:val="24"/>
        </w:rPr>
        <w:t>人</w:t>
      </w:r>
      <w:r>
        <w:rPr>
          <w:rFonts w:ascii="宋体" w:hAnsi="宋体"/>
          <w:sz w:val="24"/>
        </w:rPr>
        <w:t>，</w:t>
      </w:r>
      <w:r>
        <w:rPr>
          <w:rFonts w:hint="eastAsia" w:ascii="宋体" w:hAnsi="宋体"/>
          <w:sz w:val="24"/>
        </w:rPr>
        <w:t>评审专家</w:t>
      </w:r>
      <w:r>
        <w:rPr>
          <w:rFonts w:ascii="宋体" w:hAnsi="宋体"/>
          <w:sz w:val="24"/>
        </w:rPr>
        <w:t>在</w:t>
      </w:r>
      <w:r>
        <w:rPr>
          <w:rFonts w:hint="eastAsia" w:ascii="宋体" w:hAnsi="宋体"/>
          <w:sz w:val="24"/>
        </w:rPr>
        <w:t>本单位采购评审</w:t>
      </w:r>
      <w:r>
        <w:rPr>
          <w:rFonts w:ascii="宋体" w:hAnsi="宋体"/>
          <w:sz w:val="24"/>
        </w:rPr>
        <w:t>专家库中随机抽取产生。竞争性磋商小组独立完成评审工作，负责对磋商响应文件进行审查、质询、评审、推选成交候选人。</w:t>
      </w:r>
    </w:p>
    <w:p w14:paraId="5D2321F2">
      <w:pPr>
        <w:numPr>
          <w:ilvl w:val="1"/>
          <w:numId w:val="1"/>
        </w:numPr>
        <w:tabs>
          <w:tab w:val="left" w:pos="1080"/>
          <w:tab w:val="left" w:pos="2014"/>
        </w:tabs>
        <w:snapToGrid w:val="0"/>
        <w:spacing w:line="360" w:lineRule="auto"/>
        <w:ind w:left="1077" w:hanging="720"/>
        <w:rPr>
          <w:rFonts w:hint="eastAsia" w:ascii="宋体" w:hAnsi="宋体"/>
          <w:sz w:val="24"/>
        </w:rPr>
      </w:pPr>
      <w:r>
        <w:rPr>
          <w:rFonts w:ascii="宋体" w:hAnsi="宋体"/>
          <w:sz w:val="24"/>
        </w:rPr>
        <w:t>“公平、公正、客观、择优”为本次竞争性磋商的基本原则，竞争性磋商小组将根据这一原则，公正、公平等地对待</w:t>
      </w:r>
      <w:r>
        <w:rPr>
          <w:rFonts w:hint="eastAsia" w:ascii="宋体" w:hAnsi="宋体"/>
          <w:sz w:val="24"/>
        </w:rPr>
        <w:t>响应</w:t>
      </w:r>
      <w:r>
        <w:rPr>
          <w:rFonts w:ascii="宋体" w:hAnsi="宋体"/>
          <w:sz w:val="24"/>
        </w:rPr>
        <w:t>供应商。</w:t>
      </w:r>
      <w:bookmarkStart w:id="419" w:name="_Toc520356166"/>
    </w:p>
    <w:p w14:paraId="3ABD8804">
      <w:pPr>
        <w:numPr>
          <w:ilvl w:val="1"/>
          <w:numId w:val="1"/>
        </w:numPr>
        <w:tabs>
          <w:tab w:val="left" w:pos="1080"/>
          <w:tab w:val="left" w:pos="2014"/>
        </w:tabs>
        <w:snapToGrid w:val="0"/>
        <w:spacing w:line="360" w:lineRule="auto"/>
        <w:ind w:left="1077" w:hanging="720"/>
        <w:rPr>
          <w:rFonts w:hint="eastAsia" w:ascii="宋体" w:hAnsi="宋体"/>
          <w:sz w:val="24"/>
        </w:rPr>
      </w:pPr>
      <w:r>
        <w:rPr>
          <w:rFonts w:ascii="宋体" w:hAnsi="宋体"/>
          <w:sz w:val="24"/>
        </w:rPr>
        <w:t>评审专家须符合《财政部关于在政府采购活动中查询及使用信用记录有关问题的通知》（财库〔2016〕125号）的规定。依法自行选定评审专家的，采购人将查询有关信用记录，对具有行贿、受贿、欺诈等不良信用记录的人员，拒绝其参与政府采购活动。</w:t>
      </w:r>
      <w:bookmarkEnd w:id="419"/>
      <w:bookmarkStart w:id="420" w:name="_Toc520356169"/>
    </w:p>
    <w:p w14:paraId="38A095CC">
      <w:pPr>
        <w:numPr>
          <w:ilvl w:val="0"/>
          <w:numId w:val="1"/>
        </w:numPr>
        <w:tabs>
          <w:tab w:val="left" w:pos="360"/>
        </w:tabs>
        <w:snapToGrid w:val="0"/>
        <w:spacing w:line="360" w:lineRule="auto"/>
        <w:outlineLvl w:val="1"/>
        <w:rPr>
          <w:rFonts w:hint="eastAsia" w:ascii="宋体" w:hAnsi="宋体"/>
          <w:sz w:val="24"/>
        </w:rPr>
      </w:pPr>
      <w:r>
        <w:rPr>
          <w:rFonts w:ascii="宋体" w:hAnsi="宋体"/>
          <w:sz w:val="24"/>
        </w:rPr>
        <w:t>评审方法和评审标准</w:t>
      </w:r>
    </w:p>
    <w:p w14:paraId="6B5C474B">
      <w:pPr>
        <w:numPr>
          <w:ilvl w:val="1"/>
          <w:numId w:val="1"/>
        </w:numPr>
        <w:tabs>
          <w:tab w:val="left" w:pos="1080"/>
          <w:tab w:val="left" w:pos="2014"/>
        </w:tabs>
        <w:snapToGrid w:val="0"/>
        <w:spacing w:line="360" w:lineRule="auto"/>
        <w:ind w:left="1077" w:hanging="720"/>
        <w:rPr>
          <w:rFonts w:hint="eastAsia" w:ascii="宋体" w:hAnsi="宋体"/>
          <w:sz w:val="24"/>
        </w:rPr>
      </w:pPr>
      <w:r>
        <w:rPr>
          <w:rFonts w:ascii="宋体" w:hAnsi="宋体"/>
          <w:sz w:val="24"/>
        </w:rPr>
        <w:t>见第三章《评审方法和评审标准》。</w:t>
      </w:r>
    </w:p>
    <w:p w14:paraId="0FE16CBF">
      <w:pPr>
        <w:tabs>
          <w:tab w:val="left" w:pos="360"/>
          <w:tab w:val="left" w:pos="1080"/>
        </w:tabs>
        <w:snapToGrid w:val="0"/>
        <w:spacing w:line="360" w:lineRule="auto"/>
        <w:ind w:left="1080"/>
        <w:rPr>
          <w:rFonts w:hint="eastAsia" w:ascii="宋体" w:hAnsi="宋体"/>
          <w:sz w:val="24"/>
        </w:rPr>
      </w:pPr>
    </w:p>
    <w:p w14:paraId="3D19C6E0">
      <w:pPr>
        <w:pStyle w:val="5"/>
        <w:spacing w:before="0" w:line="360" w:lineRule="auto"/>
        <w:rPr>
          <w:rFonts w:hint="eastAsia" w:ascii="宋体" w:hAnsi="宋体" w:eastAsia="宋体"/>
          <w:sz w:val="28"/>
        </w:rPr>
      </w:pPr>
      <w:bookmarkStart w:id="421" w:name="_Toc226309789"/>
      <w:bookmarkStart w:id="422" w:name="_Toc150774645"/>
      <w:bookmarkStart w:id="423" w:name="_Toc150480783"/>
      <w:bookmarkStart w:id="424" w:name="_Toc226965818"/>
      <w:bookmarkStart w:id="425" w:name="_Toc151190172"/>
      <w:bookmarkStart w:id="426" w:name="_Toc150509296"/>
      <w:bookmarkStart w:id="427" w:name="_Toc142311047"/>
      <w:bookmarkStart w:id="428" w:name="_Toc264969235"/>
      <w:bookmarkStart w:id="429" w:name="_Toc305158813"/>
      <w:bookmarkStart w:id="430" w:name="_Toc226337241"/>
      <w:bookmarkStart w:id="431" w:name="_Toc151193643"/>
      <w:bookmarkStart w:id="432" w:name="_Toc150774750"/>
      <w:bookmarkStart w:id="433" w:name="_Toc195842910"/>
      <w:bookmarkStart w:id="434" w:name="_Toc226965735"/>
      <w:bookmarkStart w:id="435" w:name="_Toc151193859"/>
      <w:bookmarkStart w:id="436" w:name="_Toc305158887"/>
      <w:bookmarkStart w:id="437" w:name="_Toc265228383"/>
      <w:bookmarkStart w:id="438" w:name="_Toc127151545"/>
      <w:bookmarkStart w:id="439" w:name="_Toc151193787"/>
      <w:bookmarkStart w:id="440" w:name="_Toc151193715"/>
      <w:bookmarkStart w:id="441" w:name="_Toc151193933"/>
      <w:r>
        <w:rPr>
          <w:rFonts w:ascii="宋体" w:hAnsi="宋体" w:eastAsia="宋体"/>
          <w:sz w:val="28"/>
        </w:rPr>
        <w:t>六</w:t>
      </w:r>
      <w:bookmarkEnd w:id="420"/>
      <w:r>
        <w:rPr>
          <w:rFonts w:hint="eastAsia" w:ascii="宋体" w:hAnsi="宋体" w:eastAsia="宋体"/>
          <w:sz w:val="28"/>
        </w:rPr>
        <w:t>、</w:t>
      </w:r>
      <w:r>
        <w:rPr>
          <w:rFonts w:ascii="宋体" w:hAnsi="宋体" w:eastAsia="宋体"/>
          <w:sz w:val="28"/>
        </w:rPr>
        <w:t>确定</w:t>
      </w:r>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r>
        <w:rPr>
          <w:rFonts w:ascii="宋体" w:hAnsi="宋体" w:eastAsia="宋体"/>
          <w:sz w:val="28"/>
        </w:rPr>
        <w:t>成交</w:t>
      </w:r>
    </w:p>
    <w:p w14:paraId="71304439">
      <w:pPr>
        <w:numPr>
          <w:ilvl w:val="0"/>
          <w:numId w:val="1"/>
        </w:numPr>
        <w:tabs>
          <w:tab w:val="left" w:pos="360"/>
        </w:tabs>
        <w:snapToGrid w:val="0"/>
        <w:spacing w:line="360" w:lineRule="auto"/>
        <w:ind w:left="357" w:hanging="357"/>
        <w:outlineLvl w:val="1"/>
        <w:rPr>
          <w:rFonts w:hint="eastAsia" w:ascii="宋体" w:hAnsi="宋体"/>
          <w:sz w:val="24"/>
        </w:rPr>
      </w:pPr>
      <w:bookmarkStart w:id="442" w:name="_Toc151193935"/>
      <w:bookmarkStart w:id="443" w:name="_Toc151190174"/>
      <w:bookmarkStart w:id="444" w:name="_Toc151193861"/>
      <w:bookmarkStart w:id="445" w:name="_Toc127161461"/>
      <w:bookmarkStart w:id="446" w:name="_Toc164608816"/>
      <w:bookmarkStart w:id="447" w:name="_Toc164608661"/>
      <w:bookmarkStart w:id="448" w:name="_Toc265228385"/>
      <w:bookmarkStart w:id="449" w:name="_Toc150774647"/>
      <w:bookmarkStart w:id="450" w:name="_Toc226965737"/>
      <w:bookmarkStart w:id="451" w:name="_Toc164229242"/>
      <w:bookmarkStart w:id="452" w:name="_Toc151193789"/>
      <w:bookmarkStart w:id="453" w:name="_Toc226965820"/>
      <w:bookmarkStart w:id="454" w:name="_Toc151193645"/>
      <w:bookmarkStart w:id="455" w:name="_Toc150480785"/>
      <w:bookmarkStart w:id="456" w:name="_Toc226309791"/>
      <w:bookmarkStart w:id="457" w:name="_Toc151193717"/>
      <w:bookmarkStart w:id="458" w:name="_Toc164351641"/>
      <w:bookmarkStart w:id="459" w:name="_Toc195842912"/>
      <w:bookmarkStart w:id="460" w:name="_Toc305158889"/>
      <w:bookmarkStart w:id="461" w:name="_Toc164229388"/>
      <w:bookmarkStart w:id="462" w:name="_Toc264969237"/>
      <w:bookmarkStart w:id="463" w:name="_Toc127151547"/>
      <w:bookmarkStart w:id="464" w:name="_Toc149720840"/>
      <w:bookmarkStart w:id="465" w:name="_Toc150509298"/>
      <w:bookmarkStart w:id="466" w:name="_Toc305158815"/>
      <w:bookmarkStart w:id="467" w:name="_Toc150774752"/>
      <w:bookmarkStart w:id="468" w:name="_Toc142311049"/>
      <w:bookmarkStart w:id="469" w:name="_Toc127151748"/>
      <w:bookmarkStart w:id="470" w:name="_Toc226337243"/>
      <w:r>
        <w:rPr>
          <w:rFonts w:ascii="宋体" w:hAnsi="宋体"/>
          <w:sz w:val="24"/>
        </w:rPr>
        <w:t>确定成交供应商</w:t>
      </w:r>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p>
    <w:p w14:paraId="6456F40E">
      <w:pPr>
        <w:numPr>
          <w:ilvl w:val="1"/>
          <w:numId w:val="1"/>
        </w:numPr>
        <w:tabs>
          <w:tab w:val="left" w:pos="1080"/>
          <w:tab w:val="left" w:pos="2014"/>
        </w:tabs>
        <w:snapToGrid w:val="0"/>
        <w:spacing w:line="360" w:lineRule="auto"/>
        <w:ind w:left="1077" w:hanging="720"/>
        <w:rPr>
          <w:rFonts w:hint="eastAsia" w:ascii="宋体" w:hAnsi="宋体"/>
          <w:sz w:val="24"/>
        </w:rPr>
      </w:pPr>
      <w:r>
        <w:rPr>
          <w:rFonts w:ascii="宋体" w:hAnsi="宋体"/>
          <w:sz w:val="24"/>
        </w:rPr>
        <w:t>采购人将在收到评审报告后，从评审报告提出的成交候选供应商中，按照排序由高到低的原则确定成交供应商</w:t>
      </w:r>
      <w:r>
        <w:rPr>
          <w:rFonts w:hint="eastAsia" w:ascii="宋体" w:hAnsi="宋体"/>
          <w:sz w:val="24"/>
        </w:rPr>
        <w:t>。</w:t>
      </w:r>
      <w:r>
        <w:rPr>
          <w:rFonts w:ascii="宋体" w:hAnsi="宋体"/>
          <w:sz w:val="24"/>
        </w:rPr>
        <w:t>采购人是否授权</w:t>
      </w:r>
      <w:r>
        <w:rPr>
          <w:rFonts w:hint="eastAsia" w:ascii="宋体" w:hAnsi="宋体"/>
          <w:sz w:val="24"/>
        </w:rPr>
        <w:t>磋商</w:t>
      </w:r>
      <w:r>
        <w:rPr>
          <w:rFonts w:ascii="宋体" w:hAnsi="宋体"/>
          <w:sz w:val="24"/>
        </w:rPr>
        <w:t>小组直接确定成交供应商，见《供应商须知资料表》。成交候选人并列的，按照《供应商须知资料表》要求确定成交供应商。</w:t>
      </w:r>
    </w:p>
    <w:p w14:paraId="64163100">
      <w:pPr>
        <w:numPr>
          <w:ilvl w:val="0"/>
          <w:numId w:val="1"/>
        </w:numPr>
        <w:tabs>
          <w:tab w:val="left" w:pos="360"/>
        </w:tabs>
        <w:snapToGrid w:val="0"/>
        <w:spacing w:line="360" w:lineRule="auto"/>
        <w:ind w:left="357" w:hanging="357"/>
        <w:outlineLvl w:val="1"/>
        <w:rPr>
          <w:rFonts w:hint="eastAsia" w:ascii="宋体" w:hAnsi="宋体"/>
          <w:sz w:val="24"/>
        </w:rPr>
      </w:pPr>
      <w:bookmarkStart w:id="471" w:name="_Toc305158891"/>
      <w:bookmarkStart w:id="472" w:name="_Toc305158817"/>
      <w:bookmarkStart w:id="473" w:name="_Toc151193791"/>
      <w:bookmarkStart w:id="474" w:name="_Toc151193937"/>
      <w:bookmarkStart w:id="475" w:name="_Toc265228387"/>
      <w:bookmarkStart w:id="476" w:name="_Toc226337245"/>
      <w:bookmarkStart w:id="477" w:name="_Toc195842914"/>
      <w:bookmarkStart w:id="478" w:name="_Toc164608663"/>
      <w:bookmarkStart w:id="479" w:name="_Toc151190176"/>
      <w:bookmarkStart w:id="480" w:name="_Toc164351643"/>
      <w:bookmarkStart w:id="481" w:name="_Toc226965739"/>
      <w:bookmarkStart w:id="482" w:name="_Toc127151750"/>
      <w:bookmarkStart w:id="483" w:name="_Toc149720842"/>
      <w:bookmarkStart w:id="484" w:name="_Toc127151549"/>
      <w:bookmarkStart w:id="485" w:name="_Toc142311051"/>
      <w:bookmarkStart w:id="486" w:name="_Toc150509300"/>
      <w:bookmarkStart w:id="487" w:name="_Toc151193863"/>
      <w:bookmarkStart w:id="488" w:name="_Toc127161463"/>
      <w:bookmarkStart w:id="489" w:name="_Toc151193719"/>
      <w:bookmarkStart w:id="490" w:name="_Toc150774754"/>
      <w:bookmarkStart w:id="491" w:name="_Toc164608818"/>
      <w:bookmarkStart w:id="492" w:name="_Toc226965822"/>
      <w:bookmarkStart w:id="493" w:name="_Toc164229244"/>
      <w:bookmarkStart w:id="494" w:name="_Toc150774649"/>
      <w:bookmarkStart w:id="495" w:name="_Toc150480787"/>
      <w:bookmarkStart w:id="496" w:name="_Toc164229390"/>
      <w:bookmarkStart w:id="497" w:name="_Toc264969239"/>
      <w:bookmarkStart w:id="498" w:name="_Toc151193647"/>
      <w:bookmarkStart w:id="499" w:name="_Toc226309793"/>
      <w:bookmarkStart w:id="500" w:name="_Ref467306425"/>
      <w:bookmarkStart w:id="501" w:name="_Ref467307090"/>
      <w:bookmarkStart w:id="502" w:name="_Toc520356176"/>
      <w:r>
        <w:rPr>
          <w:rFonts w:ascii="宋体" w:hAnsi="宋体"/>
          <w:sz w:val="24"/>
        </w:rPr>
        <w:t>成交公告与成交通知书</w:t>
      </w:r>
      <w:bookmarkEnd w:id="471"/>
      <w:bookmarkEnd w:id="472"/>
    </w:p>
    <w:p w14:paraId="0DF59A59">
      <w:pPr>
        <w:numPr>
          <w:ilvl w:val="1"/>
          <w:numId w:val="1"/>
        </w:numPr>
        <w:tabs>
          <w:tab w:val="left" w:pos="1080"/>
          <w:tab w:val="left" w:pos="2014"/>
        </w:tabs>
        <w:snapToGrid w:val="0"/>
        <w:spacing w:line="360" w:lineRule="auto"/>
        <w:ind w:left="1077" w:hanging="720"/>
        <w:rPr>
          <w:rFonts w:hint="eastAsia" w:ascii="宋体" w:hAnsi="宋体"/>
          <w:sz w:val="24"/>
        </w:rPr>
      </w:pPr>
      <w:r>
        <w:rPr>
          <w:rFonts w:ascii="宋体" w:hAnsi="宋体"/>
          <w:sz w:val="24"/>
        </w:rPr>
        <w:t>采购人将</w:t>
      </w:r>
      <w:r>
        <w:rPr>
          <w:rFonts w:ascii="宋体" w:hAnsi="宋体"/>
          <w:kern w:val="0"/>
          <w:sz w:val="24"/>
        </w:rPr>
        <w:t>在成交供应商确定后2个工作日内，在</w:t>
      </w:r>
      <w:r>
        <w:rPr>
          <w:rFonts w:hint="eastAsia" w:ascii="宋体" w:hAnsi="宋体"/>
          <w:sz w:val="24"/>
          <w:lang w:eastAsia="zh-CN"/>
        </w:rPr>
        <w:t>国家卫生健康委</w:t>
      </w:r>
      <w:r>
        <w:rPr>
          <w:rFonts w:hint="eastAsia" w:ascii="宋体" w:hAnsi="宋体"/>
          <w:sz w:val="24"/>
          <w:lang w:val="en-US" w:eastAsia="zh-CN"/>
        </w:rPr>
        <w:t>统计信息中心</w:t>
      </w:r>
      <w:r>
        <w:rPr>
          <w:rFonts w:hint="eastAsia" w:ascii="宋体" w:hAnsi="宋体"/>
          <w:sz w:val="24"/>
          <w:lang w:eastAsia="zh-CN"/>
        </w:rPr>
        <w:t>官方网站</w:t>
      </w:r>
      <w:r>
        <w:rPr>
          <w:rFonts w:hint="eastAsia" w:ascii="宋体" w:hAnsi="宋体"/>
          <w:kern w:val="0"/>
          <w:sz w:val="24"/>
          <w:lang w:val="en-US" w:eastAsia="zh-CN"/>
        </w:rPr>
        <w:t>公告</w:t>
      </w:r>
      <w:r>
        <w:rPr>
          <w:rFonts w:ascii="宋体" w:hAnsi="宋体"/>
          <w:kern w:val="0"/>
          <w:sz w:val="24"/>
        </w:rPr>
        <w:t>成交结果，同时向成交供应商发出成交通知书，</w:t>
      </w:r>
      <w:r>
        <w:rPr>
          <w:rFonts w:ascii="宋体" w:hAnsi="宋体"/>
          <w:sz w:val="24"/>
        </w:rPr>
        <w:t>成交公告期限为1个工作日。</w:t>
      </w:r>
    </w:p>
    <w:p w14:paraId="4054CA36">
      <w:pPr>
        <w:numPr>
          <w:ilvl w:val="1"/>
          <w:numId w:val="1"/>
        </w:numPr>
        <w:tabs>
          <w:tab w:val="left" w:pos="1080"/>
          <w:tab w:val="left" w:pos="2014"/>
        </w:tabs>
        <w:snapToGrid w:val="0"/>
        <w:spacing w:line="360" w:lineRule="auto"/>
        <w:ind w:left="1080" w:hanging="720"/>
        <w:rPr>
          <w:rFonts w:hint="eastAsia" w:ascii="宋体" w:hAnsi="宋体"/>
          <w:sz w:val="24"/>
        </w:rPr>
      </w:pPr>
      <w:r>
        <w:rPr>
          <w:rFonts w:ascii="宋体" w:hAnsi="宋体"/>
          <w:sz w:val="24"/>
        </w:rPr>
        <w:t>成交通知书是合同的组成部分，对采购人和成交供应商具有同等法律效力。成交通知书发出后，采购人改变成交结果的，或者成交供应商放弃成交项目的，将依法承担法律责任</w:t>
      </w:r>
      <w:r>
        <w:rPr>
          <w:rFonts w:hint="eastAsia" w:ascii="宋体" w:hAnsi="宋体"/>
          <w:sz w:val="24"/>
        </w:rPr>
        <w:t>。</w:t>
      </w:r>
    </w:p>
    <w:p w14:paraId="4404AC08">
      <w:pPr>
        <w:numPr>
          <w:ilvl w:val="0"/>
          <w:numId w:val="1"/>
        </w:numPr>
        <w:tabs>
          <w:tab w:val="left" w:pos="360"/>
        </w:tabs>
        <w:snapToGrid w:val="0"/>
        <w:spacing w:line="360" w:lineRule="auto"/>
        <w:ind w:left="357" w:hanging="357"/>
        <w:outlineLvl w:val="1"/>
        <w:rPr>
          <w:rFonts w:hint="eastAsia" w:ascii="宋体" w:hAnsi="宋体"/>
          <w:sz w:val="24"/>
        </w:rPr>
      </w:pPr>
      <w:r>
        <w:rPr>
          <w:rFonts w:ascii="宋体" w:hAnsi="宋体"/>
          <w:sz w:val="24"/>
        </w:rPr>
        <w:t>终止</w:t>
      </w:r>
    </w:p>
    <w:p w14:paraId="12337013">
      <w:pPr>
        <w:numPr>
          <w:ilvl w:val="1"/>
          <w:numId w:val="1"/>
        </w:numPr>
        <w:tabs>
          <w:tab w:val="left" w:pos="1080"/>
          <w:tab w:val="left" w:pos="2014"/>
        </w:tabs>
        <w:snapToGrid w:val="0"/>
        <w:spacing w:line="360" w:lineRule="auto"/>
        <w:ind w:left="1077" w:hanging="720"/>
        <w:rPr>
          <w:rFonts w:hint="eastAsia" w:ascii="宋体" w:hAnsi="宋体"/>
          <w:sz w:val="24"/>
        </w:rPr>
      </w:pPr>
      <w:r>
        <w:rPr>
          <w:rFonts w:ascii="宋体" w:hAnsi="宋体"/>
          <w:sz w:val="24"/>
        </w:rPr>
        <w:t>在采购中，出现下列情形之一的，采购人将终止竞争性磋商采购活动，发布项目终止公告并说明原因，重新开展采购活动：</w:t>
      </w:r>
    </w:p>
    <w:p w14:paraId="6D870923">
      <w:pPr>
        <w:numPr>
          <w:ilvl w:val="2"/>
          <w:numId w:val="1"/>
        </w:numPr>
        <w:snapToGrid w:val="0"/>
        <w:spacing w:line="360" w:lineRule="auto"/>
        <w:rPr>
          <w:rFonts w:hint="eastAsia" w:ascii="宋体" w:hAnsi="宋体"/>
          <w:sz w:val="24"/>
        </w:rPr>
      </w:pPr>
      <w:r>
        <w:rPr>
          <w:rFonts w:ascii="宋体" w:hAnsi="宋体"/>
          <w:sz w:val="24"/>
        </w:rPr>
        <w:t>因情况变化，不再符合规定的竞争性磋商采购方式适用情形的</w:t>
      </w:r>
      <w:r>
        <w:rPr>
          <w:rFonts w:hint="eastAsia" w:ascii="宋体" w:hAnsi="宋体"/>
          <w:sz w:val="24"/>
          <w:lang w:eastAsia="zh-CN"/>
        </w:rPr>
        <w:t>。</w:t>
      </w:r>
    </w:p>
    <w:p w14:paraId="06F5285C">
      <w:pPr>
        <w:numPr>
          <w:ilvl w:val="2"/>
          <w:numId w:val="1"/>
        </w:numPr>
        <w:snapToGrid w:val="0"/>
        <w:spacing w:line="360" w:lineRule="auto"/>
        <w:rPr>
          <w:rFonts w:hint="eastAsia" w:ascii="宋体" w:hAnsi="宋体"/>
          <w:sz w:val="24"/>
        </w:rPr>
      </w:pPr>
      <w:r>
        <w:rPr>
          <w:rFonts w:ascii="宋体" w:hAnsi="宋体"/>
          <w:sz w:val="24"/>
        </w:rPr>
        <w:t>出现影响采购公正的违法、违规行为的</w:t>
      </w:r>
      <w:r>
        <w:rPr>
          <w:rFonts w:hint="eastAsia" w:ascii="宋体" w:hAnsi="宋体"/>
          <w:sz w:val="24"/>
          <w:lang w:eastAsia="zh-CN"/>
        </w:rPr>
        <w:t>。</w:t>
      </w:r>
    </w:p>
    <w:p w14:paraId="4780420D">
      <w:pPr>
        <w:numPr>
          <w:ilvl w:val="2"/>
          <w:numId w:val="1"/>
        </w:numPr>
        <w:snapToGrid w:val="0"/>
        <w:spacing w:line="360" w:lineRule="auto"/>
        <w:rPr>
          <w:rFonts w:hint="eastAsia" w:ascii="宋体" w:hAnsi="宋体"/>
          <w:sz w:val="24"/>
        </w:rPr>
      </w:pPr>
      <w:r>
        <w:rPr>
          <w:rFonts w:ascii="宋体" w:hAnsi="宋体"/>
          <w:snapToGrid w:val="0"/>
          <w:kern w:val="0"/>
          <w:sz w:val="24"/>
          <w:szCs w:val="20"/>
        </w:rPr>
        <w:t>除了“市场竞争不充分的科研项目，以及需要扶持的科技成果转化项目，提交最后报价的供应商可以为2家；政府购买服务项目（含政府和社会资本合作项目），在采购过程中符合要求的供应商（社会资本）只有2家的，竞争性磋商采购活动可以继续进行”的情形外，在采购过程中符合要求的供应商或者报价未超过采购预算的供应商不足3家的。</w:t>
      </w:r>
    </w:p>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p w14:paraId="54BC6DE4">
      <w:pPr>
        <w:numPr>
          <w:ilvl w:val="0"/>
          <w:numId w:val="1"/>
        </w:numPr>
        <w:tabs>
          <w:tab w:val="left" w:pos="360"/>
        </w:tabs>
        <w:snapToGrid w:val="0"/>
        <w:spacing w:line="360" w:lineRule="auto"/>
        <w:ind w:left="357" w:hanging="357"/>
        <w:outlineLvl w:val="1"/>
        <w:rPr>
          <w:rFonts w:hint="eastAsia" w:ascii="宋体" w:hAnsi="宋体"/>
          <w:sz w:val="24"/>
        </w:rPr>
      </w:pPr>
      <w:bookmarkStart w:id="503" w:name="_Toc150774650"/>
      <w:bookmarkStart w:id="504" w:name="_Ref467307062"/>
      <w:bookmarkStart w:id="505" w:name="_Ref467306377"/>
      <w:bookmarkStart w:id="506" w:name="_Toc164351644"/>
      <w:bookmarkStart w:id="507" w:name="_Toc164229391"/>
      <w:bookmarkStart w:id="508" w:name="_Toc305158818"/>
      <w:bookmarkStart w:id="509" w:name="_Toc127161464"/>
      <w:bookmarkStart w:id="510" w:name="_Toc150509301"/>
      <w:bookmarkStart w:id="511" w:name="_Toc127151751"/>
      <w:bookmarkStart w:id="512" w:name="_Ref467307204"/>
      <w:bookmarkStart w:id="513" w:name="_Toc265228388"/>
      <w:bookmarkStart w:id="514" w:name="_Toc226965823"/>
      <w:bookmarkStart w:id="515" w:name="_Toc164608819"/>
      <w:bookmarkStart w:id="516" w:name="_Toc520356175"/>
      <w:bookmarkStart w:id="517" w:name="_Toc164229245"/>
      <w:bookmarkStart w:id="518" w:name="_Toc127151550"/>
      <w:bookmarkStart w:id="519" w:name="_Toc150774755"/>
      <w:bookmarkStart w:id="520" w:name="_Toc264969240"/>
      <w:bookmarkStart w:id="521" w:name="_Toc151193648"/>
      <w:bookmarkStart w:id="522" w:name="_Toc151193938"/>
      <w:bookmarkStart w:id="523" w:name="_Toc142311052"/>
      <w:bookmarkStart w:id="524" w:name="_Toc305158892"/>
      <w:bookmarkStart w:id="525" w:name="_Toc226965740"/>
      <w:bookmarkStart w:id="526" w:name="_Toc151193720"/>
      <w:bookmarkStart w:id="527" w:name="_Toc151193792"/>
      <w:bookmarkStart w:id="528" w:name="_Toc226309794"/>
      <w:bookmarkStart w:id="529" w:name="_Toc226337246"/>
      <w:bookmarkStart w:id="530" w:name="_Ref467306978"/>
      <w:bookmarkStart w:id="531" w:name="_Toc151193864"/>
      <w:bookmarkStart w:id="532" w:name="_Toc164608664"/>
      <w:bookmarkStart w:id="533" w:name="_Toc150480788"/>
      <w:bookmarkStart w:id="534" w:name="_Toc151190177"/>
      <w:bookmarkStart w:id="535" w:name="_Toc195842915"/>
      <w:bookmarkStart w:id="536" w:name="_Toc149720843"/>
      <w:r>
        <w:rPr>
          <w:rFonts w:ascii="宋体" w:hAnsi="宋体"/>
          <w:sz w:val="24"/>
        </w:rPr>
        <w:t>签订合同</w:t>
      </w:r>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p>
    <w:p w14:paraId="4A3A20F0">
      <w:pPr>
        <w:numPr>
          <w:ilvl w:val="1"/>
          <w:numId w:val="1"/>
        </w:numPr>
        <w:tabs>
          <w:tab w:val="left" w:pos="1080"/>
          <w:tab w:val="left" w:pos="2014"/>
        </w:tabs>
        <w:snapToGrid w:val="0"/>
        <w:spacing w:line="360" w:lineRule="auto"/>
        <w:ind w:left="1077" w:hanging="720"/>
        <w:rPr>
          <w:rFonts w:hint="eastAsia" w:ascii="宋体" w:hAnsi="宋体"/>
          <w:sz w:val="24"/>
        </w:rPr>
      </w:pPr>
      <w:r>
        <w:rPr>
          <w:rFonts w:ascii="宋体" w:hAnsi="宋体"/>
          <w:sz w:val="24"/>
        </w:rPr>
        <w:t>采购人与成交供应商将在成交通知书发出之日起30日内，按照磋商文件确定的合同文本以及采购标的、规格型号、采购金额、采购数量、技术和服务要求等事项签订政府采购合同。</w:t>
      </w:r>
    </w:p>
    <w:p w14:paraId="0E2797FA">
      <w:pPr>
        <w:numPr>
          <w:ilvl w:val="1"/>
          <w:numId w:val="1"/>
        </w:numPr>
        <w:tabs>
          <w:tab w:val="left" w:pos="1080"/>
          <w:tab w:val="left" w:pos="2014"/>
        </w:tabs>
        <w:snapToGrid w:val="0"/>
        <w:spacing w:line="360" w:lineRule="auto"/>
        <w:ind w:left="1077" w:hanging="720"/>
        <w:rPr>
          <w:rFonts w:hint="eastAsia" w:ascii="宋体" w:hAnsi="宋体"/>
          <w:sz w:val="24"/>
        </w:rPr>
      </w:pPr>
      <w:r>
        <w:rPr>
          <w:rFonts w:ascii="宋体" w:hAnsi="宋体"/>
          <w:sz w:val="24"/>
        </w:rPr>
        <w:t>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19894788">
      <w:pPr>
        <w:numPr>
          <w:ilvl w:val="1"/>
          <w:numId w:val="1"/>
        </w:numPr>
        <w:tabs>
          <w:tab w:val="left" w:pos="1080"/>
          <w:tab w:val="left" w:pos="2014"/>
        </w:tabs>
        <w:snapToGrid w:val="0"/>
        <w:spacing w:line="360" w:lineRule="auto"/>
        <w:ind w:left="1077" w:hanging="720"/>
        <w:rPr>
          <w:rFonts w:hint="eastAsia" w:ascii="宋体" w:hAnsi="宋体"/>
          <w:sz w:val="24"/>
        </w:rPr>
      </w:pPr>
      <w:r>
        <w:rPr>
          <w:rFonts w:ascii="宋体" w:hAnsi="宋体"/>
          <w:sz w:val="24"/>
        </w:rPr>
        <w:t>政府采购合同不能转包。</w:t>
      </w:r>
    </w:p>
    <w:p w14:paraId="18425DB0">
      <w:pPr>
        <w:numPr>
          <w:ilvl w:val="1"/>
          <w:numId w:val="1"/>
        </w:numPr>
        <w:tabs>
          <w:tab w:val="left" w:pos="1080"/>
          <w:tab w:val="left" w:pos="2014"/>
        </w:tabs>
        <w:snapToGrid w:val="0"/>
        <w:spacing w:line="360" w:lineRule="auto"/>
        <w:ind w:left="1077" w:hanging="720"/>
        <w:rPr>
          <w:rFonts w:hint="eastAsia" w:ascii="宋体" w:hAnsi="宋体"/>
          <w:sz w:val="24"/>
        </w:rPr>
      </w:pPr>
      <w:r>
        <w:rPr>
          <w:rFonts w:ascii="宋体" w:hAnsi="宋体"/>
          <w:sz w:val="24"/>
        </w:rPr>
        <w:t>采购人允许采用分包方式履行合同的，成交供应商可以依法采取分包方式履行合同。本项目</w:t>
      </w:r>
      <w:r>
        <w:rPr>
          <w:rFonts w:hint="eastAsia" w:ascii="宋体" w:hAnsi="宋体"/>
          <w:sz w:val="24"/>
        </w:rPr>
        <w:t>是</w:t>
      </w:r>
      <w:r>
        <w:rPr>
          <w:rFonts w:ascii="宋体" w:hAnsi="宋体"/>
          <w:sz w:val="24"/>
        </w:rPr>
        <w:t>否允许分包，见《供应商须知资料表》。政府采购合同分包履行的，应当在响应文件中载明分包承担主体，分包承担主体应当具备相应资质条件且不得再次分包，</w:t>
      </w:r>
      <w:r>
        <w:rPr>
          <w:rFonts w:ascii="宋体" w:hAnsi="宋体"/>
          <w:b/>
          <w:sz w:val="24"/>
        </w:rPr>
        <w:t>否则响应无效</w:t>
      </w:r>
      <w:r>
        <w:rPr>
          <w:rFonts w:ascii="宋体" w:hAnsi="宋体"/>
          <w:sz w:val="24"/>
        </w:rPr>
        <w:t>。成交供应商就采购项目和分包项目向采购人负责，分包供应商就分包项目承担责任。</w:t>
      </w:r>
    </w:p>
    <w:bookmarkEnd w:id="500"/>
    <w:bookmarkEnd w:id="501"/>
    <w:bookmarkEnd w:id="502"/>
    <w:p w14:paraId="0284FA96">
      <w:pPr>
        <w:numPr>
          <w:ilvl w:val="0"/>
          <w:numId w:val="1"/>
        </w:numPr>
        <w:tabs>
          <w:tab w:val="left" w:pos="360"/>
        </w:tabs>
        <w:snapToGrid w:val="0"/>
        <w:spacing w:line="360" w:lineRule="auto"/>
        <w:ind w:left="357" w:hanging="357"/>
        <w:outlineLvl w:val="1"/>
        <w:rPr>
          <w:rFonts w:hint="eastAsia" w:ascii="宋体" w:hAnsi="宋体"/>
          <w:sz w:val="24"/>
        </w:rPr>
      </w:pPr>
      <w:r>
        <w:rPr>
          <w:rFonts w:ascii="宋体" w:hAnsi="宋体"/>
          <w:sz w:val="24"/>
        </w:rPr>
        <w:t>询问与质疑</w:t>
      </w:r>
    </w:p>
    <w:p w14:paraId="60A97923">
      <w:pPr>
        <w:numPr>
          <w:ilvl w:val="1"/>
          <w:numId w:val="1"/>
        </w:numPr>
        <w:tabs>
          <w:tab w:val="left" w:pos="1080"/>
          <w:tab w:val="left" w:pos="2014"/>
        </w:tabs>
        <w:snapToGrid w:val="0"/>
        <w:spacing w:line="360" w:lineRule="auto"/>
        <w:ind w:left="1077" w:hanging="720"/>
        <w:rPr>
          <w:rFonts w:hint="eastAsia" w:ascii="宋体" w:hAnsi="宋体"/>
          <w:sz w:val="24"/>
        </w:rPr>
      </w:pPr>
      <w:r>
        <w:rPr>
          <w:rFonts w:ascii="宋体" w:hAnsi="宋体"/>
          <w:sz w:val="24"/>
        </w:rPr>
        <w:t>询问</w:t>
      </w:r>
    </w:p>
    <w:p w14:paraId="39D17B14">
      <w:pPr>
        <w:numPr>
          <w:ilvl w:val="2"/>
          <w:numId w:val="1"/>
        </w:numPr>
        <w:snapToGrid w:val="0"/>
        <w:spacing w:line="360" w:lineRule="auto"/>
        <w:rPr>
          <w:rFonts w:hint="eastAsia" w:ascii="宋体" w:hAnsi="宋体"/>
          <w:sz w:val="24"/>
        </w:rPr>
      </w:pPr>
      <w:r>
        <w:rPr>
          <w:rFonts w:ascii="宋体" w:hAnsi="宋体"/>
          <w:sz w:val="24"/>
        </w:rPr>
        <w:t>供应商对政府采购活动事项有疑问的，可依法提出询问，并按《供应商须知资料表》载明的形式送达采购人。</w:t>
      </w:r>
    </w:p>
    <w:p w14:paraId="0F274613">
      <w:pPr>
        <w:numPr>
          <w:ilvl w:val="2"/>
          <w:numId w:val="1"/>
        </w:numPr>
        <w:snapToGrid w:val="0"/>
        <w:spacing w:line="360" w:lineRule="auto"/>
        <w:rPr>
          <w:rFonts w:hint="eastAsia" w:ascii="宋体" w:hAnsi="宋体"/>
          <w:sz w:val="24"/>
        </w:rPr>
      </w:pPr>
      <w:r>
        <w:rPr>
          <w:rFonts w:ascii="宋体" w:hAnsi="宋体"/>
          <w:sz w:val="24"/>
        </w:rPr>
        <w:t>采购人对供应商依法提出的询问，在3个工作日内作出答复，但答复的内容不得涉及商业秘密。</w:t>
      </w:r>
    </w:p>
    <w:p w14:paraId="0ED7957F">
      <w:pPr>
        <w:numPr>
          <w:ilvl w:val="1"/>
          <w:numId w:val="1"/>
        </w:numPr>
        <w:tabs>
          <w:tab w:val="left" w:pos="1080"/>
          <w:tab w:val="left" w:pos="2014"/>
        </w:tabs>
        <w:snapToGrid w:val="0"/>
        <w:spacing w:line="360" w:lineRule="auto"/>
        <w:ind w:left="1077" w:hanging="720"/>
        <w:rPr>
          <w:rFonts w:hint="eastAsia" w:ascii="宋体" w:hAnsi="宋体"/>
          <w:sz w:val="24"/>
        </w:rPr>
      </w:pPr>
      <w:r>
        <w:rPr>
          <w:rFonts w:ascii="宋体" w:hAnsi="宋体"/>
          <w:sz w:val="24"/>
        </w:rPr>
        <w:t>质疑</w:t>
      </w:r>
    </w:p>
    <w:p w14:paraId="3E4EE1E6">
      <w:pPr>
        <w:numPr>
          <w:ilvl w:val="2"/>
          <w:numId w:val="1"/>
        </w:numPr>
        <w:snapToGrid w:val="0"/>
        <w:spacing w:line="360" w:lineRule="auto"/>
        <w:rPr>
          <w:rFonts w:hint="eastAsia" w:ascii="宋体" w:hAnsi="宋体"/>
          <w:sz w:val="24"/>
        </w:rPr>
      </w:pPr>
      <w:r>
        <w:rPr>
          <w:rFonts w:ascii="宋体" w:hAnsi="宋体"/>
          <w:sz w:val="24"/>
        </w:rPr>
        <w:t>供应商认为竞争性磋商文件、采购过程、成交结果使自己的权益受到损害的，可以在知道或者应知其权益受到损害之日起7个工作日内，由供应商派授权代表以书面形式向采购人提出质疑。采购人在收到质疑函后7个工作日内作出答复。</w:t>
      </w:r>
    </w:p>
    <w:p w14:paraId="1894CE60">
      <w:pPr>
        <w:numPr>
          <w:ilvl w:val="2"/>
          <w:numId w:val="1"/>
        </w:numPr>
        <w:snapToGrid w:val="0"/>
        <w:spacing w:line="360" w:lineRule="auto"/>
        <w:rPr>
          <w:rFonts w:hint="eastAsia" w:ascii="宋体" w:hAnsi="宋体"/>
          <w:sz w:val="24"/>
        </w:rPr>
      </w:pPr>
      <w:r>
        <w:rPr>
          <w:rFonts w:ascii="宋体" w:hAnsi="宋体"/>
          <w:sz w:val="24"/>
        </w:rPr>
        <w:t>质疑函须使用财政部制定的范本文件。</w:t>
      </w:r>
    </w:p>
    <w:p w14:paraId="23C877C6">
      <w:pPr>
        <w:numPr>
          <w:ilvl w:val="2"/>
          <w:numId w:val="1"/>
        </w:numPr>
        <w:snapToGrid w:val="0"/>
        <w:spacing w:line="360" w:lineRule="auto"/>
        <w:rPr>
          <w:rFonts w:hint="eastAsia" w:ascii="宋体" w:hAnsi="宋体"/>
          <w:sz w:val="24"/>
        </w:rPr>
      </w:pPr>
      <w:r>
        <w:rPr>
          <w:rFonts w:ascii="宋体" w:hAnsi="宋体"/>
          <w:sz w:val="24"/>
        </w:rPr>
        <w:t>供应商为自然人的，应当由本人签字；供应商为法人或者其他组织的，应当由法定代表人、主要负责人，或者其授权代表签字或者盖章，并加盖公章。</w:t>
      </w:r>
    </w:p>
    <w:p w14:paraId="680B03C1">
      <w:pPr>
        <w:numPr>
          <w:ilvl w:val="2"/>
          <w:numId w:val="1"/>
        </w:numPr>
        <w:snapToGrid w:val="0"/>
        <w:spacing w:line="360" w:lineRule="auto"/>
        <w:rPr>
          <w:rFonts w:hint="eastAsia" w:ascii="宋体" w:hAnsi="宋体"/>
          <w:sz w:val="24"/>
        </w:rPr>
      </w:pPr>
      <w:r>
        <w:rPr>
          <w:rFonts w:ascii="宋体" w:hAnsi="宋体"/>
          <w:sz w:val="24"/>
        </w:rPr>
        <w:t>供应商应在法定质疑期内一次性提出针对同一采购程序环节的质疑，法定质疑期内针对同一采购程序环节再次提出的质疑，采购人有权不予答复。</w:t>
      </w:r>
    </w:p>
    <w:p w14:paraId="7384F6AD">
      <w:pPr>
        <w:pStyle w:val="2"/>
        <w:rPr>
          <w:rFonts w:hint="eastAsia"/>
        </w:rPr>
      </w:pPr>
      <w:r>
        <w:rPr>
          <w:rFonts w:ascii="宋体" w:hAnsi="宋体"/>
          <w:sz w:val="24"/>
        </w:rPr>
        <w:t>接收询问和质疑的联系部门、联系电话和通讯地址见《供应商须知资料表》</w:t>
      </w:r>
      <w:r>
        <w:rPr>
          <w:rFonts w:hint="eastAsia" w:ascii="宋体" w:hAnsi="宋体"/>
          <w:sz w:val="24"/>
        </w:rPr>
        <w:t>。</w:t>
      </w:r>
    </w:p>
    <w:p w14:paraId="29C8F7A7">
      <w:pPr>
        <w:pStyle w:val="2"/>
        <w:rPr>
          <w:rFonts w:hint="eastAsia" w:ascii="宋体" w:hAnsi="宋体"/>
          <w:sz w:val="24"/>
        </w:rPr>
      </w:pPr>
    </w:p>
    <w:p w14:paraId="358CF798">
      <w:pPr>
        <w:pStyle w:val="4"/>
        <w:rPr>
          <w:rFonts w:hint="eastAsia" w:hAnsi="宋体"/>
          <w:szCs w:val="36"/>
        </w:rPr>
      </w:pPr>
      <w:bookmarkStart w:id="537" w:name="_Toc150480792"/>
      <w:bookmarkStart w:id="538" w:name="_Toc265228392"/>
      <w:bookmarkStart w:id="539" w:name="_Toc305158896"/>
      <w:bookmarkStart w:id="540" w:name="_Toc127151554"/>
      <w:bookmarkStart w:id="541" w:name="_Toc142311056"/>
      <w:bookmarkStart w:id="542" w:name="_Toc353873664"/>
      <w:bookmarkStart w:id="543" w:name="_Toc353873934"/>
      <w:bookmarkStart w:id="544" w:name="_Toc353825544"/>
      <w:bookmarkStart w:id="545" w:name="_Toc226337250"/>
      <w:bookmarkStart w:id="546" w:name="_Toc264969244"/>
      <w:bookmarkStart w:id="547" w:name="_Toc226965827"/>
      <w:bookmarkStart w:id="548" w:name="_Toc305158822"/>
      <w:bookmarkStart w:id="549" w:name="_Toc150774759"/>
      <w:r>
        <w:rPr>
          <w:rFonts w:hAnsi="宋体"/>
        </w:rPr>
        <w:br w:type="page"/>
      </w:r>
      <w:bookmarkStart w:id="550" w:name="_Toc15620"/>
      <w:bookmarkStart w:id="551" w:name="_Toc9835"/>
      <w:bookmarkStart w:id="552" w:name="_Toc14889"/>
      <w:bookmarkStart w:id="553" w:name="_Toc196058362"/>
      <w:bookmarkStart w:id="554" w:name="_Toc5565"/>
      <w:r>
        <w:t>第三章</w:t>
      </w:r>
      <w:bookmarkEnd w:id="537"/>
      <w:bookmarkEnd w:id="538"/>
      <w:bookmarkEnd w:id="539"/>
      <w:bookmarkEnd w:id="540"/>
      <w:bookmarkEnd w:id="541"/>
      <w:bookmarkEnd w:id="542"/>
      <w:bookmarkEnd w:id="543"/>
      <w:bookmarkEnd w:id="544"/>
      <w:bookmarkEnd w:id="545"/>
      <w:bookmarkEnd w:id="546"/>
      <w:bookmarkEnd w:id="547"/>
      <w:bookmarkEnd w:id="548"/>
      <w:bookmarkEnd w:id="549"/>
      <w:r>
        <w:rPr>
          <w:rFonts w:hint="eastAsia"/>
        </w:rPr>
        <w:t xml:space="preserve">  </w:t>
      </w:r>
      <w:r>
        <w:t>评审方法和评审标准</w:t>
      </w:r>
      <w:bookmarkEnd w:id="550"/>
      <w:bookmarkEnd w:id="551"/>
      <w:bookmarkEnd w:id="552"/>
      <w:bookmarkEnd w:id="553"/>
      <w:bookmarkEnd w:id="554"/>
      <w:bookmarkStart w:id="555" w:name="_Toc487900382"/>
    </w:p>
    <w:p w14:paraId="0E3FE533">
      <w:pPr>
        <w:pStyle w:val="5"/>
        <w:spacing w:before="0" w:line="360" w:lineRule="auto"/>
        <w:rPr>
          <w:rFonts w:hint="eastAsia" w:ascii="宋体" w:hAnsi="宋体" w:eastAsia="宋体"/>
          <w:sz w:val="24"/>
          <w:szCs w:val="24"/>
        </w:rPr>
      </w:pPr>
      <w:r>
        <w:rPr>
          <w:rFonts w:ascii="宋体" w:hAnsi="宋体" w:eastAsia="宋体"/>
          <w:sz w:val="24"/>
          <w:szCs w:val="24"/>
        </w:rPr>
        <w:t>一、资格审查程序</w:t>
      </w:r>
    </w:p>
    <w:p w14:paraId="5BC56353">
      <w:pPr>
        <w:tabs>
          <w:tab w:val="left" w:pos="1080"/>
        </w:tabs>
        <w:snapToGrid w:val="0"/>
        <w:jc w:val="left"/>
        <w:rPr>
          <w:rFonts w:hint="eastAsia" w:ascii="宋体" w:hAnsi="宋体"/>
          <w:b/>
          <w:sz w:val="24"/>
        </w:rPr>
      </w:pPr>
      <w:r>
        <w:rPr>
          <w:rFonts w:ascii="宋体" w:hAnsi="宋体"/>
          <w:b/>
          <w:sz w:val="24"/>
        </w:rPr>
        <w:tab/>
      </w:r>
    </w:p>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555"/>
    <w:p w14:paraId="09D6118E">
      <w:pPr>
        <w:numPr>
          <w:ilvl w:val="0"/>
          <w:numId w:val="3"/>
        </w:numPr>
        <w:tabs>
          <w:tab w:val="left" w:pos="360"/>
        </w:tabs>
        <w:snapToGrid w:val="0"/>
        <w:spacing w:line="360" w:lineRule="auto"/>
        <w:outlineLvl w:val="1"/>
        <w:rPr>
          <w:rFonts w:hint="eastAsia" w:ascii="宋体" w:hAnsi="宋体"/>
          <w:sz w:val="24"/>
        </w:rPr>
      </w:pPr>
      <w:bookmarkStart w:id="556" w:name="_Toc142311043"/>
      <w:bookmarkStart w:id="557" w:name="_Toc151193711"/>
      <w:bookmarkStart w:id="558" w:name="_Toc151190168"/>
      <w:bookmarkStart w:id="559" w:name="_Toc305158809"/>
      <w:bookmarkStart w:id="560" w:name="_Toc164229236"/>
      <w:bookmarkStart w:id="561" w:name="_Toc164608655"/>
      <w:bookmarkStart w:id="562" w:name="_Toc151193639"/>
      <w:bookmarkStart w:id="563" w:name="_Toc265228379"/>
      <w:bookmarkStart w:id="564" w:name="_Toc305158883"/>
      <w:bookmarkStart w:id="565" w:name="_Toc164351635"/>
      <w:bookmarkStart w:id="566" w:name="_Toc149720834"/>
      <w:bookmarkStart w:id="567" w:name="_Toc127151541"/>
      <w:bookmarkStart w:id="568" w:name="_Toc150509292"/>
      <w:bookmarkStart w:id="569" w:name="_Toc127161455"/>
      <w:bookmarkStart w:id="570" w:name="_Toc226337237"/>
      <w:bookmarkStart w:id="571" w:name="_Toc226965814"/>
      <w:bookmarkStart w:id="572" w:name="_Toc226965731"/>
      <w:bookmarkStart w:id="573" w:name="_Toc127151742"/>
      <w:bookmarkStart w:id="574" w:name="_Toc151193855"/>
      <w:bookmarkStart w:id="575" w:name="_Toc150774746"/>
      <w:bookmarkStart w:id="576" w:name="_Toc150774641"/>
      <w:bookmarkStart w:id="577" w:name="_Toc264969231"/>
      <w:bookmarkStart w:id="578" w:name="_Toc164229382"/>
      <w:bookmarkStart w:id="579" w:name="_Toc195842906"/>
      <w:bookmarkStart w:id="580" w:name="_Toc151193783"/>
      <w:bookmarkStart w:id="581" w:name="_Toc226309785"/>
      <w:bookmarkStart w:id="582" w:name="_Toc164608810"/>
      <w:bookmarkStart w:id="583" w:name="_Toc150480779"/>
      <w:bookmarkStart w:id="584" w:name="_Toc151193929"/>
      <w:bookmarkStart w:id="585" w:name="_Toc353825551"/>
      <w:bookmarkStart w:id="586" w:name="_Toc353873941"/>
      <w:bookmarkStart w:id="587" w:name="_Toc353873665"/>
      <w:bookmarkStart w:id="588" w:name="_Toc305158823"/>
      <w:bookmarkStart w:id="589" w:name="_Toc150480793"/>
      <w:bookmarkStart w:id="590" w:name="_Toc264969245"/>
      <w:bookmarkStart w:id="591" w:name="_Toc353825545"/>
      <w:bookmarkStart w:id="592" w:name="_Toc195842920"/>
      <w:bookmarkStart w:id="593" w:name="_Toc353873935"/>
      <w:bookmarkStart w:id="594" w:name="_Toc127151555"/>
      <w:bookmarkStart w:id="595" w:name="_Toc150774760"/>
      <w:bookmarkStart w:id="596" w:name="_Toc305158897"/>
      <w:bookmarkStart w:id="597" w:name="_Toc265228393"/>
      <w:bookmarkStart w:id="598" w:name="_Toc226337251"/>
      <w:bookmarkStart w:id="599" w:name="_Toc226965828"/>
      <w:bookmarkStart w:id="600" w:name="_Toc142311057"/>
      <w:r>
        <w:rPr>
          <w:rFonts w:ascii="宋体" w:hAnsi="宋体"/>
          <w:sz w:val="24"/>
        </w:rPr>
        <w:t>响应文件的</w:t>
      </w:r>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r>
        <w:rPr>
          <w:rFonts w:ascii="宋体" w:hAnsi="宋体"/>
          <w:sz w:val="24"/>
        </w:rPr>
        <w:t>资格性检查和符合性审查</w:t>
      </w:r>
    </w:p>
    <w:p w14:paraId="70A1B892">
      <w:pPr>
        <w:numPr>
          <w:ilvl w:val="1"/>
          <w:numId w:val="3"/>
        </w:numPr>
        <w:tabs>
          <w:tab w:val="left" w:pos="1080"/>
        </w:tabs>
        <w:snapToGrid w:val="0"/>
        <w:spacing w:line="360" w:lineRule="auto"/>
        <w:ind w:left="1077" w:hanging="720"/>
        <w:rPr>
          <w:rFonts w:hint="eastAsia" w:ascii="宋体" w:hAnsi="宋体"/>
          <w:sz w:val="24"/>
        </w:rPr>
      </w:pPr>
      <w:r>
        <w:rPr>
          <w:rFonts w:ascii="宋体" w:hAnsi="宋体"/>
          <w:sz w:val="24"/>
        </w:rPr>
        <w:t>磋商小组将根据《资格性检查要求》和《符合性审查要求》中规定的内容，对供应商进行检查，并形成检查结果。供应商《响应文件》有任何一项不符合《资格性检查要求》和《符合性审查要求》要求的，视为未实质性响应磋商文件。未实质性响应磋商文件的响应文件按</w:t>
      </w:r>
      <w:r>
        <w:rPr>
          <w:rFonts w:ascii="宋体" w:hAnsi="宋体"/>
          <w:b/>
          <w:sz w:val="24"/>
        </w:rPr>
        <w:t>无效响应</w:t>
      </w:r>
      <w:r>
        <w:rPr>
          <w:rFonts w:ascii="宋体" w:hAnsi="宋体"/>
          <w:sz w:val="24"/>
        </w:rPr>
        <w:t>处理，磋商小组应当告知提交响应文件的供应商。</w:t>
      </w:r>
    </w:p>
    <w:p w14:paraId="6846FE37">
      <w:pPr>
        <w:numPr>
          <w:ilvl w:val="1"/>
          <w:numId w:val="3"/>
        </w:numPr>
        <w:tabs>
          <w:tab w:val="left" w:pos="1080"/>
        </w:tabs>
        <w:snapToGrid w:val="0"/>
        <w:spacing w:line="360" w:lineRule="auto"/>
        <w:ind w:left="1077" w:hanging="720"/>
        <w:rPr>
          <w:rFonts w:hint="eastAsia" w:ascii="宋体" w:hAnsi="宋体"/>
          <w:sz w:val="24"/>
        </w:rPr>
      </w:pPr>
      <w:r>
        <w:rPr>
          <w:rFonts w:ascii="宋体" w:hAnsi="宋体"/>
          <w:sz w:val="24"/>
        </w:rPr>
        <w:t>《资格性检查要求》中对格式有要求的，除竞争性磋商文件另有规定外，均为“实质性格式”文件。</w:t>
      </w:r>
    </w:p>
    <w:p w14:paraId="78411C57">
      <w:pPr>
        <w:numPr>
          <w:ilvl w:val="1"/>
          <w:numId w:val="3"/>
        </w:numPr>
        <w:tabs>
          <w:tab w:val="left" w:pos="1080"/>
        </w:tabs>
        <w:snapToGrid w:val="0"/>
        <w:spacing w:line="360" w:lineRule="auto"/>
        <w:ind w:left="1077" w:hanging="720"/>
        <w:rPr>
          <w:rFonts w:hint="eastAsia" w:ascii="宋体" w:hAnsi="宋体"/>
          <w:sz w:val="24"/>
        </w:rPr>
      </w:pPr>
      <w:r>
        <w:rPr>
          <w:rFonts w:ascii="宋体" w:hAnsi="宋体"/>
          <w:sz w:val="24"/>
        </w:rPr>
        <w:t>《资格性检查要求》见下表：</w:t>
      </w:r>
    </w:p>
    <w:p w14:paraId="7DC97411">
      <w:pPr>
        <w:tabs>
          <w:tab w:val="left" w:pos="900"/>
          <w:tab w:val="left" w:pos="1080"/>
        </w:tabs>
        <w:snapToGrid w:val="0"/>
        <w:spacing w:line="360" w:lineRule="auto"/>
        <w:ind w:left="1077" w:firstLine="2650" w:firstLineChars="1100"/>
        <w:rPr>
          <w:rFonts w:hint="eastAsia" w:ascii="宋体" w:hAnsi="宋体"/>
          <w:b/>
          <w:sz w:val="24"/>
        </w:rPr>
      </w:pPr>
      <w:r>
        <w:rPr>
          <w:rFonts w:ascii="宋体" w:hAnsi="宋体"/>
          <w:b/>
          <w:sz w:val="24"/>
        </w:rPr>
        <w:t>资格性检查要求</w:t>
      </w:r>
    </w:p>
    <w:tbl>
      <w:tblPr>
        <w:tblStyle w:val="46"/>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6"/>
        <w:gridCol w:w="1698"/>
        <w:gridCol w:w="4676"/>
        <w:gridCol w:w="1861"/>
      </w:tblGrid>
      <w:tr w14:paraId="0EA492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73" w:hRule="atLeast"/>
          <w:tblHeader/>
        </w:trPr>
        <w:tc>
          <w:tcPr>
            <w:tcW w:w="455" w:type="pct"/>
            <w:vAlign w:val="center"/>
          </w:tcPr>
          <w:p w14:paraId="677B180F">
            <w:pPr>
              <w:tabs>
                <w:tab w:val="left" w:pos="1080"/>
              </w:tabs>
              <w:snapToGrid w:val="0"/>
              <w:jc w:val="center"/>
              <w:rPr>
                <w:rFonts w:hint="eastAsia" w:ascii="宋体" w:hAnsi="宋体"/>
                <w:b/>
                <w:sz w:val="24"/>
              </w:rPr>
            </w:pPr>
            <w:bookmarkStart w:id="601" w:name="_Hlt487972895"/>
            <w:bookmarkEnd w:id="601"/>
            <w:r>
              <w:rPr>
                <w:rFonts w:ascii="宋体" w:hAnsi="宋体"/>
                <w:b/>
                <w:sz w:val="24"/>
              </w:rPr>
              <w:t>序号</w:t>
            </w:r>
          </w:p>
        </w:tc>
        <w:tc>
          <w:tcPr>
            <w:tcW w:w="937" w:type="pct"/>
            <w:vAlign w:val="center"/>
          </w:tcPr>
          <w:p w14:paraId="33AC230F">
            <w:pPr>
              <w:tabs>
                <w:tab w:val="left" w:pos="1080"/>
              </w:tabs>
              <w:snapToGrid w:val="0"/>
              <w:jc w:val="center"/>
              <w:rPr>
                <w:rFonts w:hint="eastAsia" w:ascii="宋体" w:hAnsi="宋体"/>
                <w:b/>
                <w:sz w:val="24"/>
              </w:rPr>
            </w:pPr>
            <w:r>
              <w:rPr>
                <w:rFonts w:ascii="宋体" w:hAnsi="宋体"/>
                <w:b/>
                <w:sz w:val="24"/>
              </w:rPr>
              <w:t>检查因素</w:t>
            </w:r>
          </w:p>
        </w:tc>
        <w:tc>
          <w:tcPr>
            <w:tcW w:w="2579" w:type="pct"/>
            <w:vAlign w:val="center"/>
          </w:tcPr>
          <w:p w14:paraId="01ED5813">
            <w:pPr>
              <w:tabs>
                <w:tab w:val="left" w:pos="1080"/>
              </w:tabs>
              <w:snapToGrid w:val="0"/>
              <w:jc w:val="center"/>
              <w:rPr>
                <w:rFonts w:hint="eastAsia" w:ascii="宋体" w:hAnsi="宋体"/>
                <w:b/>
                <w:sz w:val="24"/>
              </w:rPr>
            </w:pPr>
            <w:r>
              <w:rPr>
                <w:rFonts w:ascii="宋体" w:hAnsi="宋体"/>
                <w:b/>
                <w:sz w:val="24"/>
              </w:rPr>
              <w:t>检查内容</w:t>
            </w:r>
          </w:p>
        </w:tc>
        <w:tc>
          <w:tcPr>
            <w:tcW w:w="1027" w:type="pct"/>
            <w:vAlign w:val="center"/>
          </w:tcPr>
          <w:p w14:paraId="5F6F027E">
            <w:pPr>
              <w:tabs>
                <w:tab w:val="left" w:pos="1080"/>
              </w:tabs>
              <w:snapToGrid w:val="0"/>
              <w:jc w:val="center"/>
              <w:rPr>
                <w:rFonts w:hint="eastAsia" w:ascii="宋体" w:hAnsi="宋体"/>
                <w:b/>
                <w:sz w:val="24"/>
              </w:rPr>
            </w:pPr>
            <w:r>
              <w:rPr>
                <w:rFonts w:ascii="宋体" w:hAnsi="宋体"/>
                <w:b/>
                <w:sz w:val="24"/>
              </w:rPr>
              <w:t>格式要求</w:t>
            </w:r>
          </w:p>
        </w:tc>
      </w:tr>
      <w:tr w14:paraId="79E797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5" w:type="pct"/>
            <w:vAlign w:val="center"/>
          </w:tcPr>
          <w:p w14:paraId="23B279C7">
            <w:pPr>
              <w:tabs>
                <w:tab w:val="left" w:pos="1080"/>
              </w:tabs>
              <w:snapToGrid w:val="0"/>
              <w:jc w:val="center"/>
              <w:rPr>
                <w:rFonts w:hint="eastAsia" w:ascii="宋体" w:hAnsi="宋体"/>
                <w:sz w:val="24"/>
              </w:rPr>
            </w:pPr>
            <w:r>
              <w:rPr>
                <w:rFonts w:ascii="宋体" w:hAnsi="宋体"/>
                <w:sz w:val="24"/>
              </w:rPr>
              <w:t>1</w:t>
            </w:r>
          </w:p>
        </w:tc>
        <w:tc>
          <w:tcPr>
            <w:tcW w:w="937" w:type="pct"/>
            <w:vAlign w:val="center"/>
          </w:tcPr>
          <w:p w14:paraId="43EE61C3">
            <w:pPr>
              <w:tabs>
                <w:tab w:val="left" w:pos="1080"/>
              </w:tabs>
              <w:snapToGrid w:val="0"/>
              <w:jc w:val="left"/>
              <w:rPr>
                <w:rFonts w:hint="eastAsia" w:ascii="宋体" w:hAnsi="宋体"/>
                <w:sz w:val="24"/>
              </w:rPr>
            </w:pPr>
            <w:r>
              <w:rPr>
                <w:rFonts w:ascii="宋体" w:hAnsi="宋体"/>
                <w:sz w:val="24"/>
              </w:rPr>
              <w:t>满足《中华人民共和国政府采购法》第二十二条规定及法律法规的其他规定</w:t>
            </w:r>
          </w:p>
        </w:tc>
        <w:tc>
          <w:tcPr>
            <w:tcW w:w="2579" w:type="pct"/>
            <w:vAlign w:val="center"/>
          </w:tcPr>
          <w:p w14:paraId="783AB5FF">
            <w:pPr>
              <w:tabs>
                <w:tab w:val="left" w:pos="1080"/>
              </w:tabs>
              <w:snapToGrid w:val="0"/>
              <w:jc w:val="left"/>
              <w:rPr>
                <w:rFonts w:hint="eastAsia" w:ascii="宋体" w:hAnsi="宋体"/>
                <w:sz w:val="24"/>
              </w:rPr>
            </w:pPr>
            <w:r>
              <w:rPr>
                <w:rFonts w:ascii="宋体" w:hAnsi="宋体"/>
                <w:sz w:val="24"/>
              </w:rPr>
              <w:t>具体规定见第一章《采购邀请》</w:t>
            </w:r>
          </w:p>
        </w:tc>
        <w:tc>
          <w:tcPr>
            <w:tcW w:w="1027" w:type="pct"/>
            <w:vAlign w:val="center"/>
          </w:tcPr>
          <w:p w14:paraId="5622B796">
            <w:pPr>
              <w:tabs>
                <w:tab w:val="left" w:pos="1080"/>
              </w:tabs>
              <w:snapToGrid w:val="0"/>
              <w:jc w:val="left"/>
              <w:rPr>
                <w:rFonts w:hint="eastAsia" w:ascii="宋体" w:hAnsi="宋体"/>
                <w:sz w:val="24"/>
              </w:rPr>
            </w:pPr>
          </w:p>
        </w:tc>
      </w:tr>
      <w:tr w14:paraId="1B5434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5" w:type="pct"/>
            <w:vAlign w:val="center"/>
          </w:tcPr>
          <w:p w14:paraId="217169B7">
            <w:pPr>
              <w:tabs>
                <w:tab w:val="left" w:pos="1080"/>
              </w:tabs>
              <w:snapToGrid w:val="0"/>
              <w:jc w:val="center"/>
              <w:rPr>
                <w:rFonts w:hint="eastAsia" w:ascii="宋体" w:hAnsi="宋体"/>
                <w:sz w:val="24"/>
              </w:rPr>
            </w:pPr>
            <w:r>
              <w:rPr>
                <w:rFonts w:ascii="宋体" w:hAnsi="宋体"/>
                <w:sz w:val="24"/>
              </w:rPr>
              <w:t>1-1</w:t>
            </w:r>
          </w:p>
        </w:tc>
        <w:tc>
          <w:tcPr>
            <w:tcW w:w="937" w:type="pct"/>
            <w:vAlign w:val="center"/>
          </w:tcPr>
          <w:p w14:paraId="7E2FD9AC">
            <w:pPr>
              <w:tabs>
                <w:tab w:val="left" w:pos="1080"/>
              </w:tabs>
              <w:snapToGrid w:val="0"/>
              <w:jc w:val="left"/>
              <w:rPr>
                <w:rFonts w:hint="eastAsia" w:ascii="宋体" w:hAnsi="宋体"/>
                <w:sz w:val="24"/>
              </w:rPr>
            </w:pPr>
            <w:r>
              <w:rPr>
                <w:rFonts w:ascii="宋体" w:hAnsi="宋体"/>
                <w:sz w:val="24"/>
              </w:rPr>
              <w:t>营业执照等证明文件</w:t>
            </w:r>
          </w:p>
        </w:tc>
        <w:tc>
          <w:tcPr>
            <w:tcW w:w="2579" w:type="pct"/>
            <w:vAlign w:val="center"/>
          </w:tcPr>
          <w:p w14:paraId="1E2543B5">
            <w:pPr>
              <w:tabs>
                <w:tab w:val="left" w:pos="1080"/>
              </w:tabs>
              <w:snapToGrid w:val="0"/>
              <w:jc w:val="left"/>
              <w:rPr>
                <w:rFonts w:hint="eastAsia" w:ascii="宋体" w:hAnsi="宋体"/>
                <w:sz w:val="24"/>
              </w:rPr>
            </w:pPr>
            <w:r>
              <w:rPr>
                <w:rFonts w:ascii="宋体" w:hAnsi="宋体"/>
                <w:sz w:val="24"/>
              </w:rPr>
              <w:t>供应商为企业（包括合伙企业）的，应提供有效的“营业执照”；</w:t>
            </w:r>
          </w:p>
          <w:p w14:paraId="7BFECFB2">
            <w:pPr>
              <w:tabs>
                <w:tab w:val="left" w:pos="1080"/>
              </w:tabs>
              <w:snapToGrid w:val="0"/>
              <w:jc w:val="left"/>
              <w:rPr>
                <w:rFonts w:hint="eastAsia" w:ascii="宋体" w:hAnsi="宋体"/>
                <w:sz w:val="24"/>
              </w:rPr>
            </w:pPr>
            <w:r>
              <w:rPr>
                <w:rFonts w:ascii="宋体" w:hAnsi="宋体"/>
                <w:sz w:val="24"/>
              </w:rPr>
              <w:t>供应商为事业单位的，应提供有效的“事业单位法人证书”；</w:t>
            </w:r>
          </w:p>
          <w:p w14:paraId="7FBA483E">
            <w:pPr>
              <w:tabs>
                <w:tab w:val="left" w:pos="1080"/>
              </w:tabs>
              <w:snapToGrid w:val="0"/>
              <w:jc w:val="left"/>
              <w:rPr>
                <w:rFonts w:hint="eastAsia" w:ascii="宋体" w:hAnsi="宋体"/>
                <w:sz w:val="24"/>
              </w:rPr>
            </w:pPr>
            <w:r>
              <w:rPr>
                <w:rFonts w:ascii="宋体" w:hAnsi="宋体"/>
                <w:sz w:val="24"/>
              </w:rPr>
              <w:t>供应商</w:t>
            </w:r>
            <w:r>
              <w:rPr>
                <w:rFonts w:hint="eastAsia" w:ascii="宋体" w:hAnsi="宋体"/>
                <w:sz w:val="24"/>
              </w:rPr>
              <w:t>是非企业机构的，应提供有效的“执业许可证”、“登记证书”等证明文件</w:t>
            </w:r>
            <w:r>
              <w:rPr>
                <w:rFonts w:ascii="宋体" w:hAnsi="宋体"/>
                <w:sz w:val="24"/>
              </w:rPr>
              <w:t>；</w:t>
            </w:r>
          </w:p>
          <w:p w14:paraId="531F61FB">
            <w:pPr>
              <w:tabs>
                <w:tab w:val="left" w:pos="1080"/>
              </w:tabs>
              <w:snapToGrid w:val="0"/>
              <w:jc w:val="left"/>
              <w:rPr>
                <w:rFonts w:hint="eastAsia" w:ascii="宋体" w:hAnsi="宋体"/>
                <w:sz w:val="24"/>
              </w:rPr>
            </w:pPr>
            <w:r>
              <w:rPr>
                <w:rFonts w:ascii="宋体" w:hAnsi="宋体"/>
                <w:sz w:val="24"/>
              </w:rPr>
              <w:t>供应商是个体工商户的，应提供有效的“个体工商户营业执照”；</w:t>
            </w:r>
          </w:p>
          <w:p w14:paraId="69B9D72E">
            <w:pPr>
              <w:tabs>
                <w:tab w:val="left" w:pos="1080"/>
              </w:tabs>
              <w:snapToGrid w:val="0"/>
              <w:jc w:val="left"/>
              <w:rPr>
                <w:rFonts w:hint="eastAsia" w:ascii="宋体" w:hAnsi="宋体"/>
                <w:sz w:val="24"/>
              </w:rPr>
            </w:pPr>
            <w:r>
              <w:rPr>
                <w:rFonts w:ascii="宋体" w:hAnsi="宋体"/>
                <w:sz w:val="24"/>
              </w:rPr>
              <w:t>供应商是自然人的，应提供有效的自然人身份证明。</w:t>
            </w:r>
          </w:p>
          <w:p w14:paraId="345CEA67">
            <w:pPr>
              <w:tabs>
                <w:tab w:val="left" w:pos="1080"/>
              </w:tabs>
              <w:snapToGrid w:val="0"/>
              <w:jc w:val="left"/>
              <w:rPr>
                <w:rFonts w:hint="eastAsia" w:ascii="宋体" w:hAnsi="宋体"/>
                <w:sz w:val="24"/>
              </w:rPr>
            </w:pPr>
            <w:r>
              <w:rPr>
                <w:rFonts w:ascii="宋体" w:hAnsi="宋体"/>
                <w:sz w:val="24"/>
              </w:rPr>
              <w:t>若本项目允许分支机构参加响应，则分支机构参加</w:t>
            </w:r>
            <w:r>
              <w:rPr>
                <w:rFonts w:ascii="宋体" w:hAnsi="宋体"/>
                <w:kern w:val="0"/>
                <w:sz w:val="24"/>
              </w:rPr>
              <w:t>响应</w:t>
            </w:r>
            <w:r>
              <w:rPr>
                <w:rFonts w:ascii="宋体" w:hAnsi="宋体"/>
                <w:sz w:val="24"/>
              </w:rPr>
              <w:t>的，此处可提供该分支机构或其所属法人或其他组织的相应证明文件。</w:t>
            </w:r>
          </w:p>
        </w:tc>
        <w:tc>
          <w:tcPr>
            <w:tcW w:w="1027" w:type="pct"/>
            <w:vAlign w:val="center"/>
          </w:tcPr>
          <w:p w14:paraId="3262A7DA">
            <w:pPr>
              <w:tabs>
                <w:tab w:val="left" w:pos="1080"/>
              </w:tabs>
              <w:snapToGrid w:val="0"/>
              <w:jc w:val="left"/>
              <w:rPr>
                <w:rFonts w:hint="eastAsia" w:ascii="宋体" w:hAnsi="宋体"/>
                <w:sz w:val="24"/>
              </w:rPr>
            </w:pPr>
            <w:r>
              <w:rPr>
                <w:rFonts w:ascii="宋体" w:hAnsi="宋体"/>
                <w:sz w:val="24"/>
              </w:rPr>
              <w:t>提供证明文件的复印件并加盖公章</w:t>
            </w:r>
          </w:p>
        </w:tc>
      </w:tr>
      <w:tr w14:paraId="29145A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5" w:type="pct"/>
            <w:vAlign w:val="center"/>
          </w:tcPr>
          <w:p w14:paraId="2637A523">
            <w:pPr>
              <w:tabs>
                <w:tab w:val="left" w:pos="1080"/>
              </w:tabs>
              <w:snapToGrid w:val="0"/>
              <w:jc w:val="center"/>
              <w:rPr>
                <w:rFonts w:hint="eastAsia" w:ascii="宋体" w:hAnsi="宋体"/>
                <w:sz w:val="24"/>
              </w:rPr>
            </w:pPr>
            <w:r>
              <w:rPr>
                <w:rFonts w:hint="eastAsia" w:ascii="宋体" w:hAnsi="宋体"/>
                <w:sz w:val="24"/>
              </w:rPr>
              <w:t>1</w:t>
            </w:r>
            <w:r>
              <w:rPr>
                <w:rFonts w:ascii="宋体" w:hAnsi="宋体"/>
                <w:sz w:val="24"/>
              </w:rPr>
              <w:t>-2</w:t>
            </w:r>
          </w:p>
        </w:tc>
        <w:tc>
          <w:tcPr>
            <w:tcW w:w="937" w:type="pct"/>
            <w:vAlign w:val="center"/>
          </w:tcPr>
          <w:p w14:paraId="70C81124">
            <w:pPr>
              <w:tabs>
                <w:tab w:val="left" w:pos="1080"/>
              </w:tabs>
              <w:snapToGrid w:val="0"/>
              <w:jc w:val="center"/>
              <w:rPr>
                <w:rFonts w:hint="eastAsia" w:ascii="宋体" w:hAnsi="宋体"/>
                <w:sz w:val="24"/>
              </w:rPr>
            </w:pPr>
            <w:r>
              <w:rPr>
                <w:rFonts w:hint="eastAsia" w:ascii="宋体" w:hAnsi="宋体"/>
                <w:sz w:val="24"/>
              </w:rPr>
              <w:t>银行资信证明或财务审计报告</w:t>
            </w:r>
          </w:p>
        </w:tc>
        <w:tc>
          <w:tcPr>
            <w:tcW w:w="2579" w:type="pct"/>
            <w:vAlign w:val="center"/>
          </w:tcPr>
          <w:p w14:paraId="4D5EE82B">
            <w:pPr>
              <w:tabs>
                <w:tab w:val="left" w:pos="1080"/>
              </w:tabs>
              <w:snapToGrid w:val="0"/>
              <w:jc w:val="left"/>
              <w:rPr>
                <w:rFonts w:hint="eastAsia" w:ascii="宋体" w:hAnsi="宋体"/>
                <w:sz w:val="24"/>
              </w:rPr>
            </w:pPr>
            <w:r>
              <w:rPr>
                <w:rFonts w:hint="eastAsia" w:ascii="宋体" w:hAnsi="宋体"/>
                <w:sz w:val="24"/>
              </w:rPr>
              <w:t>提供经会计师事务所出具的（2024年或2023年度）完整的财务审计报告（须包含资产负债表、利润表、现金流量表及财务报表附注）复印件，并加盖投标人公章。如投标人无法提供上一年度完整的审计报告，则须提供银行出具的资信证明。</w:t>
            </w:r>
          </w:p>
        </w:tc>
        <w:tc>
          <w:tcPr>
            <w:tcW w:w="1027" w:type="pct"/>
            <w:vAlign w:val="center"/>
          </w:tcPr>
          <w:p w14:paraId="7DD33062">
            <w:pPr>
              <w:tabs>
                <w:tab w:val="left" w:pos="1080"/>
              </w:tabs>
              <w:snapToGrid w:val="0"/>
              <w:jc w:val="left"/>
              <w:rPr>
                <w:rFonts w:hint="eastAsia" w:ascii="宋体" w:hAnsi="宋体"/>
                <w:sz w:val="24"/>
              </w:rPr>
            </w:pPr>
            <w:r>
              <w:rPr>
                <w:rFonts w:hint="eastAsia" w:ascii="宋体" w:hAnsi="宋体"/>
                <w:sz w:val="24"/>
              </w:rPr>
              <w:t>提供证明文件的扫描件并加盖公章</w:t>
            </w:r>
          </w:p>
        </w:tc>
      </w:tr>
      <w:tr w14:paraId="6A30F4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5" w:type="pct"/>
            <w:vAlign w:val="center"/>
          </w:tcPr>
          <w:p w14:paraId="431B141E">
            <w:pPr>
              <w:tabs>
                <w:tab w:val="left" w:pos="1080"/>
              </w:tabs>
              <w:snapToGrid w:val="0"/>
              <w:jc w:val="center"/>
              <w:rPr>
                <w:rFonts w:hint="eastAsia" w:ascii="宋体" w:hAnsi="宋体"/>
                <w:sz w:val="24"/>
              </w:rPr>
            </w:pPr>
            <w:r>
              <w:rPr>
                <w:rFonts w:hint="eastAsia" w:ascii="宋体" w:hAnsi="宋体"/>
                <w:sz w:val="24"/>
              </w:rPr>
              <w:t>1</w:t>
            </w:r>
            <w:r>
              <w:rPr>
                <w:rFonts w:ascii="宋体" w:hAnsi="宋体"/>
                <w:sz w:val="24"/>
              </w:rPr>
              <w:t>-3</w:t>
            </w:r>
          </w:p>
        </w:tc>
        <w:tc>
          <w:tcPr>
            <w:tcW w:w="937" w:type="pct"/>
            <w:vAlign w:val="center"/>
          </w:tcPr>
          <w:p w14:paraId="3BC72F95">
            <w:pPr>
              <w:tabs>
                <w:tab w:val="left" w:pos="1080"/>
              </w:tabs>
              <w:snapToGrid w:val="0"/>
              <w:jc w:val="center"/>
              <w:rPr>
                <w:rFonts w:hint="eastAsia" w:ascii="宋体" w:hAnsi="宋体"/>
                <w:sz w:val="24"/>
              </w:rPr>
            </w:pPr>
            <w:r>
              <w:rPr>
                <w:rFonts w:hint="eastAsia" w:ascii="宋体" w:hAnsi="宋体"/>
                <w:sz w:val="24"/>
              </w:rPr>
              <w:t>有依法缴纳社会保障资金的良好记录</w:t>
            </w:r>
          </w:p>
        </w:tc>
        <w:tc>
          <w:tcPr>
            <w:tcW w:w="2579" w:type="pct"/>
            <w:vAlign w:val="center"/>
          </w:tcPr>
          <w:p w14:paraId="77D1FE62">
            <w:pPr>
              <w:tabs>
                <w:tab w:val="left" w:pos="1080"/>
              </w:tabs>
              <w:snapToGrid w:val="0"/>
              <w:rPr>
                <w:rFonts w:hint="eastAsia" w:ascii="宋体" w:hAnsi="宋体"/>
                <w:sz w:val="24"/>
              </w:rPr>
            </w:pPr>
            <w:r>
              <w:rPr>
                <w:rFonts w:hint="eastAsia" w:ascii="宋体" w:hAnsi="宋体"/>
                <w:sz w:val="24"/>
              </w:rPr>
              <w:t>如供应商是逐月交纳社会保障资金的，须提供参加本次政府采购活动开启日期前六个月内任意一个月的缴纳社会保障资金记录（银行缴费单据或社保机构出具的证明）复印件并加盖投标人公章；</w:t>
            </w:r>
          </w:p>
          <w:p w14:paraId="48178608">
            <w:pPr>
              <w:tabs>
                <w:tab w:val="left" w:pos="1080"/>
              </w:tabs>
              <w:snapToGrid w:val="0"/>
              <w:jc w:val="left"/>
              <w:rPr>
                <w:rFonts w:hint="eastAsia" w:ascii="宋体" w:hAnsi="宋体"/>
                <w:sz w:val="24"/>
              </w:rPr>
            </w:pPr>
            <w:r>
              <w:rPr>
                <w:rFonts w:hint="eastAsia" w:ascii="宋体" w:hAnsi="宋体"/>
                <w:sz w:val="24"/>
              </w:rPr>
              <w:t>如供应商是逐年交纳社会保障资金的，须提供参加本次政府采购活动上一年度（2024年度）缴纳社会保障资金记录（银行缴费单据或社保机构出具的证明）复印件并加盖投标人公章。</w:t>
            </w:r>
          </w:p>
        </w:tc>
        <w:tc>
          <w:tcPr>
            <w:tcW w:w="1027" w:type="pct"/>
            <w:vAlign w:val="center"/>
          </w:tcPr>
          <w:p w14:paraId="5E9594A0">
            <w:pPr>
              <w:tabs>
                <w:tab w:val="left" w:pos="1080"/>
              </w:tabs>
              <w:snapToGrid w:val="0"/>
              <w:jc w:val="left"/>
              <w:rPr>
                <w:rFonts w:hint="eastAsia" w:ascii="宋体" w:hAnsi="宋体"/>
                <w:sz w:val="24"/>
              </w:rPr>
            </w:pPr>
            <w:r>
              <w:rPr>
                <w:rFonts w:hint="eastAsia" w:ascii="宋体" w:hAnsi="宋体"/>
                <w:sz w:val="24"/>
              </w:rPr>
              <w:t>提供证明文件的扫描件并加盖公章</w:t>
            </w:r>
          </w:p>
        </w:tc>
      </w:tr>
      <w:tr w14:paraId="63B2A8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5" w:type="pct"/>
            <w:vAlign w:val="center"/>
          </w:tcPr>
          <w:p w14:paraId="37B6F07F">
            <w:pPr>
              <w:tabs>
                <w:tab w:val="left" w:pos="1080"/>
              </w:tabs>
              <w:snapToGrid w:val="0"/>
              <w:jc w:val="center"/>
              <w:rPr>
                <w:rFonts w:hint="eastAsia" w:ascii="宋体" w:hAnsi="宋体"/>
                <w:sz w:val="24"/>
              </w:rPr>
            </w:pPr>
            <w:r>
              <w:rPr>
                <w:rFonts w:hint="eastAsia" w:ascii="宋体" w:hAnsi="宋体"/>
                <w:sz w:val="24"/>
              </w:rPr>
              <w:t>1</w:t>
            </w:r>
            <w:r>
              <w:rPr>
                <w:rFonts w:ascii="宋体" w:hAnsi="宋体"/>
                <w:sz w:val="24"/>
              </w:rPr>
              <w:t>-4</w:t>
            </w:r>
          </w:p>
        </w:tc>
        <w:tc>
          <w:tcPr>
            <w:tcW w:w="937" w:type="pct"/>
            <w:vAlign w:val="center"/>
          </w:tcPr>
          <w:p w14:paraId="73EC26D0">
            <w:pPr>
              <w:tabs>
                <w:tab w:val="left" w:pos="1080"/>
              </w:tabs>
              <w:snapToGrid w:val="0"/>
              <w:jc w:val="center"/>
              <w:rPr>
                <w:rFonts w:hint="eastAsia" w:ascii="宋体" w:hAnsi="宋体"/>
                <w:sz w:val="24"/>
              </w:rPr>
            </w:pPr>
            <w:r>
              <w:rPr>
                <w:rFonts w:hint="eastAsia" w:ascii="宋体" w:hAnsi="宋体"/>
                <w:sz w:val="24"/>
              </w:rPr>
              <w:t>依法纳税证明</w:t>
            </w:r>
          </w:p>
        </w:tc>
        <w:tc>
          <w:tcPr>
            <w:tcW w:w="2579" w:type="pct"/>
            <w:vAlign w:val="center"/>
          </w:tcPr>
          <w:p w14:paraId="0698D808">
            <w:pPr>
              <w:tabs>
                <w:tab w:val="left" w:pos="1080"/>
              </w:tabs>
              <w:snapToGrid w:val="0"/>
              <w:jc w:val="left"/>
              <w:rPr>
                <w:rFonts w:hint="eastAsia" w:ascii="宋体" w:hAnsi="宋体"/>
                <w:sz w:val="24"/>
              </w:rPr>
            </w:pPr>
            <w:r>
              <w:rPr>
                <w:rFonts w:hint="eastAsia" w:ascii="宋体" w:hAnsi="宋体"/>
                <w:sz w:val="24"/>
              </w:rPr>
              <w:t>投标人应提供开启日期前六个月内任意一个月依法纳税（法人单位必须为增值税或营业税或企业所得税）证明（银行缴费凭证或税务机关开具的证明，须能表明缴纳税种）复印件（加盖投标人公章）。</w:t>
            </w:r>
          </w:p>
        </w:tc>
        <w:tc>
          <w:tcPr>
            <w:tcW w:w="1027" w:type="pct"/>
            <w:vAlign w:val="center"/>
          </w:tcPr>
          <w:p w14:paraId="4778E73E">
            <w:pPr>
              <w:tabs>
                <w:tab w:val="left" w:pos="1080"/>
              </w:tabs>
              <w:snapToGrid w:val="0"/>
              <w:jc w:val="left"/>
              <w:rPr>
                <w:rFonts w:hint="eastAsia" w:ascii="宋体" w:hAnsi="宋体"/>
                <w:sz w:val="24"/>
              </w:rPr>
            </w:pPr>
            <w:r>
              <w:rPr>
                <w:rFonts w:hint="eastAsia" w:ascii="宋体" w:hAnsi="宋体"/>
                <w:sz w:val="24"/>
              </w:rPr>
              <w:t>提供证明文件的扫描件并加盖公章</w:t>
            </w:r>
          </w:p>
        </w:tc>
      </w:tr>
      <w:tr w14:paraId="6FD0D3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5" w:type="pct"/>
            <w:vAlign w:val="center"/>
          </w:tcPr>
          <w:p w14:paraId="4ECC4E3D">
            <w:pPr>
              <w:tabs>
                <w:tab w:val="left" w:pos="1080"/>
              </w:tabs>
              <w:snapToGrid w:val="0"/>
              <w:jc w:val="center"/>
              <w:rPr>
                <w:rFonts w:hint="eastAsia" w:ascii="宋体" w:hAnsi="宋体"/>
                <w:sz w:val="24"/>
              </w:rPr>
            </w:pPr>
            <w:r>
              <w:rPr>
                <w:rFonts w:ascii="宋体" w:hAnsi="宋体"/>
                <w:sz w:val="24"/>
              </w:rPr>
              <w:t>1-5</w:t>
            </w:r>
          </w:p>
        </w:tc>
        <w:tc>
          <w:tcPr>
            <w:tcW w:w="937" w:type="pct"/>
            <w:vAlign w:val="center"/>
          </w:tcPr>
          <w:p w14:paraId="08F8D881">
            <w:pPr>
              <w:tabs>
                <w:tab w:val="left" w:pos="1080"/>
              </w:tabs>
              <w:snapToGrid w:val="0"/>
              <w:jc w:val="center"/>
              <w:rPr>
                <w:rFonts w:hint="eastAsia" w:ascii="宋体" w:hAnsi="宋体"/>
                <w:sz w:val="24"/>
              </w:rPr>
            </w:pPr>
            <w:r>
              <w:rPr>
                <w:rFonts w:ascii="宋体" w:hAnsi="宋体"/>
                <w:sz w:val="24"/>
              </w:rPr>
              <w:t>供应商信用记录</w:t>
            </w:r>
          </w:p>
        </w:tc>
        <w:tc>
          <w:tcPr>
            <w:tcW w:w="2579" w:type="pct"/>
            <w:vAlign w:val="center"/>
          </w:tcPr>
          <w:p w14:paraId="0D3868DE">
            <w:pPr>
              <w:tabs>
                <w:tab w:val="left" w:pos="1080"/>
              </w:tabs>
              <w:snapToGrid w:val="0"/>
              <w:jc w:val="left"/>
              <w:rPr>
                <w:rFonts w:hint="eastAsia" w:ascii="宋体" w:hAnsi="宋体"/>
                <w:sz w:val="24"/>
              </w:rPr>
            </w:pPr>
            <w:r>
              <w:rPr>
                <w:rFonts w:ascii="宋体" w:hAnsi="宋体"/>
                <w:sz w:val="24"/>
              </w:rPr>
              <w:t>查询渠道：信用中国网站和中国政府采购网www.creditchina.gov.cn、www.ccgp.gov.cn）；</w:t>
            </w:r>
          </w:p>
          <w:p w14:paraId="2591F01E">
            <w:pPr>
              <w:tabs>
                <w:tab w:val="left" w:pos="900"/>
                <w:tab w:val="left" w:pos="1980"/>
              </w:tabs>
              <w:snapToGrid w:val="0"/>
              <w:rPr>
                <w:rFonts w:hint="eastAsia" w:ascii="宋体" w:hAnsi="宋体"/>
                <w:sz w:val="24"/>
              </w:rPr>
            </w:pPr>
            <w:r>
              <w:rPr>
                <w:rFonts w:ascii="宋体" w:hAnsi="宋体"/>
                <w:sz w:val="24"/>
              </w:rPr>
              <w:t>截止时点：</w:t>
            </w:r>
            <w:r>
              <w:rPr>
                <w:rFonts w:ascii="宋体" w:hAnsi="宋体"/>
                <w:kern w:val="0"/>
                <w:sz w:val="24"/>
              </w:rPr>
              <w:t>首次响应文件提交截止时间以后</w:t>
            </w:r>
            <w:r>
              <w:rPr>
                <w:rFonts w:ascii="宋体" w:hAnsi="宋体"/>
                <w:sz w:val="24"/>
              </w:rPr>
              <w:t>、资格性检查阶段采购人的实际查询时间为准；</w:t>
            </w:r>
          </w:p>
          <w:p w14:paraId="5C4DE032">
            <w:pPr>
              <w:tabs>
                <w:tab w:val="left" w:pos="900"/>
                <w:tab w:val="left" w:pos="1980"/>
              </w:tabs>
              <w:snapToGrid w:val="0"/>
              <w:rPr>
                <w:rFonts w:hint="eastAsia" w:ascii="宋体" w:hAnsi="宋体"/>
                <w:sz w:val="24"/>
              </w:rPr>
            </w:pPr>
            <w:r>
              <w:rPr>
                <w:rFonts w:ascii="宋体" w:hAnsi="宋体"/>
                <w:sz w:val="24"/>
              </w:rPr>
              <w:t>信用信息查询记录和证据留存具体方式：查询结果网页打印页作为查询记录和证据，与其他竞争性磋商文件一并保存；</w:t>
            </w:r>
          </w:p>
          <w:p w14:paraId="7797BCBC">
            <w:pPr>
              <w:tabs>
                <w:tab w:val="left" w:pos="1080"/>
              </w:tabs>
              <w:snapToGrid w:val="0"/>
              <w:rPr>
                <w:rFonts w:hint="eastAsia" w:ascii="宋体" w:hAnsi="宋体"/>
                <w:sz w:val="24"/>
              </w:rPr>
            </w:pPr>
            <w:r>
              <w:rPr>
                <w:rFonts w:ascii="宋体" w:hAnsi="宋体"/>
                <w:sz w:val="24"/>
              </w:rPr>
              <w:t>信用信息的使用原则：经认定的被列入失信被执行人、重大税收违法案件当事人名单、政府采购严重违法失信行为记录名单的供应商，其</w:t>
            </w:r>
            <w:r>
              <w:rPr>
                <w:rFonts w:ascii="宋体" w:hAnsi="宋体"/>
                <w:b/>
                <w:sz w:val="24"/>
              </w:rPr>
              <w:t>响应无效</w:t>
            </w:r>
            <w:r>
              <w:rPr>
                <w:rFonts w:ascii="宋体" w:hAnsi="宋体"/>
                <w:sz w:val="24"/>
              </w:rPr>
              <w:t>。联合体形式磋商的，联合体成员存在不良信用记录，视同联合体存在不良信用记录。</w:t>
            </w:r>
          </w:p>
        </w:tc>
        <w:tc>
          <w:tcPr>
            <w:tcW w:w="1027" w:type="pct"/>
            <w:vAlign w:val="center"/>
          </w:tcPr>
          <w:p w14:paraId="2A2A8812">
            <w:pPr>
              <w:tabs>
                <w:tab w:val="left" w:pos="1080"/>
              </w:tabs>
              <w:snapToGrid w:val="0"/>
              <w:rPr>
                <w:rFonts w:hint="eastAsia" w:ascii="宋体" w:hAnsi="宋体"/>
                <w:sz w:val="24"/>
              </w:rPr>
            </w:pPr>
            <w:r>
              <w:rPr>
                <w:rFonts w:ascii="宋体" w:hAnsi="宋体"/>
                <w:sz w:val="24"/>
              </w:rPr>
              <w:t>无须供应商提供，由采购人查询。</w:t>
            </w:r>
          </w:p>
        </w:tc>
      </w:tr>
      <w:tr w14:paraId="3596E2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5" w:type="pct"/>
            <w:vAlign w:val="center"/>
          </w:tcPr>
          <w:p w14:paraId="4B6FA2B8">
            <w:pPr>
              <w:tabs>
                <w:tab w:val="left" w:pos="1080"/>
              </w:tabs>
              <w:snapToGrid w:val="0"/>
              <w:jc w:val="center"/>
              <w:rPr>
                <w:rFonts w:hint="eastAsia" w:ascii="宋体" w:hAnsi="宋体"/>
                <w:sz w:val="24"/>
              </w:rPr>
            </w:pPr>
            <w:r>
              <w:rPr>
                <w:rFonts w:ascii="宋体" w:hAnsi="宋体"/>
                <w:sz w:val="24"/>
              </w:rPr>
              <w:t>2</w:t>
            </w:r>
          </w:p>
        </w:tc>
        <w:tc>
          <w:tcPr>
            <w:tcW w:w="937" w:type="pct"/>
            <w:vAlign w:val="center"/>
          </w:tcPr>
          <w:p w14:paraId="029473CF">
            <w:pPr>
              <w:tabs>
                <w:tab w:val="left" w:pos="1080"/>
              </w:tabs>
              <w:snapToGrid w:val="0"/>
              <w:jc w:val="center"/>
              <w:rPr>
                <w:rFonts w:hint="eastAsia" w:ascii="宋体" w:hAnsi="宋体"/>
                <w:sz w:val="24"/>
              </w:rPr>
            </w:pPr>
            <w:r>
              <w:rPr>
                <w:rFonts w:ascii="宋体" w:hAnsi="宋体"/>
                <w:sz w:val="24"/>
              </w:rPr>
              <w:t>落实政府采购政策需满足的资格要求</w:t>
            </w:r>
          </w:p>
        </w:tc>
        <w:tc>
          <w:tcPr>
            <w:tcW w:w="2579" w:type="pct"/>
            <w:vAlign w:val="center"/>
          </w:tcPr>
          <w:p w14:paraId="464937A9">
            <w:pPr>
              <w:tabs>
                <w:tab w:val="left" w:pos="1080"/>
              </w:tabs>
              <w:snapToGrid w:val="0"/>
              <w:jc w:val="left"/>
              <w:rPr>
                <w:rFonts w:hint="eastAsia" w:ascii="宋体" w:hAnsi="宋体"/>
                <w:sz w:val="24"/>
              </w:rPr>
            </w:pPr>
            <w:r>
              <w:rPr>
                <w:rFonts w:hint="eastAsia" w:ascii="宋体" w:hAnsi="宋体"/>
                <w:sz w:val="24"/>
              </w:rPr>
              <w:t>如有，</w:t>
            </w:r>
            <w:r>
              <w:rPr>
                <w:rFonts w:ascii="宋体" w:hAnsi="宋体"/>
                <w:sz w:val="24"/>
              </w:rPr>
              <w:t>具体要求见第一章《采购邀请》</w:t>
            </w:r>
          </w:p>
        </w:tc>
        <w:tc>
          <w:tcPr>
            <w:tcW w:w="1027" w:type="pct"/>
            <w:vAlign w:val="center"/>
          </w:tcPr>
          <w:p w14:paraId="046E0FFB">
            <w:pPr>
              <w:tabs>
                <w:tab w:val="left" w:pos="1080"/>
              </w:tabs>
              <w:snapToGrid w:val="0"/>
              <w:jc w:val="left"/>
              <w:rPr>
                <w:rFonts w:hint="eastAsia" w:ascii="宋体" w:hAnsi="宋体"/>
                <w:sz w:val="24"/>
              </w:rPr>
            </w:pPr>
          </w:p>
        </w:tc>
      </w:tr>
      <w:tr w14:paraId="1E155D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5" w:type="pct"/>
            <w:vAlign w:val="center"/>
          </w:tcPr>
          <w:p w14:paraId="1701A192">
            <w:pPr>
              <w:tabs>
                <w:tab w:val="left" w:pos="1080"/>
              </w:tabs>
              <w:snapToGrid w:val="0"/>
              <w:jc w:val="center"/>
              <w:rPr>
                <w:rFonts w:hint="eastAsia" w:ascii="宋体" w:hAnsi="宋体"/>
                <w:sz w:val="24"/>
              </w:rPr>
            </w:pPr>
          </w:p>
        </w:tc>
        <w:tc>
          <w:tcPr>
            <w:tcW w:w="937" w:type="pct"/>
            <w:vAlign w:val="center"/>
          </w:tcPr>
          <w:p w14:paraId="188E07C1">
            <w:pPr>
              <w:tabs>
                <w:tab w:val="left" w:pos="1080"/>
              </w:tabs>
              <w:snapToGrid w:val="0"/>
              <w:jc w:val="left"/>
              <w:rPr>
                <w:rFonts w:hint="eastAsia" w:ascii="宋体" w:hAnsi="宋体"/>
                <w:sz w:val="24"/>
              </w:rPr>
            </w:pPr>
          </w:p>
        </w:tc>
        <w:tc>
          <w:tcPr>
            <w:tcW w:w="2579" w:type="pct"/>
            <w:vAlign w:val="center"/>
          </w:tcPr>
          <w:p w14:paraId="751B6F3B">
            <w:pPr>
              <w:tabs>
                <w:tab w:val="left" w:pos="1080"/>
              </w:tabs>
              <w:snapToGrid w:val="0"/>
              <w:jc w:val="left"/>
              <w:rPr>
                <w:rFonts w:hint="eastAsia" w:ascii="宋体" w:hAnsi="宋体"/>
                <w:sz w:val="24"/>
              </w:rPr>
            </w:pPr>
          </w:p>
        </w:tc>
        <w:tc>
          <w:tcPr>
            <w:tcW w:w="1027" w:type="pct"/>
            <w:vAlign w:val="center"/>
          </w:tcPr>
          <w:p w14:paraId="7CDBA74A">
            <w:pPr>
              <w:tabs>
                <w:tab w:val="left" w:pos="1080"/>
              </w:tabs>
              <w:snapToGrid w:val="0"/>
              <w:jc w:val="left"/>
              <w:rPr>
                <w:rFonts w:hint="eastAsia" w:ascii="宋体" w:hAnsi="宋体"/>
                <w:sz w:val="24"/>
              </w:rPr>
            </w:pPr>
          </w:p>
        </w:tc>
      </w:tr>
      <w:tr w14:paraId="6BA320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5" w:type="pct"/>
            <w:vAlign w:val="center"/>
          </w:tcPr>
          <w:p w14:paraId="66BC3BC2">
            <w:pPr>
              <w:tabs>
                <w:tab w:val="left" w:pos="1080"/>
              </w:tabs>
              <w:snapToGrid w:val="0"/>
              <w:jc w:val="center"/>
              <w:rPr>
                <w:rFonts w:hint="eastAsia" w:ascii="宋体" w:hAnsi="宋体"/>
                <w:sz w:val="24"/>
              </w:rPr>
            </w:pPr>
            <w:r>
              <w:rPr>
                <w:rFonts w:ascii="宋体" w:hAnsi="宋体"/>
                <w:sz w:val="24"/>
              </w:rPr>
              <w:t>2-</w:t>
            </w:r>
            <w:r>
              <w:rPr>
                <w:rFonts w:hint="eastAsia" w:ascii="宋体" w:hAnsi="宋体"/>
                <w:sz w:val="24"/>
              </w:rPr>
              <w:t>1</w:t>
            </w:r>
          </w:p>
        </w:tc>
        <w:tc>
          <w:tcPr>
            <w:tcW w:w="937" w:type="pct"/>
            <w:vAlign w:val="center"/>
          </w:tcPr>
          <w:p w14:paraId="652FF076">
            <w:pPr>
              <w:tabs>
                <w:tab w:val="left" w:pos="1080"/>
              </w:tabs>
              <w:snapToGrid w:val="0"/>
              <w:jc w:val="center"/>
              <w:rPr>
                <w:rFonts w:hint="eastAsia" w:ascii="宋体" w:hAnsi="宋体"/>
                <w:sz w:val="24"/>
              </w:rPr>
            </w:pPr>
            <w:r>
              <w:rPr>
                <w:rFonts w:ascii="宋体" w:hAnsi="宋体"/>
                <w:sz w:val="24"/>
              </w:rPr>
              <w:t>其它落实政府采购政策的资格要求</w:t>
            </w:r>
          </w:p>
        </w:tc>
        <w:tc>
          <w:tcPr>
            <w:tcW w:w="2579" w:type="pct"/>
            <w:vAlign w:val="center"/>
          </w:tcPr>
          <w:p w14:paraId="260A4CB1">
            <w:pPr>
              <w:tabs>
                <w:tab w:val="left" w:pos="1080"/>
              </w:tabs>
              <w:snapToGrid w:val="0"/>
              <w:jc w:val="left"/>
              <w:rPr>
                <w:rFonts w:hint="eastAsia" w:ascii="宋体" w:hAnsi="宋体"/>
                <w:sz w:val="24"/>
              </w:rPr>
            </w:pPr>
            <w:r>
              <w:rPr>
                <w:rFonts w:ascii="宋体" w:hAnsi="宋体"/>
                <w:sz w:val="24"/>
              </w:rPr>
              <w:t>如有，见第一章《采购邀请》</w:t>
            </w:r>
          </w:p>
        </w:tc>
        <w:tc>
          <w:tcPr>
            <w:tcW w:w="1027" w:type="pct"/>
            <w:vAlign w:val="center"/>
          </w:tcPr>
          <w:p w14:paraId="753F8650">
            <w:pPr>
              <w:tabs>
                <w:tab w:val="left" w:pos="1080"/>
              </w:tabs>
              <w:snapToGrid w:val="0"/>
              <w:jc w:val="left"/>
              <w:rPr>
                <w:rFonts w:hint="eastAsia" w:ascii="宋体" w:hAnsi="宋体"/>
                <w:sz w:val="24"/>
              </w:rPr>
            </w:pPr>
            <w:r>
              <w:rPr>
                <w:rFonts w:ascii="宋体" w:hAnsi="宋体"/>
                <w:sz w:val="24"/>
              </w:rPr>
              <w:t>提供</w:t>
            </w:r>
            <w:r>
              <w:rPr>
                <w:rFonts w:hint="eastAsia" w:ascii="宋体" w:hAnsi="宋体"/>
                <w:sz w:val="24"/>
              </w:rPr>
              <w:t>承诺函</w:t>
            </w:r>
            <w:r>
              <w:rPr>
                <w:rFonts w:ascii="宋体" w:hAnsi="宋体"/>
                <w:sz w:val="24"/>
              </w:rPr>
              <w:t>并</w:t>
            </w:r>
            <w:r>
              <w:rPr>
                <w:rFonts w:hint="eastAsia" w:ascii="宋体" w:hAnsi="宋体"/>
                <w:sz w:val="24"/>
              </w:rPr>
              <w:t>签字、</w:t>
            </w:r>
            <w:r>
              <w:rPr>
                <w:rFonts w:ascii="宋体" w:hAnsi="宋体"/>
                <w:sz w:val="24"/>
              </w:rPr>
              <w:t>加盖公章</w:t>
            </w:r>
          </w:p>
          <w:p w14:paraId="56FB9EC7">
            <w:pPr>
              <w:tabs>
                <w:tab w:val="left" w:pos="1080"/>
              </w:tabs>
              <w:snapToGrid w:val="0"/>
              <w:jc w:val="left"/>
              <w:rPr>
                <w:rFonts w:hint="eastAsia" w:ascii="宋体" w:hAnsi="宋体"/>
                <w:sz w:val="24"/>
              </w:rPr>
            </w:pPr>
            <w:r>
              <w:rPr>
                <w:rFonts w:ascii="宋体" w:hAnsi="宋体"/>
                <w:sz w:val="24"/>
              </w:rPr>
              <w:t>格式见《响应文件格式》</w:t>
            </w:r>
          </w:p>
        </w:tc>
      </w:tr>
      <w:tr w14:paraId="71338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5" w:type="pct"/>
            <w:vAlign w:val="center"/>
          </w:tcPr>
          <w:p w14:paraId="1EF5293F">
            <w:pPr>
              <w:tabs>
                <w:tab w:val="left" w:pos="1080"/>
              </w:tabs>
              <w:snapToGrid w:val="0"/>
              <w:jc w:val="center"/>
              <w:rPr>
                <w:rFonts w:hint="eastAsia" w:ascii="宋体" w:hAnsi="宋体"/>
                <w:sz w:val="24"/>
              </w:rPr>
            </w:pPr>
            <w:r>
              <w:rPr>
                <w:rFonts w:ascii="宋体" w:hAnsi="宋体"/>
                <w:sz w:val="24"/>
              </w:rPr>
              <w:t>3</w:t>
            </w:r>
          </w:p>
        </w:tc>
        <w:tc>
          <w:tcPr>
            <w:tcW w:w="937" w:type="pct"/>
            <w:vAlign w:val="center"/>
          </w:tcPr>
          <w:p w14:paraId="2E111721">
            <w:pPr>
              <w:tabs>
                <w:tab w:val="left" w:pos="1080"/>
              </w:tabs>
              <w:snapToGrid w:val="0"/>
              <w:jc w:val="center"/>
              <w:rPr>
                <w:rFonts w:hint="eastAsia" w:ascii="宋体" w:hAnsi="宋体"/>
                <w:sz w:val="24"/>
              </w:rPr>
            </w:pPr>
            <w:r>
              <w:rPr>
                <w:rFonts w:ascii="宋体" w:hAnsi="宋体"/>
                <w:sz w:val="24"/>
              </w:rPr>
              <w:t>本项目的特定资格要求</w:t>
            </w:r>
          </w:p>
        </w:tc>
        <w:tc>
          <w:tcPr>
            <w:tcW w:w="2579" w:type="pct"/>
            <w:vAlign w:val="center"/>
          </w:tcPr>
          <w:p w14:paraId="616250B4">
            <w:pPr>
              <w:tabs>
                <w:tab w:val="left" w:pos="1080"/>
              </w:tabs>
              <w:snapToGrid w:val="0"/>
              <w:jc w:val="left"/>
              <w:rPr>
                <w:rFonts w:hint="eastAsia" w:ascii="宋体" w:hAnsi="宋体"/>
                <w:sz w:val="24"/>
              </w:rPr>
            </w:pPr>
            <w:r>
              <w:rPr>
                <w:rFonts w:ascii="宋体" w:hAnsi="宋体"/>
                <w:sz w:val="24"/>
              </w:rPr>
              <w:t>如有，见第一章《采购邀请》</w:t>
            </w:r>
          </w:p>
        </w:tc>
        <w:tc>
          <w:tcPr>
            <w:tcW w:w="1027" w:type="pct"/>
            <w:vAlign w:val="center"/>
          </w:tcPr>
          <w:p w14:paraId="042752B4">
            <w:pPr>
              <w:tabs>
                <w:tab w:val="left" w:pos="1080"/>
              </w:tabs>
              <w:snapToGrid w:val="0"/>
              <w:jc w:val="left"/>
              <w:rPr>
                <w:rFonts w:hint="eastAsia" w:ascii="宋体" w:hAnsi="宋体"/>
                <w:sz w:val="24"/>
              </w:rPr>
            </w:pPr>
          </w:p>
        </w:tc>
      </w:tr>
      <w:tr w14:paraId="5CD599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5" w:type="pct"/>
            <w:vAlign w:val="center"/>
          </w:tcPr>
          <w:p w14:paraId="1FC985BE">
            <w:pPr>
              <w:tabs>
                <w:tab w:val="left" w:pos="1080"/>
              </w:tabs>
              <w:snapToGrid w:val="0"/>
              <w:jc w:val="center"/>
              <w:rPr>
                <w:rFonts w:hint="eastAsia" w:ascii="宋体" w:hAnsi="宋体"/>
                <w:sz w:val="24"/>
              </w:rPr>
            </w:pPr>
            <w:r>
              <w:rPr>
                <w:rFonts w:ascii="宋体" w:hAnsi="宋体"/>
                <w:sz w:val="24"/>
              </w:rPr>
              <w:t>3-1</w:t>
            </w:r>
          </w:p>
        </w:tc>
        <w:tc>
          <w:tcPr>
            <w:tcW w:w="937" w:type="pct"/>
            <w:vAlign w:val="center"/>
          </w:tcPr>
          <w:p w14:paraId="38CEED82">
            <w:pPr>
              <w:tabs>
                <w:tab w:val="left" w:pos="1080"/>
              </w:tabs>
              <w:snapToGrid w:val="0"/>
              <w:jc w:val="center"/>
              <w:rPr>
                <w:rFonts w:hint="eastAsia" w:ascii="宋体" w:hAnsi="宋体"/>
                <w:sz w:val="24"/>
              </w:rPr>
            </w:pPr>
            <w:r>
              <w:rPr>
                <w:rFonts w:ascii="宋体" w:hAnsi="宋体"/>
                <w:sz w:val="24"/>
              </w:rPr>
              <w:t>是否接受联合体</w:t>
            </w:r>
          </w:p>
        </w:tc>
        <w:tc>
          <w:tcPr>
            <w:tcW w:w="2579" w:type="pct"/>
            <w:vAlign w:val="center"/>
          </w:tcPr>
          <w:p w14:paraId="4AF66C6A">
            <w:pPr>
              <w:tabs>
                <w:tab w:val="left" w:pos="1080"/>
              </w:tabs>
              <w:snapToGrid w:val="0"/>
              <w:rPr>
                <w:rFonts w:hint="eastAsia" w:ascii="宋体" w:hAnsi="宋体"/>
                <w:sz w:val="24"/>
              </w:rPr>
            </w:pPr>
            <w:r>
              <w:rPr>
                <w:rFonts w:ascii="宋体" w:hAnsi="宋体"/>
                <w:sz w:val="24"/>
              </w:rPr>
              <w:t>1</w:t>
            </w:r>
            <w:r>
              <w:rPr>
                <w:rFonts w:hint="eastAsia" w:ascii="宋体" w:hAnsi="宋体"/>
                <w:sz w:val="24"/>
              </w:rPr>
              <w:t>.</w:t>
            </w:r>
            <w:r>
              <w:rPr>
                <w:rFonts w:ascii="宋体" w:hAnsi="宋体"/>
                <w:sz w:val="24"/>
              </w:rPr>
              <w:t>如本项目接受联合体磋商，且供应商为联合体时必须提供《联合协议》，明确各方拟承担的工作和责任，并指定联合体牵头人，授权其代表所有联合体成员负责本项目磋商和合同实施阶段的牵头、协调工作。该联合协议应当作为响应文件的组成部分，与响应文件其他内容同时递交。</w:t>
            </w:r>
          </w:p>
          <w:p w14:paraId="1D760BC2">
            <w:pPr>
              <w:tabs>
                <w:tab w:val="left" w:pos="1080"/>
              </w:tabs>
              <w:snapToGrid w:val="0"/>
              <w:rPr>
                <w:rFonts w:hint="eastAsia" w:ascii="宋体" w:hAnsi="宋体"/>
                <w:sz w:val="24"/>
              </w:rPr>
            </w:pPr>
            <w:r>
              <w:rPr>
                <w:rFonts w:ascii="宋体" w:hAnsi="宋体"/>
                <w:sz w:val="24"/>
              </w:rPr>
              <w:t>2</w:t>
            </w:r>
            <w:r>
              <w:rPr>
                <w:rFonts w:hint="eastAsia" w:ascii="宋体" w:hAnsi="宋体"/>
                <w:sz w:val="24"/>
              </w:rPr>
              <w:t>.</w:t>
            </w:r>
            <w:r>
              <w:rPr>
                <w:rFonts w:ascii="宋体" w:hAnsi="宋体"/>
                <w:sz w:val="24"/>
              </w:rPr>
              <w:t>联合体各成员单位均须提供本表中序号1-1、1-2的证明文件。</w:t>
            </w:r>
          </w:p>
          <w:p w14:paraId="7779D244">
            <w:pPr>
              <w:tabs>
                <w:tab w:val="left" w:pos="1080"/>
              </w:tabs>
              <w:snapToGrid w:val="0"/>
              <w:rPr>
                <w:rFonts w:hint="eastAsia" w:ascii="宋体" w:hAnsi="宋体"/>
                <w:sz w:val="24"/>
              </w:rPr>
            </w:pPr>
            <w:r>
              <w:rPr>
                <w:rFonts w:ascii="宋体" w:hAnsi="宋体"/>
                <w:sz w:val="24"/>
              </w:rPr>
              <w:t>3</w:t>
            </w:r>
            <w:r>
              <w:rPr>
                <w:rFonts w:hint="eastAsia" w:ascii="宋体" w:hAnsi="宋体"/>
                <w:sz w:val="24"/>
              </w:rPr>
              <w:t>.</w:t>
            </w:r>
            <w:r>
              <w:rPr>
                <w:rFonts w:ascii="宋体" w:hAnsi="宋体"/>
                <w:sz w:val="24"/>
              </w:rPr>
              <w:t>本表序号3-2项规定的其他特定资格要求中的每一小项要求，联合体各方中至少应当有一方符合本表中其他资格要求并提供证明文件。</w:t>
            </w:r>
          </w:p>
          <w:p w14:paraId="630A87C0">
            <w:pPr>
              <w:tabs>
                <w:tab w:val="left" w:pos="1080"/>
              </w:tabs>
              <w:snapToGrid w:val="0"/>
              <w:rPr>
                <w:rFonts w:hint="eastAsia" w:ascii="宋体" w:hAnsi="宋体"/>
                <w:sz w:val="24"/>
              </w:rPr>
            </w:pPr>
            <w:r>
              <w:rPr>
                <w:rFonts w:ascii="宋体" w:hAnsi="宋体"/>
                <w:sz w:val="24"/>
              </w:rPr>
              <w:t>4</w:t>
            </w:r>
            <w:r>
              <w:rPr>
                <w:rFonts w:hint="eastAsia" w:ascii="宋体" w:hAnsi="宋体"/>
                <w:sz w:val="24"/>
              </w:rPr>
              <w:t>.</w:t>
            </w:r>
            <w:r>
              <w:rPr>
                <w:rFonts w:ascii="宋体" w:hAnsi="宋体"/>
                <w:sz w:val="24"/>
              </w:rPr>
              <w:t>联合体中有同类资质的供应商按照联合体分工承担相同工作的，应当按照资质等级较低的供应商确定资质等级。</w:t>
            </w:r>
          </w:p>
          <w:p w14:paraId="74AD9A0D">
            <w:pPr>
              <w:tabs>
                <w:tab w:val="left" w:pos="1080"/>
              </w:tabs>
              <w:snapToGrid w:val="0"/>
              <w:rPr>
                <w:rFonts w:hint="eastAsia" w:ascii="宋体" w:hAnsi="宋体"/>
                <w:sz w:val="24"/>
              </w:rPr>
            </w:pPr>
            <w:r>
              <w:rPr>
                <w:rFonts w:ascii="宋体" w:hAnsi="宋体"/>
                <w:sz w:val="24"/>
              </w:rPr>
              <w:t>5</w:t>
            </w:r>
            <w:r>
              <w:rPr>
                <w:rFonts w:hint="eastAsia" w:ascii="宋体" w:hAnsi="宋体"/>
                <w:sz w:val="24"/>
              </w:rPr>
              <w:t>.</w:t>
            </w:r>
            <w:r>
              <w:rPr>
                <w:rFonts w:ascii="宋体" w:hAnsi="宋体"/>
                <w:sz w:val="24"/>
              </w:rPr>
              <w:t>以联合体形式参加政府采购活动的，联合体各方不得再单独参加或者与其他供应商另外组成联合体参加同一合同项下的政府采购活动。</w:t>
            </w:r>
          </w:p>
          <w:p w14:paraId="1078F172">
            <w:pPr>
              <w:tabs>
                <w:tab w:val="left" w:pos="1080"/>
              </w:tabs>
              <w:snapToGrid w:val="0"/>
              <w:rPr>
                <w:rFonts w:hint="eastAsia" w:ascii="宋体" w:hAnsi="宋体"/>
                <w:sz w:val="24"/>
              </w:rPr>
            </w:pPr>
            <w:r>
              <w:rPr>
                <w:rFonts w:ascii="宋体" w:hAnsi="宋体"/>
                <w:sz w:val="24"/>
              </w:rPr>
              <w:t>6</w:t>
            </w:r>
            <w:r>
              <w:rPr>
                <w:rFonts w:hint="eastAsia" w:ascii="宋体" w:hAnsi="宋体"/>
                <w:sz w:val="24"/>
              </w:rPr>
              <w:t>.</w:t>
            </w:r>
            <w:r>
              <w:rPr>
                <w:rFonts w:ascii="宋体" w:hAnsi="宋体"/>
                <w:sz w:val="24"/>
              </w:rPr>
              <w:t>若联合体中任一成员单位中途退出，则该联合体的</w:t>
            </w:r>
            <w:r>
              <w:rPr>
                <w:rFonts w:ascii="宋体" w:hAnsi="宋体"/>
                <w:b/>
                <w:sz w:val="24"/>
              </w:rPr>
              <w:t>响应无效</w:t>
            </w:r>
            <w:r>
              <w:rPr>
                <w:rFonts w:ascii="宋体" w:hAnsi="宋体"/>
                <w:sz w:val="24"/>
              </w:rPr>
              <w:t>。</w:t>
            </w:r>
          </w:p>
          <w:p w14:paraId="00C793CD">
            <w:pPr>
              <w:tabs>
                <w:tab w:val="left" w:pos="1080"/>
              </w:tabs>
              <w:snapToGrid w:val="0"/>
              <w:rPr>
                <w:rFonts w:hint="eastAsia" w:ascii="宋体" w:hAnsi="宋体"/>
                <w:sz w:val="24"/>
              </w:rPr>
            </w:pPr>
            <w:r>
              <w:rPr>
                <w:rFonts w:ascii="宋体" w:hAnsi="宋体"/>
                <w:sz w:val="24"/>
              </w:rPr>
              <w:t>7</w:t>
            </w:r>
            <w:r>
              <w:rPr>
                <w:rFonts w:hint="eastAsia" w:ascii="宋体" w:hAnsi="宋体"/>
                <w:sz w:val="24"/>
              </w:rPr>
              <w:t>.</w:t>
            </w:r>
            <w:r>
              <w:rPr>
                <w:rFonts w:ascii="宋体" w:hAnsi="宋体"/>
                <w:sz w:val="24"/>
              </w:rPr>
              <w:t>本项目不接受联合体响应时，供应商不得为联合体。</w:t>
            </w:r>
          </w:p>
        </w:tc>
        <w:tc>
          <w:tcPr>
            <w:tcW w:w="1027" w:type="pct"/>
            <w:vAlign w:val="center"/>
          </w:tcPr>
          <w:p w14:paraId="4E3F013C">
            <w:pPr>
              <w:tabs>
                <w:tab w:val="left" w:pos="1080"/>
              </w:tabs>
              <w:snapToGrid w:val="0"/>
              <w:rPr>
                <w:rFonts w:hint="eastAsia" w:ascii="宋体" w:hAnsi="宋体"/>
                <w:sz w:val="24"/>
              </w:rPr>
            </w:pPr>
            <w:r>
              <w:rPr>
                <w:rFonts w:ascii="宋体" w:hAnsi="宋体"/>
                <w:sz w:val="24"/>
              </w:rPr>
              <w:t>提供《联合协议》</w:t>
            </w:r>
            <w:r>
              <w:rPr>
                <w:rFonts w:hint="eastAsia" w:ascii="宋体" w:hAnsi="宋体"/>
                <w:sz w:val="24"/>
              </w:rPr>
              <w:t>原</w:t>
            </w:r>
            <w:r>
              <w:rPr>
                <w:rFonts w:ascii="宋体" w:hAnsi="宋体"/>
                <w:sz w:val="24"/>
              </w:rPr>
              <w:t>件或复印件并加盖公章</w:t>
            </w:r>
          </w:p>
          <w:p w14:paraId="2B700CB4">
            <w:pPr>
              <w:tabs>
                <w:tab w:val="left" w:pos="1080"/>
              </w:tabs>
              <w:snapToGrid w:val="0"/>
              <w:rPr>
                <w:rFonts w:hint="eastAsia" w:ascii="宋体" w:hAnsi="宋体"/>
                <w:sz w:val="24"/>
              </w:rPr>
            </w:pPr>
            <w:r>
              <w:rPr>
                <w:rFonts w:ascii="宋体" w:hAnsi="宋体"/>
                <w:sz w:val="24"/>
              </w:rPr>
              <w:t>格式见《响应文件格式》</w:t>
            </w:r>
          </w:p>
        </w:tc>
      </w:tr>
      <w:tr w14:paraId="251AA9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5" w:type="pct"/>
            <w:vAlign w:val="center"/>
          </w:tcPr>
          <w:p w14:paraId="73895A09">
            <w:pPr>
              <w:tabs>
                <w:tab w:val="left" w:pos="1080"/>
              </w:tabs>
              <w:snapToGrid w:val="0"/>
              <w:jc w:val="center"/>
              <w:rPr>
                <w:rFonts w:hint="eastAsia" w:ascii="宋体" w:hAnsi="宋体"/>
                <w:sz w:val="24"/>
              </w:rPr>
            </w:pPr>
            <w:r>
              <w:rPr>
                <w:rFonts w:ascii="宋体" w:hAnsi="宋体"/>
                <w:sz w:val="24"/>
              </w:rPr>
              <w:t>3-2</w:t>
            </w:r>
          </w:p>
        </w:tc>
        <w:tc>
          <w:tcPr>
            <w:tcW w:w="937" w:type="pct"/>
            <w:vAlign w:val="center"/>
          </w:tcPr>
          <w:p w14:paraId="50A126BC">
            <w:pPr>
              <w:tabs>
                <w:tab w:val="left" w:pos="1080"/>
              </w:tabs>
              <w:snapToGrid w:val="0"/>
              <w:jc w:val="center"/>
              <w:rPr>
                <w:rFonts w:hint="eastAsia" w:ascii="宋体" w:hAnsi="宋体"/>
                <w:sz w:val="24"/>
              </w:rPr>
            </w:pPr>
            <w:r>
              <w:rPr>
                <w:rFonts w:ascii="宋体" w:hAnsi="宋体"/>
                <w:sz w:val="24"/>
              </w:rPr>
              <w:t>其他特定资格要求</w:t>
            </w:r>
          </w:p>
        </w:tc>
        <w:tc>
          <w:tcPr>
            <w:tcW w:w="2579" w:type="pct"/>
            <w:vAlign w:val="center"/>
          </w:tcPr>
          <w:p w14:paraId="5C316E3F">
            <w:pPr>
              <w:tabs>
                <w:tab w:val="left" w:pos="1080"/>
              </w:tabs>
              <w:snapToGrid w:val="0"/>
              <w:rPr>
                <w:rFonts w:hint="eastAsia" w:ascii="宋体" w:hAnsi="宋体"/>
                <w:sz w:val="24"/>
              </w:rPr>
            </w:pPr>
            <w:r>
              <w:rPr>
                <w:rFonts w:ascii="宋体" w:hAnsi="宋体"/>
                <w:sz w:val="24"/>
              </w:rPr>
              <w:t>如有，见第一章《采购邀请》</w:t>
            </w:r>
          </w:p>
        </w:tc>
        <w:tc>
          <w:tcPr>
            <w:tcW w:w="1027" w:type="pct"/>
            <w:vAlign w:val="center"/>
          </w:tcPr>
          <w:p w14:paraId="68D87552">
            <w:pPr>
              <w:tabs>
                <w:tab w:val="left" w:pos="1080"/>
              </w:tabs>
              <w:snapToGrid w:val="0"/>
              <w:rPr>
                <w:rFonts w:hint="eastAsia" w:ascii="宋体" w:hAnsi="宋体"/>
                <w:sz w:val="24"/>
              </w:rPr>
            </w:pPr>
            <w:r>
              <w:rPr>
                <w:rFonts w:ascii="宋体" w:hAnsi="宋体"/>
                <w:sz w:val="24"/>
              </w:rPr>
              <w:t>提供证明文件的复印件并加盖公章</w:t>
            </w:r>
          </w:p>
        </w:tc>
      </w:tr>
    </w:tbl>
    <w:p w14:paraId="529B6B68">
      <w:pPr>
        <w:widowControl/>
        <w:jc w:val="left"/>
        <w:rPr>
          <w:rFonts w:hint="eastAsia" w:ascii="宋体" w:hAnsi="宋体"/>
          <w:sz w:val="24"/>
        </w:rPr>
      </w:pPr>
      <w:r>
        <w:rPr>
          <w:rFonts w:ascii="宋体" w:hAnsi="宋体"/>
          <w:sz w:val="24"/>
        </w:rPr>
        <w:br w:type="page"/>
      </w:r>
      <w:r>
        <w:rPr>
          <w:rFonts w:ascii="宋体" w:hAnsi="宋体"/>
          <w:sz w:val="24"/>
        </w:rPr>
        <w:t>《符合性审查要求》见下表：</w:t>
      </w:r>
    </w:p>
    <w:p w14:paraId="7267A45D">
      <w:pPr>
        <w:widowControl/>
        <w:spacing w:line="360" w:lineRule="auto"/>
        <w:jc w:val="center"/>
        <w:rPr>
          <w:rFonts w:hint="eastAsia" w:ascii="宋体" w:hAnsi="宋体"/>
          <w:b/>
          <w:kern w:val="0"/>
          <w:sz w:val="24"/>
        </w:rPr>
      </w:pPr>
      <w:r>
        <w:rPr>
          <w:rFonts w:ascii="宋体" w:hAnsi="宋体"/>
          <w:b/>
          <w:kern w:val="0"/>
          <w:sz w:val="24"/>
        </w:rPr>
        <w:t>符合性审查要求</w:t>
      </w:r>
    </w:p>
    <w:tbl>
      <w:tblPr>
        <w:tblStyle w:val="4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8"/>
        <w:gridCol w:w="1850"/>
        <w:gridCol w:w="4458"/>
        <w:gridCol w:w="1945"/>
      </w:tblGrid>
      <w:tr w14:paraId="1F0BD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46" w:type="pct"/>
            <w:shd w:val="clear" w:color="000000" w:fill="FFFFFF"/>
            <w:vAlign w:val="center"/>
          </w:tcPr>
          <w:p w14:paraId="3AE9ABA5">
            <w:pPr>
              <w:widowControl/>
              <w:jc w:val="center"/>
              <w:rPr>
                <w:rFonts w:hint="eastAsia" w:ascii="宋体" w:hAnsi="宋体"/>
                <w:b/>
                <w:kern w:val="0"/>
                <w:sz w:val="24"/>
              </w:rPr>
            </w:pPr>
            <w:r>
              <w:rPr>
                <w:rFonts w:ascii="宋体" w:hAnsi="宋体"/>
                <w:b/>
                <w:kern w:val="0"/>
                <w:sz w:val="24"/>
              </w:rPr>
              <w:t>序号</w:t>
            </w:r>
          </w:p>
        </w:tc>
        <w:tc>
          <w:tcPr>
            <w:tcW w:w="1021" w:type="pct"/>
            <w:shd w:val="clear" w:color="000000" w:fill="FFFFFF"/>
            <w:vAlign w:val="center"/>
          </w:tcPr>
          <w:p w14:paraId="50E328FD">
            <w:pPr>
              <w:widowControl/>
              <w:jc w:val="center"/>
              <w:rPr>
                <w:rFonts w:hint="eastAsia" w:ascii="宋体" w:hAnsi="宋体"/>
                <w:b/>
                <w:kern w:val="0"/>
                <w:sz w:val="24"/>
              </w:rPr>
            </w:pPr>
            <w:r>
              <w:rPr>
                <w:rFonts w:ascii="宋体" w:hAnsi="宋体"/>
                <w:b/>
                <w:sz w:val="24"/>
              </w:rPr>
              <w:t>检查</w:t>
            </w:r>
            <w:r>
              <w:rPr>
                <w:rFonts w:ascii="宋体" w:hAnsi="宋体"/>
                <w:b/>
                <w:kern w:val="0"/>
                <w:sz w:val="24"/>
              </w:rPr>
              <w:t>因素</w:t>
            </w:r>
          </w:p>
        </w:tc>
        <w:tc>
          <w:tcPr>
            <w:tcW w:w="2460" w:type="pct"/>
            <w:shd w:val="clear" w:color="000000" w:fill="FFFFFF"/>
            <w:vAlign w:val="center"/>
          </w:tcPr>
          <w:p w14:paraId="295A2708">
            <w:pPr>
              <w:widowControl/>
              <w:jc w:val="center"/>
              <w:rPr>
                <w:rFonts w:hint="eastAsia" w:ascii="宋体" w:hAnsi="宋体"/>
                <w:b/>
                <w:kern w:val="0"/>
                <w:sz w:val="24"/>
              </w:rPr>
            </w:pPr>
            <w:r>
              <w:rPr>
                <w:rFonts w:ascii="宋体" w:hAnsi="宋体"/>
                <w:b/>
                <w:sz w:val="24"/>
              </w:rPr>
              <w:t>检查</w:t>
            </w:r>
            <w:r>
              <w:rPr>
                <w:rFonts w:ascii="宋体" w:hAnsi="宋体"/>
                <w:b/>
                <w:kern w:val="0"/>
                <w:sz w:val="24"/>
              </w:rPr>
              <w:t>内容</w:t>
            </w:r>
          </w:p>
        </w:tc>
        <w:tc>
          <w:tcPr>
            <w:tcW w:w="1073" w:type="pct"/>
            <w:shd w:val="clear" w:color="000000" w:fill="FFFFFF"/>
            <w:vAlign w:val="center"/>
          </w:tcPr>
          <w:p w14:paraId="10FA8211">
            <w:pPr>
              <w:widowControl/>
              <w:jc w:val="center"/>
              <w:rPr>
                <w:rFonts w:hint="eastAsia" w:ascii="宋体" w:hAnsi="宋体"/>
                <w:b/>
                <w:kern w:val="0"/>
                <w:sz w:val="24"/>
              </w:rPr>
            </w:pPr>
            <w:r>
              <w:rPr>
                <w:rFonts w:ascii="宋体" w:hAnsi="宋体"/>
                <w:b/>
                <w:kern w:val="0"/>
                <w:sz w:val="24"/>
              </w:rPr>
              <w:t>是否允许澄清、说明或者更正</w:t>
            </w:r>
          </w:p>
        </w:tc>
      </w:tr>
      <w:tr w14:paraId="0FDDC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46" w:type="pct"/>
            <w:shd w:val="clear" w:color="000000" w:fill="FFFFFF"/>
            <w:vAlign w:val="center"/>
          </w:tcPr>
          <w:p w14:paraId="72B43BDC">
            <w:pPr>
              <w:widowControl/>
              <w:jc w:val="center"/>
              <w:rPr>
                <w:rFonts w:hint="eastAsia" w:ascii="宋体" w:hAnsi="宋体"/>
                <w:kern w:val="0"/>
                <w:sz w:val="24"/>
              </w:rPr>
            </w:pPr>
            <w:r>
              <w:rPr>
                <w:rFonts w:hint="eastAsia" w:ascii="宋体" w:hAnsi="宋体"/>
                <w:kern w:val="0"/>
                <w:sz w:val="24"/>
              </w:rPr>
              <w:t>1</w:t>
            </w:r>
          </w:p>
        </w:tc>
        <w:tc>
          <w:tcPr>
            <w:tcW w:w="1021" w:type="pct"/>
            <w:shd w:val="clear" w:color="000000" w:fill="FFFFFF"/>
            <w:vAlign w:val="center"/>
          </w:tcPr>
          <w:p w14:paraId="2F858DF4">
            <w:pPr>
              <w:widowControl/>
              <w:jc w:val="center"/>
              <w:rPr>
                <w:rFonts w:hint="eastAsia" w:ascii="宋体" w:hAnsi="宋体"/>
                <w:kern w:val="0"/>
                <w:sz w:val="24"/>
              </w:rPr>
            </w:pPr>
            <w:r>
              <w:rPr>
                <w:rFonts w:hint="eastAsia" w:ascii="宋体" w:hAnsi="宋体"/>
                <w:kern w:val="0"/>
                <w:sz w:val="24"/>
              </w:rPr>
              <w:t>文件有效期</w:t>
            </w:r>
          </w:p>
        </w:tc>
        <w:tc>
          <w:tcPr>
            <w:tcW w:w="2460" w:type="pct"/>
            <w:shd w:val="clear" w:color="000000" w:fill="FFFFFF"/>
            <w:vAlign w:val="center"/>
          </w:tcPr>
          <w:p w14:paraId="4382BA79">
            <w:pPr>
              <w:widowControl/>
              <w:jc w:val="center"/>
              <w:rPr>
                <w:rFonts w:hint="eastAsia" w:ascii="宋体" w:hAnsi="宋体"/>
                <w:kern w:val="0"/>
                <w:sz w:val="24"/>
              </w:rPr>
            </w:pPr>
            <w:r>
              <w:rPr>
                <w:rFonts w:hint="eastAsia" w:ascii="宋体" w:hAnsi="宋体"/>
                <w:kern w:val="0"/>
                <w:sz w:val="24"/>
              </w:rPr>
              <w:t>文件有效期是否符合磋商文件要求</w:t>
            </w:r>
          </w:p>
        </w:tc>
        <w:tc>
          <w:tcPr>
            <w:tcW w:w="1073" w:type="pct"/>
            <w:shd w:val="clear" w:color="000000" w:fill="FFFFFF"/>
            <w:vAlign w:val="center"/>
          </w:tcPr>
          <w:p w14:paraId="5AFFD343">
            <w:pPr>
              <w:widowControl/>
              <w:jc w:val="center"/>
              <w:rPr>
                <w:rFonts w:hint="eastAsia" w:ascii="宋体" w:hAnsi="宋体"/>
                <w:kern w:val="0"/>
                <w:sz w:val="24"/>
              </w:rPr>
            </w:pPr>
            <w:r>
              <w:rPr>
                <w:rFonts w:hint="eastAsia" w:ascii="宋体" w:hAnsi="宋体"/>
                <w:kern w:val="0"/>
                <w:sz w:val="24"/>
              </w:rPr>
              <w:t>否</w:t>
            </w:r>
          </w:p>
        </w:tc>
      </w:tr>
      <w:tr w14:paraId="4679F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46" w:type="pct"/>
            <w:shd w:val="clear" w:color="000000" w:fill="FFFFFF"/>
            <w:vAlign w:val="center"/>
          </w:tcPr>
          <w:p w14:paraId="0C66BBED">
            <w:pPr>
              <w:widowControl/>
              <w:jc w:val="center"/>
              <w:rPr>
                <w:rFonts w:hint="eastAsia" w:ascii="宋体" w:hAnsi="宋体"/>
                <w:kern w:val="0"/>
                <w:sz w:val="24"/>
              </w:rPr>
            </w:pPr>
            <w:r>
              <w:rPr>
                <w:rFonts w:hint="eastAsia" w:ascii="宋体" w:hAnsi="宋体"/>
                <w:kern w:val="0"/>
                <w:sz w:val="24"/>
              </w:rPr>
              <w:t>2</w:t>
            </w:r>
          </w:p>
        </w:tc>
        <w:tc>
          <w:tcPr>
            <w:tcW w:w="1021" w:type="pct"/>
            <w:shd w:val="clear" w:color="000000" w:fill="FFFFFF"/>
            <w:vAlign w:val="center"/>
          </w:tcPr>
          <w:p w14:paraId="78C6829E">
            <w:pPr>
              <w:widowControl/>
              <w:jc w:val="center"/>
              <w:rPr>
                <w:rFonts w:hint="eastAsia" w:ascii="宋体" w:hAnsi="宋体"/>
                <w:kern w:val="0"/>
                <w:sz w:val="24"/>
              </w:rPr>
            </w:pPr>
            <w:r>
              <w:rPr>
                <w:rFonts w:hint="eastAsia" w:ascii="宋体" w:hAnsi="宋体"/>
                <w:kern w:val="0"/>
                <w:sz w:val="24"/>
              </w:rPr>
              <w:t>文件数量</w:t>
            </w:r>
          </w:p>
        </w:tc>
        <w:tc>
          <w:tcPr>
            <w:tcW w:w="2460" w:type="pct"/>
            <w:shd w:val="clear" w:color="000000" w:fill="FFFFFF"/>
            <w:vAlign w:val="center"/>
          </w:tcPr>
          <w:p w14:paraId="4DDC73F9">
            <w:pPr>
              <w:widowControl/>
              <w:jc w:val="center"/>
              <w:rPr>
                <w:rFonts w:hint="eastAsia" w:ascii="宋体" w:hAnsi="宋体"/>
                <w:kern w:val="0"/>
                <w:sz w:val="24"/>
              </w:rPr>
            </w:pPr>
            <w:r>
              <w:rPr>
                <w:rFonts w:hint="eastAsia" w:ascii="宋体" w:hAnsi="宋体"/>
                <w:kern w:val="0"/>
                <w:sz w:val="24"/>
              </w:rPr>
              <w:t>文件数量是否符合磋商文件要求</w:t>
            </w:r>
          </w:p>
        </w:tc>
        <w:tc>
          <w:tcPr>
            <w:tcW w:w="1073" w:type="pct"/>
            <w:shd w:val="clear" w:color="000000" w:fill="FFFFFF"/>
            <w:vAlign w:val="center"/>
          </w:tcPr>
          <w:p w14:paraId="0F242B45">
            <w:pPr>
              <w:widowControl/>
              <w:jc w:val="center"/>
              <w:rPr>
                <w:rFonts w:hint="eastAsia" w:ascii="宋体" w:hAnsi="宋体"/>
                <w:kern w:val="0"/>
                <w:sz w:val="24"/>
              </w:rPr>
            </w:pPr>
            <w:r>
              <w:rPr>
                <w:rFonts w:ascii="宋体" w:hAnsi="宋体"/>
                <w:kern w:val="0"/>
                <w:sz w:val="24"/>
              </w:rPr>
              <w:t>否</w:t>
            </w:r>
          </w:p>
        </w:tc>
      </w:tr>
      <w:tr w14:paraId="5672C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46" w:type="pct"/>
            <w:shd w:val="clear" w:color="000000" w:fill="FFFFFF"/>
            <w:vAlign w:val="center"/>
          </w:tcPr>
          <w:p w14:paraId="0705AD28">
            <w:pPr>
              <w:widowControl/>
              <w:jc w:val="center"/>
              <w:rPr>
                <w:rFonts w:hint="eastAsia" w:ascii="宋体" w:hAnsi="宋体"/>
                <w:kern w:val="0"/>
                <w:sz w:val="24"/>
              </w:rPr>
            </w:pPr>
            <w:r>
              <w:rPr>
                <w:rFonts w:hint="eastAsia" w:ascii="宋体" w:hAnsi="宋体"/>
                <w:kern w:val="0"/>
                <w:sz w:val="24"/>
              </w:rPr>
              <w:t>3</w:t>
            </w:r>
          </w:p>
        </w:tc>
        <w:tc>
          <w:tcPr>
            <w:tcW w:w="1021" w:type="pct"/>
            <w:shd w:val="clear" w:color="000000" w:fill="FFFFFF"/>
            <w:vAlign w:val="center"/>
          </w:tcPr>
          <w:p w14:paraId="08DDE1DF">
            <w:pPr>
              <w:widowControl/>
              <w:jc w:val="center"/>
              <w:rPr>
                <w:rFonts w:hint="eastAsia" w:ascii="宋体" w:hAnsi="宋体"/>
                <w:kern w:val="0"/>
                <w:sz w:val="24"/>
              </w:rPr>
            </w:pPr>
            <w:r>
              <w:rPr>
                <w:rFonts w:hint="eastAsia" w:ascii="宋体" w:hAnsi="宋体"/>
                <w:kern w:val="0"/>
                <w:sz w:val="24"/>
              </w:rPr>
              <w:t>签字盖章</w:t>
            </w:r>
          </w:p>
        </w:tc>
        <w:tc>
          <w:tcPr>
            <w:tcW w:w="2460" w:type="pct"/>
            <w:shd w:val="clear" w:color="000000" w:fill="FFFFFF"/>
            <w:vAlign w:val="center"/>
          </w:tcPr>
          <w:p w14:paraId="5E7AA8AF">
            <w:pPr>
              <w:widowControl/>
              <w:jc w:val="center"/>
              <w:rPr>
                <w:rFonts w:hint="eastAsia" w:ascii="宋体" w:hAnsi="宋体"/>
                <w:kern w:val="0"/>
                <w:sz w:val="24"/>
              </w:rPr>
            </w:pPr>
            <w:r>
              <w:rPr>
                <w:rFonts w:hint="eastAsia" w:ascii="宋体" w:hAnsi="宋体"/>
                <w:kern w:val="0"/>
                <w:sz w:val="24"/>
              </w:rPr>
              <w:t>是否按照磋商文件要求对响应文件进行盖章和签字</w:t>
            </w:r>
          </w:p>
        </w:tc>
        <w:tc>
          <w:tcPr>
            <w:tcW w:w="1073" w:type="pct"/>
            <w:shd w:val="clear" w:color="000000" w:fill="FFFFFF"/>
            <w:vAlign w:val="center"/>
          </w:tcPr>
          <w:p w14:paraId="639F1D77">
            <w:pPr>
              <w:widowControl/>
              <w:jc w:val="center"/>
              <w:rPr>
                <w:rFonts w:hint="eastAsia" w:ascii="宋体" w:hAnsi="宋体"/>
                <w:kern w:val="0"/>
                <w:sz w:val="24"/>
              </w:rPr>
            </w:pPr>
            <w:r>
              <w:rPr>
                <w:rFonts w:ascii="宋体" w:hAnsi="宋体"/>
                <w:kern w:val="0"/>
                <w:sz w:val="24"/>
              </w:rPr>
              <w:t>否</w:t>
            </w:r>
          </w:p>
        </w:tc>
      </w:tr>
      <w:tr w14:paraId="41CC0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46" w:type="pct"/>
            <w:shd w:val="clear" w:color="000000" w:fill="FFFFFF"/>
            <w:vAlign w:val="center"/>
          </w:tcPr>
          <w:p w14:paraId="3F68D77A">
            <w:pPr>
              <w:widowControl/>
              <w:jc w:val="center"/>
              <w:rPr>
                <w:rFonts w:hint="eastAsia" w:ascii="宋体" w:hAnsi="宋体"/>
                <w:kern w:val="0"/>
                <w:sz w:val="24"/>
              </w:rPr>
            </w:pPr>
            <w:r>
              <w:rPr>
                <w:rFonts w:hint="eastAsia" w:ascii="宋体" w:hAnsi="宋体"/>
                <w:kern w:val="0"/>
                <w:sz w:val="24"/>
              </w:rPr>
              <w:t>4</w:t>
            </w:r>
          </w:p>
        </w:tc>
        <w:tc>
          <w:tcPr>
            <w:tcW w:w="1021" w:type="pct"/>
            <w:shd w:val="clear" w:color="000000" w:fill="FFFFFF"/>
            <w:vAlign w:val="center"/>
          </w:tcPr>
          <w:p w14:paraId="0AFB9CAB">
            <w:pPr>
              <w:widowControl/>
              <w:jc w:val="center"/>
              <w:rPr>
                <w:rFonts w:hint="eastAsia" w:ascii="宋体" w:hAnsi="宋体"/>
                <w:kern w:val="0"/>
                <w:sz w:val="24"/>
              </w:rPr>
            </w:pPr>
            <w:r>
              <w:rPr>
                <w:rFonts w:hint="eastAsia" w:ascii="宋体" w:hAnsi="宋体"/>
                <w:kern w:val="0"/>
                <w:sz w:val="24"/>
              </w:rPr>
              <w:t>授权委托书</w:t>
            </w:r>
          </w:p>
        </w:tc>
        <w:tc>
          <w:tcPr>
            <w:tcW w:w="2460" w:type="pct"/>
            <w:shd w:val="clear" w:color="000000" w:fill="FFFFFF"/>
            <w:vAlign w:val="center"/>
          </w:tcPr>
          <w:p w14:paraId="6F05ABE5">
            <w:pPr>
              <w:widowControl/>
              <w:jc w:val="center"/>
              <w:rPr>
                <w:rFonts w:hint="eastAsia" w:ascii="宋体" w:hAnsi="宋体"/>
                <w:kern w:val="0"/>
                <w:sz w:val="24"/>
              </w:rPr>
            </w:pPr>
            <w:r>
              <w:rPr>
                <w:rFonts w:hint="eastAsia" w:ascii="宋体" w:hAnsi="宋体"/>
                <w:kern w:val="0"/>
                <w:sz w:val="24"/>
              </w:rPr>
              <w:t>是否按照磋商文件规定，提供符合要求的授权委托书</w:t>
            </w:r>
          </w:p>
        </w:tc>
        <w:tc>
          <w:tcPr>
            <w:tcW w:w="1073" w:type="pct"/>
            <w:shd w:val="clear" w:color="000000" w:fill="FFFFFF"/>
            <w:vAlign w:val="center"/>
          </w:tcPr>
          <w:p w14:paraId="5A4E273E">
            <w:pPr>
              <w:widowControl/>
              <w:jc w:val="center"/>
              <w:rPr>
                <w:rFonts w:hint="eastAsia" w:ascii="宋体" w:hAnsi="宋体"/>
                <w:kern w:val="0"/>
                <w:sz w:val="24"/>
              </w:rPr>
            </w:pPr>
            <w:r>
              <w:rPr>
                <w:rFonts w:ascii="宋体" w:hAnsi="宋体"/>
                <w:kern w:val="0"/>
                <w:sz w:val="24"/>
              </w:rPr>
              <w:t>否</w:t>
            </w:r>
          </w:p>
        </w:tc>
      </w:tr>
      <w:tr w14:paraId="02D26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46" w:type="pct"/>
            <w:shd w:val="clear" w:color="000000" w:fill="FFFFFF"/>
            <w:vAlign w:val="center"/>
          </w:tcPr>
          <w:p w14:paraId="40CD0A9D">
            <w:pPr>
              <w:widowControl/>
              <w:jc w:val="center"/>
              <w:rPr>
                <w:rFonts w:hint="eastAsia" w:ascii="宋体" w:hAnsi="宋体"/>
                <w:kern w:val="0"/>
                <w:sz w:val="24"/>
              </w:rPr>
            </w:pPr>
            <w:r>
              <w:rPr>
                <w:rFonts w:hint="eastAsia" w:ascii="宋体" w:hAnsi="宋体"/>
                <w:kern w:val="0"/>
                <w:sz w:val="24"/>
              </w:rPr>
              <w:t>5</w:t>
            </w:r>
          </w:p>
        </w:tc>
        <w:tc>
          <w:tcPr>
            <w:tcW w:w="1021" w:type="pct"/>
            <w:shd w:val="clear" w:color="000000" w:fill="FFFFFF"/>
            <w:vAlign w:val="center"/>
          </w:tcPr>
          <w:p w14:paraId="49974AC2">
            <w:pPr>
              <w:widowControl/>
              <w:jc w:val="center"/>
              <w:rPr>
                <w:rFonts w:hint="eastAsia" w:ascii="宋体" w:hAnsi="宋体"/>
                <w:kern w:val="0"/>
                <w:sz w:val="24"/>
              </w:rPr>
            </w:pPr>
            <w:r>
              <w:rPr>
                <w:rFonts w:hint="eastAsia" w:ascii="宋体" w:hAnsi="宋体" w:cs="宋体"/>
                <w:kern w:val="0"/>
                <w:sz w:val="24"/>
              </w:rPr>
              <w:t>★</w:t>
            </w:r>
            <w:r>
              <w:rPr>
                <w:rFonts w:hint="eastAsia" w:ascii="宋体" w:hAnsi="宋体"/>
                <w:kern w:val="0"/>
                <w:sz w:val="24"/>
              </w:rPr>
              <w:t>号条款响应</w:t>
            </w:r>
          </w:p>
        </w:tc>
        <w:tc>
          <w:tcPr>
            <w:tcW w:w="2460" w:type="pct"/>
            <w:shd w:val="clear" w:color="000000" w:fill="FFFFFF"/>
            <w:vAlign w:val="center"/>
          </w:tcPr>
          <w:p w14:paraId="51FD2311">
            <w:pPr>
              <w:widowControl/>
              <w:jc w:val="center"/>
              <w:rPr>
                <w:rFonts w:hint="eastAsia" w:ascii="宋体" w:hAnsi="宋体"/>
                <w:kern w:val="0"/>
                <w:sz w:val="24"/>
              </w:rPr>
            </w:pPr>
            <w:r>
              <w:rPr>
                <w:rFonts w:hint="eastAsia" w:ascii="宋体" w:hAnsi="宋体"/>
                <w:kern w:val="0"/>
                <w:sz w:val="24"/>
              </w:rPr>
              <w:t>响应文件满足磋商文件第四章《采购需求》中★号条款要求的</w:t>
            </w:r>
          </w:p>
        </w:tc>
        <w:tc>
          <w:tcPr>
            <w:tcW w:w="1073" w:type="pct"/>
            <w:shd w:val="clear" w:color="000000" w:fill="FFFFFF"/>
            <w:vAlign w:val="center"/>
          </w:tcPr>
          <w:p w14:paraId="1A77AB0C">
            <w:pPr>
              <w:widowControl/>
              <w:jc w:val="center"/>
              <w:rPr>
                <w:rFonts w:hint="eastAsia" w:ascii="宋体" w:hAnsi="宋体"/>
                <w:kern w:val="0"/>
                <w:sz w:val="24"/>
              </w:rPr>
            </w:pPr>
            <w:r>
              <w:rPr>
                <w:rFonts w:hint="eastAsia" w:ascii="宋体" w:hAnsi="宋体"/>
                <w:kern w:val="0"/>
                <w:sz w:val="24"/>
              </w:rPr>
              <w:t>否</w:t>
            </w:r>
          </w:p>
        </w:tc>
      </w:tr>
      <w:tr w14:paraId="09907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46" w:type="pct"/>
            <w:shd w:val="clear" w:color="000000" w:fill="FFFFFF"/>
            <w:vAlign w:val="center"/>
          </w:tcPr>
          <w:p w14:paraId="0FD91A8B">
            <w:pPr>
              <w:widowControl/>
              <w:jc w:val="center"/>
              <w:rPr>
                <w:rFonts w:hint="eastAsia" w:ascii="宋体" w:hAnsi="宋体"/>
                <w:kern w:val="0"/>
                <w:sz w:val="24"/>
              </w:rPr>
            </w:pPr>
            <w:r>
              <w:rPr>
                <w:rFonts w:hint="eastAsia" w:ascii="宋体" w:hAnsi="宋体"/>
                <w:kern w:val="0"/>
                <w:sz w:val="24"/>
              </w:rPr>
              <w:t>6</w:t>
            </w:r>
          </w:p>
        </w:tc>
        <w:tc>
          <w:tcPr>
            <w:tcW w:w="1021" w:type="pct"/>
            <w:shd w:val="clear" w:color="000000" w:fill="FFFFFF"/>
            <w:vAlign w:val="center"/>
          </w:tcPr>
          <w:p w14:paraId="7F400352">
            <w:pPr>
              <w:widowControl/>
              <w:jc w:val="center"/>
              <w:rPr>
                <w:rFonts w:hint="eastAsia" w:ascii="宋体" w:hAnsi="宋体"/>
                <w:kern w:val="0"/>
                <w:sz w:val="24"/>
              </w:rPr>
            </w:pPr>
            <w:r>
              <w:rPr>
                <w:rFonts w:hint="eastAsia" w:ascii="宋体" w:hAnsi="宋体"/>
                <w:kern w:val="0"/>
                <w:sz w:val="24"/>
              </w:rPr>
              <w:t>其它非实质性响应</w:t>
            </w:r>
          </w:p>
        </w:tc>
        <w:tc>
          <w:tcPr>
            <w:tcW w:w="2460" w:type="pct"/>
            <w:shd w:val="clear" w:color="000000" w:fill="FFFFFF"/>
            <w:vAlign w:val="center"/>
          </w:tcPr>
          <w:p w14:paraId="0ACAA5C0">
            <w:pPr>
              <w:widowControl/>
              <w:jc w:val="center"/>
              <w:rPr>
                <w:rFonts w:hint="eastAsia" w:ascii="宋体" w:hAnsi="宋体"/>
                <w:kern w:val="0"/>
                <w:sz w:val="24"/>
              </w:rPr>
            </w:pPr>
            <w:r>
              <w:rPr>
                <w:rFonts w:ascii="宋体" w:hAnsi="宋体"/>
                <w:kern w:val="0"/>
                <w:sz w:val="24"/>
              </w:rPr>
              <w:t>响应文件是否存在</w:t>
            </w:r>
            <w:r>
              <w:rPr>
                <w:rFonts w:hint="eastAsia" w:ascii="宋体" w:hAnsi="宋体"/>
                <w:kern w:val="0"/>
                <w:sz w:val="24"/>
              </w:rPr>
              <w:t>其它非实质性响应</w:t>
            </w:r>
          </w:p>
        </w:tc>
        <w:tc>
          <w:tcPr>
            <w:tcW w:w="1073" w:type="pct"/>
            <w:shd w:val="clear" w:color="000000" w:fill="FFFFFF"/>
            <w:vAlign w:val="center"/>
          </w:tcPr>
          <w:p w14:paraId="62AEB3E1">
            <w:pPr>
              <w:widowControl/>
              <w:jc w:val="center"/>
              <w:rPr>
                <w:rFonts w:hint="eastAsia" w:ascii="宋体" w:hAnsi="宋体"/>
                <w:kern w:val="0"/>
                <w:sz w:val="24"/>
              </w:rPr>
            </w:pPr>
            <w:r>
              <w:rPr>
                <w:rFonts w:ascii="宋体" w:hAnsi="宋体"/>
                <w:kern w:val="0"/>
                <w:sz w:val="24"/>
              </w:rPr>
              <w:t>否</w:t>
            </w:r>
          </w:p>
        </w:tc>
      </w:tr>
      <w:tr w14:paraId="6318D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46" w:type="pct"/>
            <w:shd w:val="clear" w:color="000000" w:fill="FFFFFF"/>
            <w:vAlign w:val="center"/>
          </w:tcPr>
          <w:p w14:paraId="7FB87616">
            <w:pPr>
              <w:widowControl/>
              <w:jc w:val="center"/>
              <w:rPr>
                <w:rFonts w:hint="eastAsia" w:ascii="宋体" w:hAnsi="宋体"/>
                <w:kern w:val="0"/>
                <w:sz w:val="24"/>
              </w:rPr>
            </w:pPr>
            <w:r>
              <w:rPr>
                <w:rFonts w:hint="eastAsia" w:ascii="宋体" w:hAnsi="宋体"/>
                <w:kern w:val="0"/>
                <w:sz w:val="24"/>
              </w:rPr>
              <w:t>7</w:t>
            </w:r>
          </w:p>
        </w:tc>
        <w:tc>
          <w:tcPr>
            <w:tcW w:w="1021" w:type="pct"/>
            <w:shd w:val="clear" w:color="000000" w:fill="FFFFFF"/>
            <w:vAlign w:val="center"/>
          </w:tcPr>
          <w:p w14:paraId="4B27487A">
            <w:pPr>
              <w:widowControl/>
              <w:jc w:val="left"/>
              <w:rPr>
                <w:rFonts w:hint="eastAsia" w:ascii="宋体" w:hAnsi="宋体"/>
                <w:kern w:val="0"/>
                <w:sz w:val="24"/>
              </w:rPr>
            </w:pPr>
            <w:r>
              <w:rPr>
                <w:rFonts w:hint="eastAsia" w:ascii="宋体" w:hAnsi="宋体" w:cs="宋体"/>
                <w:kern w:val="0"/>
                <w:sz w:val="24"/>
              </w:rPr>
              <w:t>其他无效情形</w:t>
            </w:r>
          </w:p>
        </w:tc>
        <w:tc>
          <w:tcPr>
            <w:tcW w:w="2460" w:type="pct"/>
            <w:shd w:val="clear" w:color="000000" w:fill="FFFFFF"/>
            <w:vAlign w:val="center"/>
          </w:tcPr>
          <w:p w14:paraId="6FF680E4">
            <w:pPr>
              <w:widowControl/>
              <w:jc w:val="center"/>
              <w:rPr>
                <w:rFonts w:hint="eastAsia" w:ascii="宋体" w:hAnsi="宋体" w:cs="宋体"/>
                <w:kern w:val="0"/>
                <w:sz w:val="24"/>
              </w:rPr>
            </w:pPr>
          </w:p>
          <w:p w14:paraId="2AC07722">
            <w:pPr>
              <w:widowControl/>
              <w:jc w:val="center"/>
              <w:rPr>
                <w:rFonts w:hint="eastAsia" w:ascii="宋体" w:hAnsi="宋体"/>
                <w:sz w:val="24"/>
              </w:rPr>
            </w:pPr>
            <w:r>
              <w:rPr>
                <w:rFonts w:hint="eastAsia" w:ascii="宋体" w:hAnsi="宋体" w:cs="宋体"/>
                <w:kern w:val="0"/>
                <w:sz w:val="24"/>
              </w:rPr>
              <w:t>供应商、响应文件不存在不符合法律、法规和磋商文件规定的其他无效情形</w:t>
            </w:r>
          </w:p>
          <w:p w14:paraId="74AAF940">
            <w:pPr>
              <w:widowControl/>
              <w:jc w:val="center"/>
              <w:rPr>
                <w:rFonts w:hint="eastAsia" w:ascii="宋体" w:hAnsi="宋体"/>
                <w:kern w:val="0"/>
                <w:sz w:val="24"/>
              </w:rPr>
            </w:pPr>
          </w:p>
        </w:tc>
        <w:tc>
          <w:tcPr>
            <w:tcW w:w="1073" w:type="pct"/>
            <w:shd w:val="clear" w:color="000000" w:fill="FFFFFF"/>
            <w:vAlign w:val="center"/>
          </w:tcPr>
          <w:p w14:paraId="1FA59115">
            <w:pPr>
              <w:widowControl/>
              <w:jc w:val="center"/>
              <w:rPr>
                <w:rFonts w:hint="eastAsia" w:ascii="宋体" w:hAnsi="宋体"/>
                <w:kern w:val="0"/>
                <w:sz w:val="24"/>
              </w:rPr>
            </w:pPr>
            <w:r>
              <w:rPr>
                <w:rFonts w:hint="eastAsia" w:ascii="宋体" w:hAnsi="宋体"/>
                <w:kern w:val="0"/>
                <w:sz w:val="24"/>
              </w:rPr>
              <w:t>否</w:t>
            </w:r>
          </w:p>
        </w:tc>
      </w:tr>
    </w:tbl>
    <w:p w14:paraId="69A29218">
      <w:pPr>
        <w:tabs>
          <w:tab w:val="left" w:pos="900"/>
          <w:tab w:val="left" w:pos="1080"/>
          <w:tab w:val="left" w:pos="1589"/>
        </w:tabs>
        <w:snapToGrid w:val="0"/>
        <w:spacing w:line="360" w:lineRule="auto"/>
        <w:rPr>
          <w:rFonts w:hint="eastAsia" w:ascii="宋体" w:hAnsi="宋体"/>
          <w:sz w:val="24"/>
        </w:rPr>
      </w:pPr>
    </w:p>
    <w:p w14:paraId="69F5C718">
      <w:pPr>
        <w:numPr>
          <w:ilvl w:val="0"/>
          <w:numId w:val="3"/>
        </w:numPr>
        <w:tabs>
          <w:tab w:val="left" w:pos="360"/>
        </w:tabs>
        <w:snapToGrid w:val="0"/>
        <w:spacing w:line="360" w:lineRule="auto"/>
        <w:outlineLvl w:val="1"/>
        <w:rPr>
          <w:rFonts w:hint="eastAsia" w:ascii="宋体" w:hAnsi="宋体"/>
          <w:sz w:val="24"/>
        </w:rPr>
      </w:pPr>
      <w:r>
        <w:rPr>
          <w:rFonts w:ascii="宋体" w:hAnsi="宋体"/>
          <w:sz w:val="24"/>
        </w:rPr>
        <w:t>磋商、响应文件有关事项的澄清、说明或者更正和最后报价</w:t>
      </w:r>
    </w:p>
    <w:p w14:paraId="521B957C">
      <w:pPr>
        <w:numPr>
          <w:ilvl w:val="1"/>
          <w:numId w:val="3"/>
        </w:numPr>
        <w:tabs>
          <w:tab w:val="left" w:pos="1080"/>
        </w:tabs>
        <w:snapToGrid w:val="0"/>
        <w:spacing w:line="360" w:lineRule="auto"/>
        <w:ind w:left="1077" w:hanging="720"/>
        <w:rPr>
          <w:rFonts w:hint="eastAsia" w:ascii="宋体" w:hAnsi="宋体"/>
          <w:sz w:val="24"/>
        </w:rPr>
      </w:pPr>
      <w:r>
        <w:rPr>
          <w:rFonts w:ascii="宋体" w:hAnsi="宋体"/>
          <w:sz w:val="24"/>
        </w:rPr>
        <w:t>磋商小组所有成员应当集中与供应商分别进行磋商，并给予所有参加磋商的供应商平等的磋商机会。</w:t>
      </w:r>
    </w:p>
    <w:p w14:paraId="223AE3F3">
      <w:pPr>
        <w:numPr>
          <w:ilvl w:val="1"/>
          <w:numId w:val="3"/>
        </w:numPr>
        <w:tabs>
          <w:tab w:val="left" w:pos="1080"/>
          <w:tab w:val="left" w:pos="1872"/>
        </w:tabs>
        <w:snapToGrid w:val="0"/>
        <w:spacing w:line="360" w:lineRule="auto"/>
        <w:ind w:left="1077" w:hanging="720"/>
        <w:rPr>
          <w:rFonts w:hint="eastAsia" w:ascii="宋体" w:hAnsi="宋体"/>
          <w:sz w:val="24"/>
        </w:rPr>
      </w:pPr>
      <w:r>
        <w:rPr>
          <w:rFonts w:ascii="宋体" w:hAnsi="宋体"/>
          <w:kern w:val="0"/>
          <w:sz w:val="24"/>
        </w:rPr>
        <w:t>在磋商过程中，磋商小组可以根据磋商文件和磋商情况实质性变动采购需求中的技术、服务要求以及合同草案条款，但不得变动磋商文件中的其他内容。实质性变动的内容，须经采购人代表确认。</w:t>
      </w:r>
    </w:p>
    <w:p w14:paraId="0282D725">
      <w:pPr>
        <w:numPr>
          <w:ilvl w:val="1"/>
          <w:numId w:val="3"/>
        </w:numPr>
        <w:tabs>
          <w:tab w:val="left" w:pos="1080"/>
          <w:tab w:val="left" w:pos="1872"/>
        </w:tabs>
        <w:snapToGrid w:val="0"/>
        <w:spacing w:line="360" w:lineRule="auto"/>
        <w:ind w:left="1077" w:hanging="720"/>
        <w:rPr>
          <w:rFonts w:hint="eastAsia" w:ascii="宋体" w:hAnsi="宋体"/>
          <w:kern w:val="0"/>
          <w:sz w:val="24"/>
        </w:rPr>
      </w:pPr>
      <w:r>
        <w:rPr>
          <w:rFonts w:ascii="宋体" w:hAnsi="宋体"/>
          <w:kern w:val="0"/>
          <w:sz w:val="24"/>
        </w:rPr>
        <w:t>对磋商文件作出的实质性变动是磋商文件的有效组成部分，磋商小组应当及时以书面形式同时通知所有参加磋商的供应商。</w:t>
      </w:r>
    </w:p>
    <w:p w14:paraId="67E9467E">
      <w:pPr>
        <w:numPr>
          <w:ilvl w:val="1"/>
          <w:numId w:val="3"/>
        </w:numPr>
        <w:tabs>
          <w:tab w:val="left" w:pos="1080"/>
          <w:tab w:val="left" w:pos="1872"/>
        </w:tabs>
        <w:snapToGrid w:val="0"/>
        <w:spacing w:line="360" w:lineRule="auto"/>
        <w:ind w:left="1077" w:hanging="720"/>
        <w:rPr>
          <w:rFonts w:hint="eastAsia" w:ascii="宋体" w:hAnsi="宋体"/>
          <w:kern w:val="0"/>
          <w:sz w:val="24"/>
        </w:rPr>
      </w:pPr>
      <w:r>
        <w:rPr>
          <w:rFonts w:ascii="宋体" w:hAnsi="宋体"/>
          <w:kern w:val="0"/>
          <w:sz w:val="24"/>
        </w:rPr>
        <w:t>供应商应当按照磋商文件的变动情况和磋商小组的要求重新提交响应文件，并由其法定代表人或授权代表签字或者加盖公章。由授权代表签字的，应当附授权委托书。供应商为自然人的，应当由本人签字并附身份证明。</w:t>
      </w:r>
    </w:p>
    <w:p w14:paraId="6B1E287F">
      <w:pPr>
        <w:numPr>
          <w:ilvl w:val="1"/>
          <w:numId w:val="3"/>
        </w:numPr>
        <w:tabs>
          <w:tab w:val="left" w:pos="1080"/>
          <w:tab w:val="left" w:pos="1872"/>
        </w:tabs>
        <w:snapToGrid w:val="0"/>
        <w:spacing w:line="360" w:lineRule="auto"/>
        <w:ind w:left="1077" w:hanging="720"/>
        <w:rPr>
          <w:rFonts w:hint="eastAsia" w:ascii="宋体" w:hAnsi="宋体"/>
          <w:sz w:val="24"/>
        </w:rPr>
      </w:pPr>
      <w:r>
        <w:rPr>
          <w:rFonts w:ascii="宋体" w:hAnsi="宋体"/>
          <w:sz w:val="24"/>
        </w:rPr>
        <w:t>响应文件的澄清、说明或者更正</w:t>
      </w:r>
      <w:r>
        <w:rPr>
          <w:rFonts w:hint="eastAsia" w:ascii="宋体" w:hAnsi="宋体"/>
          <w:sz w:val="24"/>
        </w:rPr>
        <w:t>：</w:t>
      </w:r>
    </w:p>
    <w:p w14:paraId="2556BE54">
      <w:pPr>
        <w:numPr>
          <w:ilvl w:val="2"/>
          <w:numId w:val="3"/>
        </w:numPr>
        <w:snapToGrid w:val="0"/>
        <w:spacing w:line="360" w:lineRule="auto"/>
        <w:rPr>
          <w:rFonts w:hint="eastAsia" w:ascii="宋体" w:hAnsi="宋体"/>
          <w:sz w:val="24"/>
        </w:rPr>
      </w:pPr>
      <w:r>
        <w:rPr>
          <w:rFonts w:ascii="宋体" w:hAnsi="宋体"/>
          <w:sz w:val="24"/>
        </w:rPr>
        <w:t>磋商小组在对响应文件的有效性、完整性和响应程度进行审查时，可以要求供应商对响应文件中含义不明确、同类问题表述不一致或者有明显文字和计算错误的内容等作出必要的澄清、说明或者更正。</w:t>
      </w:r>
    </w:p>
    <w:p w14:paraId="0F3DE07E">
      <w:pPr>
        <w:numPr>
          <w:ilvl w:val="2"/>
          <w:numId w:val="3"/>
        </w:numPr>
        <w:snapToGrid w:val="0"/>
        <w:spacing w:line="360" w:lineRule="auto"/>
        <w:rPr>
          <w:rFonts w:hint="eastAsia" w:ascii="宋体" w:hAnsi="宋体"/>
          <w:sz w:val="24"/>
        </w:rPr>
      </w:pPr>
      <w:r>
        <w:rPr>
          <w:rFonts w:ascii="宋体" w:hAnsi="宋体"/>
          <w:sz w:val="24"/>
        </w:rPr>
        <w:t>磋商小组对响应文件进行审查，如发现供应商提交的响应文件存在不满足《符合性审查要求》的内容，如属于表中“不允许”澄清、说明或者更正的内容，则供应商响应文件按</w:t>
      </w:r>
      <w:r>
        <w:rPr>
          <w:rFonts w:ascii="宋体" w:hAnsi="宋体"/>
          <w:b/>
          <w:sz w:val="24"/>
        </w:rPr>
        <w:t>无效处理</w:t>
      </w:r>
      <w:r>
        <w:rPr>
          <w:rFonts w:ascii="宋体" w:hAnsi="宋体"/>
          <w:sz w:val="24"/>
        </w:rPr>
        <w:t>；如属于表中的“允许”澄清、说明或更正的内容，磋商小组将要求供应商在规定的时间内对响应文件进行澄清、说明或者更正。如供应商在磋商小组规定的时间内未作出必要的澄清、说明或者更正，或澄清、说明或者更正后仍不能满足采购文件要求的，则供应商的响应文件按</w:t>
      </w:r>
      <w:r>
        <w:rPr>
          <w:rFonts w:ascii="宋体" w:hAnsi="宋体"/>
          <w:b/>
          <w:sz w:val="24"/>
        </w:rPr>
        <w:t>无效处理</w:t>
      </w:r>
      <w:r>
        <w:rPr>
          <w:rFonts w:ascii="宋体" w:hAnsi="宋体"/>
          <w:sz w:val="24"/>
        </w:rPr>
        <w:t>。</w:t>
      </w:r>
    </w:p>
    <w:p w14:paraId="00B4F32D">
      <w:pPr>
        <w:numPr>
          <w:ilvl w:val="2"/>
          <w:numId w:val="3"/>
        </w:numPr>
        <w:snapToGrid w:val="0"/>
        <w:spacing w:line="360" w:lineRule="auto"/>
        <w:rPr>
          <w:rFonts w:hint="eastAsia" w:ascii="宋体" w:hAnsi="宋体"/>
          <w:sz w:val="24"/>
        </w:rPr>
      </w:pPr>
      <w:r>
        <w:rPr>
          <w:rFonts w:ascii="宋体" w:hAnsi="宋体"/>
          <w:sz w:val="24"/>
        </w:rPr>
        <w:t>供应商的澄清、说明或者更正不得超出响应文件的范围或者改变响应文件的实质性内容。磋商小组要求供应商澄清、说明或者更正响应文件应当以书面形式作出。供应商的澄清、说明或者更正应当由法定代表人或其授权代表签字或者加盖公章。由授权代表签字的，应当附授权委托书。供应商为自然人的，应当由本人签字并附身份证明。澄清文件将作为响应文件内容的一部分。</w:t>
      </w:r>
    </w:p>
    <w:p w14:paraId="20F6B334">
      <w:pPr>
        <w:numPr>
          <w:ilvl w:val="1"/>
          <w:numId w:val="3"/>
        </w:numPr>
        <w:tabs>
          <w:tab w:val="left" w:pos="1080"/>
          <w:tab w:val="left" w:pos="1872"/>
        </w:tabs>
        <w:snapToGrid w:val="0"/>
        <w:spacing w:line="360" w:lineRule="auto"/>
        <w:ind w:left="1077" w:hanging="720"/>
        <w:rPr>
          <w:rFonts w:ascii="宋体" w:hAnsi="宋体"/>
          <w:sz w:val="24"/>
        </w:rPr>
      </w:pPr>
      <w:r>
        <w:rPr>
          <w:rFonts w:ascii="宋体" w:hAnsi="宋体"/>
          <w:sz w:val="24"/>
        </w:rPr>
        <w:t>磋商结束后，磋商小组将要求所有实质性响应的供应商在规定时间内提交最后报价。最后报价时间为磋商小组指定的时间，具体时间根据磋商进度另行通知。</w:t>
      </w:r>
    </w:p>
    <w:p w14:paraId="1FA94B9B">
      <w:pPr>
        <w:numPr>
          <w:ilvl w:val="1"/>
          <w:numId w:val="3"/>
        </w:numPr>
        <w:tabs>
          <w:tab w:val="left" w:pos="1080"/>
          <w:tab w:val="left" w:pos="1872"/>
        </w:tabs>
        <w:snapToGrid w:val="0"/>
        <w:spacing w:line="360" w:lineRule="auto"/>
        <w:ind w:left="1077" w:hanging="720"/>
        <w:rPr>
          <w:rFonts w:hint="eastAsia" w:ascii="宋体" w:hAnsi="宋体"/>
          <w:snapToGrid w:val="0"/>
          <w:sz w:val="24"/>
        </w:rPr>
      </w:pPr>
      <w:r>
        <w:rPr>
          <w:rFonts w:hint="eastAsia" w:ascii="宋体" w:hAnsi="宋体"/>
          <w:snapToGrid w:val="0"/>
          <w:sz w:val="24"/>
        </w:rPr>
        <w:t>异常低价处理</w:t>
      </w:r>
    </w:p>
    <w:p w14:paraId="054FA246">
      <w:pPr>
        <w:numPr>
          <w:ilvl w:val="2"/>
          <w:numId w:val="3"/>
        </w:numPr>
        <w:snapToGrid w:val="0"/>
        <w:spacing w:line="360" w:lineRule="auto"/>
        <w:rPr>
          <w:rFonts w:hint="eastAsia" w:ascii="宋体" w:hAnsi="宋体"/>
          <w:sz w:val="24"/>
        </w:rPr>
      </w:pPr>
      <w:r>
        <w:rPr>
          <w:rFonts w:hint="eastAsia" w:ascii="宋体" w:hAnsi="宋体"/>
          <w:sz w:val="24"/>
        </w:rPr>
        <w:t>政府采购评审中出现下列情形之一的，评审委员会应当启动异常低价投标（响应）审查程序：</w:t>
      </w:r>
    </w:p>
    <w:p w14:paraId="0D100347">
      <w:pPr>
        <w:snapToGrid w:val="0"/>
        <w:spacing w:line="360" w:lineRule="auto"/>
        <w:ind w:left="1980"/>
        <w:rPr>
          <w:rFonts w:hint="eastAsia" w:ascii="宋体" w:hAnsi="宋体"/>
          <w:sz w:val="24"/>
        </w:rPr>
      </w:pPr>
      <w:r>
        <w:rPr>
          <w:rFonts w:hint="eastAsia" w:ascii="宋体" w:hAnsi="宋体"/>
          <w:sz w:val="24"/>
        </w:rPr>
        <w:t>（</w:t>
      </w:r>
      <w:r>
        <w:rPr>
          <w:rFonts w:ascii="宋体" w:hAnsi="宋体"/>
          <w:sz w:val="24"/>
        </w:rPr>
        <w:t>1</w:t>
      </w:r>
      <w:r>
        <w:rPr>
          <w:rFonts w:hint="eastAsia" w:ascii="宋体" w:hAnsi="宋体"/>
          <w:sz w:val="24"/>
        </w:rPr>
        <w:t>）投标（响应）报价低于全部通过符合性审查供应商投标（响应）报价平均值50</w:t>
      </w:r>
      <w:r>
        <w:rPr>
          <w:rFonts w:ascii="宋体" w:hAnsi="宋体"/>
          <w:sz w:val="24"/>
        </w:rPr>
        <w:t>%</w:t>
      </w:r>
      <w:r>
        <w:rPr>
          <w:rFonts w:hint="eastAsia" w:ascii="宋体" w:hAnsi="宋体"/>
          <w:sz w:val="24"/>
        </w:rPr>
        <w:t>的，即投标（响应）报价</w:t>
      </w:r>
      <w:r>
        <w:rPr>
          <w:rFonts w:ascii="宋体" w:hAnsi="宋体"/>
          <w:sz w:val="24"/>
        </w:rPr>
        <w:t>&lt;</w:t>
      </w:r>
      <w:r>
        <w:rPr>
          <w:rFonts w:hint="eastAsia" w:ascii="宋体" w:hAnsi="宋体"/>
          <w:sz w:val="24"/>
        </w:rPr>
        <w:t>全部通过符合性审查供应商投标（响应）报价平均值×50</w:t>
      </w:r>
      <w:r>
        <w:rPr>
          <w:rFonts w:ascii="宋体" w:hAnsi="宋体"/>
          <w:sz w:val="24"/>
        </w:rPr>
        <w:t>%</w:t>
      </w:r>
      <w:r>
        <w:rPr>
          <w:rFonts w:hint="eastAsia" w:ascii="宋体" w:hAnsi="宋体"/>
          <w:sz w:val="24"/>
        </w:rPr>
        <w:t>；</w:t>
      </w:r>
    </w:p>
    <w:p w14:paraId="46ADA5A5">
      <w:pPr>
        <w:snapToGrid w:val="0"/>
        <w:spacing w:line="360" w:lineRule="auto"/>
        <w:ind w:left="1980"/>
        <w:rPr>
          <w:rFonts w:hint="eastAsia" w:ascii="宋体" w:hAnsi="宋体"/>
          <w:sz w:val="24"/>
        </w:rPr>
      </w:pPr>
      <w:r>
        <w:rPr>
          <w:rFonts w:hint="eastAsia" w:ascii="宋体" w:hAnsi="宋体"/>
          <w:sz w:val="24"/>
        </w:rPr>
        <w:t>（</w:t>
      </w:r>
      <w:r>
        <w:rPr>
          <w:rFonts w:ascii="宋体" w:hAnsi="宋体"/>
          <w:sz w:val="24"/>
        </w:rPr>
        <w:t>2</w:t>
      </w:r>
      <w:r>
        <w:rPr>
          <w:rFonts w:hint="eastAsia" w:ascii="宋体" w:hAnsi="宋体"/>
          <w:sz w:val="24"/>
        </w:rPr>
        <w:t>）投标（响应）报价低于通过符合性审查的次低报价供应商投标（响应）报价50</w:t>
      </w:r>
      <w:r>
        <w:rPr>
          <w:rFonts w:ascii="宋体" w:hAnsi="宋体"/>
          <w:sz w:val="24"/>
        </w:rPr>
        <w:t>%</w:t>
      </w:r>
      <w:r>
        <w:rPr>
          <w:rFonts w:hint="eastAsia" w:ascii="宋体" w:hAnsi="宋体"/>
          <w:sz w:val="24"/>
        </w:rPr>
        <w:t>的，即投标（响应）报价</w:t>
      </w:r>
      <w:r>
        <w:rPr>
          <w:rFonts w:ascii="宋体" w:hAnsi="宋体"/>
          <w:sz w:val="24"/>
        </w:rPr>
        <w:t>&lt;</w:t>
      </w:r>
      <w:r>
        <w:rPr>
          <w:rFonts w:hint="eastAsia" w:ascii="宋体" w:hAnsi="宋体"/>
          <w:sz w:val="24"/>
        </w:rPr>
        <w:t>通过符合性审查的次低报价供应商投标（响应）报价×50</w:t>
      </w:r>
      <w:r>
        <w:rPr>
          <w:rFonts w:ascii="宋体" w:hAnsi="宋体"/>
          <w:sz w:val="24"/>
        </w:rPr>
        <w:t>%</w:t>
      </w:r>
      <w:r>
        <w:rPr>
          <w:rFonts w:hint="eastAsia" w:ascii="宋体" w:hAnsi="宋体"/>
          <w:sz w:val="24"/>
        </w:rPr>
        <w:t>；</w:t>
      </w:r>
    </w:p>
    <w:p w14:paraId="255E96E1">
      <w:pPr>
        <w:snapToGrid w:val="0"/>
        <w:spacing w:line="360" w:lineRule="auto"/>
        <w:ind w:left="1980"/>
        <w:rPr>
          <w:rFonts w:hint="eastAsia" w:ascii="宋体" w:hAnsi="宋体"/>
          <w:sz w:val="24"/>
        </w:rPr>
      </w:pPr>
      <w:r>
        <w:rPr>
          <w:rFonts w:hint="eastAsia" w:ascii="宋体" w:hAnsi="宋体"/>
          <w:sz w:val="24"/>
        </w:rPr>
        <w:t>（</w:t>
      </w:r>
      <w:r>
        <w:rPr>
          <w:rFonts w:ascii="宋体" w:hAnsi="宋体"/>
          <w:sz w:val="24"/>
        </w:rPr>
        <w:t>3</w:t>
      </w:r>
      <w:r>
        <w:rPr>
          <w:rFonts w:hint="eastAsia" w:ascii="宋体" w:hAnsi="宋体"/>
          <w:sz w:val="24"/>
        </w:rPr>
        <w:t>）投标（响应）报价低于采购项目最高限价45</w:t>
      </w:r>
      <w:r>
        <w:rPr>
          <w:rFonts w:ascii="宋体" w:hAnsi="宋体"/>
          <w:sz w:val="24"/>
        </w:rPr>
        <w:t>%</w:t>
      </w:r>
      <w:r>
        <w:rPr>
          <w:rFonts w:hint="eastAsia" w:ascii="宋体" w:hAnsi="宋体"/>
          <w:sz w:val="24"/>
        </w:rPr>
        <w:t>的，即投标（响应）报价</w:t>
      </w:r>
      <w:r>
        <w:rPr>
          <w:rFonts w:ascii="宋体" w:hAnsi="宋体"/>
          <w:sz w:val="24"/>
        </w:rPr>
        <w:t>&lt;</w:t>
      </w:r>
      <w:r>
        <w:rPr>
          <w:rFonts w:hint="eastAsia" w:ascii="宋体" w:hAnsi="宋体"/>
          <w:sz w:val="24"/>
        </w:rPr>
        <w:t>采购项目最高限价×45</w:t>
      </w:r>
      <w:r>
        <w:rPr>
          <w:rFonts w:ascii="宋体" w:hAnsi="宋体"/>
          <w:sz w:val="24"/>
        </w:rPr>
        <w:t>%</w:t>
      </w:r>
      <w:r>
        <w:rPr>
          <w:rFonts w:hint="eastAsia" w:ascii="宋体" w:hAnsi="宋体"/>
          <w:sz w:val="24"/>
        </w:rPr>
        <w:t>；未设定最高限价的采购项目，以采购项目预算金额作为最高限价；</w:t>
      </w:r>
    </w:p>
    <w:p w14:paraId="03140914">
      <w:pPr>
        <w:snapToGrid w:val="0"/>
        <w:spacing w:line="360" w:lineRule="auto"/>
        <w:ind w:left="1980"/>
        <w:rPr>
          <w:rFonts w:hint="eastAsia" w:ascii="宋体" w:hAnsi="宋体"/>
          <w:sz w:val="24"/>
        </w:rPr>
      </w:pPr>
      <w:r>
        <w:rPr>
          <w:rFonts w:hint="eastAsia" w:ascii="宋体" w:hAnsi="宋体"/>
          <w:sz w:val="24"/>
        </w:rPr>
        <w:t>（</w:t>
      </w:r>
      <w:r>
        <w:rPr>
          <w:rFonts w:ascii="宋体" w:hAnsi="宋体"/>
          <w:sz w:val="24"/>
        </w:rPr>
        <w:t>4</w:t>
      </w:r>
      <w:r>
        <w:rPr>
          <w:rFonts w:hint="eastAsia" w:ascii="宋体" w:hAnsi="宋体"/>
          <w:sz w:val="24"/>
        </w:rPr>
        <w:t>）评审委员会基于专业判断，认为供应商报价过低，有可能影响产品质量或者不能诚信履约的其他情形。</w:t>
      </w:r>
    </w:p>
    <w:p w14:paraId="5C959CA7">
      <w:pPr>
        <w:numPr>
          <w:ilvl w:val="2"/>
          <w:numId w:val="3"/>
        </w:numPr>
        <w:snapToGrid w:val="0"/>
        <w:spacing w:line="360" w:lineRule="auto"/>
        <w:rPr>
          <w:rFonts w:hint="eastAsia" w:ascii="宋体" w:hAnsi="宋体"/>
          <w:sz w:val="24"/>
        </w:rPr>
      </w:pPr>
      <w:r>
        <w:rPr>
          <w:rFonts w:hint="eastAsia" w:ascii="宋体" w:hAnsi="宋体"/>
          <w:sz w:val="24"/>
        </w:rPr>
        <w:t>评审委员会启动异常低价投标（响应）审查后，属于前述第（</w:t>
      </w:r>
      <w:r>
        <w:rPr>
          <w:rFonts w:ascii="宋体" w:hAnsi="宋体"/>
          <w:sz w:val="24"/>
        </w:rPr>
        <w:t>1</w:t>
      </w:r>
      <w:r>
        <w:rPr>
          <w:rFonts w:hint="eastAsia" w:ascii="宋体" w:hAnsi="宋体"/>
          <w:sz w:val="24"/>
        </w:rPr>
        <w:t>）项至第（</w:t>
      </w:r>
      <w:r>
        <w:rPr>
          <w:rFonts w:ascii="宋体" w:hAnsi="宋体"/>
          <w:sz w:val="24"/>
        </w:rPr>
        <w:t>4</w:t>
      </w:r>
      <w:r>
        <w:rPr>
          <w:rFonts w:hint="eastAsia" w:ascii="宋体" w:hAnsi="宋体"/>
          <w:sz w:val="24"/>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w:t>
      </w:r>
      <w:r>
        <w:rPr>
          <w:rFonts w:ascii="宋体" w:hAnsi="宋体"/>
          <w:sz w:val="24"/>
        </w:rPr>
        <w:t>30</w:t>
      </w:r>
      <w:r>
        <w:rPr>
          <w:rFonts w:hint="eastAsia" w:ascii="宋体" w:hAnsi="宋体"/>
          <w:sz w:val="24"/>
        </w:rPr>
        <w:t>分钟。其中，属于第（</w:t>
      </w:r>
      <w:r>
        <w:rPr>
          <w:rFonts w:ascii="宋体" w:hAnsi="宋体"/>
          <w:sz w:val="24"/>
        </w:rPr>
        <w:t>3</w:t>
      </w:r>
      <w:r>
        <w:rPr>
          <w:rFonts w:hint="eastAsia" w:ascii="宋体" w:hAnsi="宋体"/>
          <w:sz w:val="24"/>
        </w:rPr>
        <w:t>）项情形，供应商已随投标（响应）文件一并提交相关书面说明及必要的证明材料的，在评审现场可不再重复提交。</w:t>
      </w:r>
    </w:p>
    <w:p w14:paraId="61528AD4">
      <w:pPr>
        <w:numPr>
          <w:ilvl w:val="2"/>
          <w:numId w:val="3"/>
        </w:numPr>
        <w:snapToGrid w:val="0"/>
        <w:spacing w:line="360" w:lineRule="auto"/>
        <w:rPr>
          <w:rFonts w:hint="eastAsia" w:ascii="宋体" w:hAnsi="宋体"/>
          <w:sz w:val="24"/>
        </w:rPr>
      </w:pPr>
      <w:r>
        <w:rPr>
          <w:rFonts w:hint="eastAsia" w:ascii="宋体" w:hAnsi="宋体"/>
          <w:sz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23CE0AAF">
      <w:pPr>
        <w:pStyle w:val="2"/>
        <w:spacing w:line="360" w:lineRule="auto"/>
        <w:ind w:firstLine="720" w:firstLineChars="300"/>
        <w:rPr>
          <w:rFonts w:hint="default" w:eastAsia="宋体"/>
          <w:lang w:val="en-US" w:eastAsia="zh-CN"/>
        </w:rPr>
      </w:pPr>
      <w:r>
        <w:rPr>
          <w:rFonts w:hint="eastAsia" w:ascii="宋体" w:hAnsi="宋体"/>
          <w:sz w:val="24"/>
          <w:lang w:val="en-US" w:eastAsia="zh-CN"/>
        </w:rPr>
        <w:t xml:space="preserve">2.7.4  </w:t>
      </w:r>
      <w:r>
        <w:rPr>
          <w:rFonts w:hint="eastAsia" w:ascii="宋体" w:hAnsi="宋体"/>
          <w:sz w:val="24"/>
        </w:rPr>
        <w:t>上述投标（响应）报价指按照本章</w:t>
      </w:r>
      <w:r>
        <w:rPr>
          <w:rFonts w:ascii="宋体" w:hAnsi="宋体"/>
          <w:sz w:val="24"/>
        </w:rPr>
        <w:t>3.2</w:t>
      </w:r>
      <w:r>
        <w:rPr>
          <w:rFonts w:hint="eastAsia" w:ascii="宋体" w:hAnsi="宋体"/>
          <w:sz w:val="24"/>
        </w:rPr>
        <w:t>修正后的报价</w:t>
      </w:r>
      <w:r>
        <w:rPr>
          <w:rFonts w:hint="eastAsia" w:ascii="宋体" w:hAnsi="宋体"/>
          <w:sz w:val="24"/>
          <w:lang w:eastAsia="zh-CN"/>
        </w:rPr>
        <w:t>。</w:t>
      </w:r>
    </w:p>
    <w:p w14:paraId="37F31AC1">
      <w:pPr>
        <w:numPr>
          <w:ilvl w:val="1"/>
          <w:numId w:val="3"/>
        </w:numPr>
        <w:tabs>
          <w:tab w:val="left" w:pos="1080"/>
          <w:tab w:val="left" w:pos="1872"/>
        </w:tabs>
        <w:snapToGrid w:val="0"/>
        <w:spacing w:line="360" w:lineRule="auto"/>
        <w:ind w:left="1077" w:hanging="720"/>
        <w:rPr>
          <w:rFonts w:hint="eastAsia" w:ascii="宋体" w:hAnsi="宋体"/>
          <w:sz w:val="24"/>
        </w:rPr>
      </w:pPr>
      <w:r>
        <w:rPr>
          <w:rFonts w:ascii="宋体" w:hAnsi="宋体"/>
          <w:snapToGrid w:val="0"/>
          <w:sz w:val="24"/>
        </w:rPr>
        <w:t>磋商文件能够详细列明采购标的的技术、服务要求的，磋商结束后，磋商小组应当要求所有实质性响应的供应商在规定时间内提交最后报价，提交最后报价的供应商不得少于3家。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r>
        <w:rPr>
          <w:rFonts w:ascii="宋体" w:hAnsi="宋体"/>
          <w:sz w:val="24"/>
        </w:rPr>
        <w:t>市场竞争不充分的科研项目，以及需要扶持的科技成果转化项目，提交最后报价的供应商可以为2家；政府购买服务项目（含政府和社会资本合作项目），在采购过程中符合要求的供应商（社会资本）只有2家的，竞争性磋商采购活动可以继续进行。</w:t>
      </w:r>
    </w:p>
    <w:p w14:paraId="219D03FB">
      <w:pPr>
        <w:numPr>
          <w:ilvl w:val="1"/>
          <w:numId w:val="3"/>
        </w:numPr>
        <w:tabs>
          <w:tab w:val="left" w:pos="1080"/>
          <w:tab w:val="left" w:pos="1872"/>
        </w:tabs>
        <w:snapToGrid w:val="0"/>
        <w:spacing w:line="360" w:lineRule="auto"/>
        <w:ind w:left="1077" w:hanging="720"/>
        <w:rPr>
          <w:rFonts w:hint="eastAsia" w:ascii="宋体" w:hAnsi="宋体"/>
          <w:sz w:val="24"/>
        </w:rPr>
      </w:pPr>
      <w:r>
        <w:rPr>
          <w:rFonts w:ascii="宋体" w:hAnsi="宋体"/>
          <w:sz w:val="24"/>
        </w:rPr>
        <w:t>最后报价是供应商响应文件的有效组成部分。</w:t>
      </w:r>
    </w:p>
    <w:p w14:paraId="092D4DBD">
      <w:pPr>
        <w:numPr>
          <w:ilvl w:val="1"/>
          <w:numId w:val="3"/>
        </w:numPr>
        <w:tabs>
          <w:tab w:val="left" w:pos="1080"/>
          <w:tab w:val="left" w:pos="1872"/>
        </w:tabs>
        <w:snapToGrid w:val="0"/>
        <w:spacing w:line="360" w:lineRule="auto"/>
        <w:ind w:left="1077" w:hanging="720"/>
        <w:rPr>
          <w:rFonts w:hint="eastAsia" w:ascii="宋体" w:hAnsi="宋体"/>
          <w:sz w:val="24"/>
        </w:rPr>
      </w:pPr>
      <w:r>
        <w:rPr>
          <w:rFonts w:ascii="宋体" w:hAnsi="宋体"/>
          <w:sz w:val="24"/>
        </w:rPr>
        <w:t>已提交响应文件的供应商，在提交最后报价之前，可以根据磋商情况退出磋商。</w:t>
      </w:r>
    </w:p>
    <w:p w14:paraId="71F5C165">
      <w:pPr>
        <w:numPr>
          <w:ilvl w:val="0"/>
          <w:numId w:val="3"/>
        </w:numPr>
        <w:tabs>
          <w:tab w:val="left" w:pos="360"/>
        </w:tabs>
        <w:snapToGrid w:val="0"/>
        <w:spacing w:line="360" w:lineRule="auto"/>
        <w:outlineLvl w:val="1"/>
        <w:rPr>
          <w:rFonts w:hint="eastAsia" w:ascii="宋体" w:hAnsi="宋体"/>
          <w:sz w:val="24"/>
        </w:rPr>
      </w:pPr>
      <w:r>
        <w:rPr>
          <w:rFonts w:ascii="宋体" w:hAnsi="宋体"/>
          <w:sz w:val="24"/>
        </w:rPr>
        <w:t>最后报价的算术修正及政策调整</w:t>
      </w:r>
    </w:p>
    <w:p w14:paraId="1D6F7099">
      <w:pPr>
        <w:numPr>
          <w:ilvl w:val="1"/>
          <w:numId w:val="3"/>
        </w:numPr>
        <w:tabs>
          <w:tab w:val="left" w:pos="1080"/>
        </w:tabs>
        <w:snapToGrid w:val="0"/>
        <w:spacing w:line="360" w:lineRule="auto"/>
        <w:ind w:left="1077" w:hanging="720"/>
        <w:rPr>
          <w:rFonts w:hint="eastAsia" w:ascii="宋体" w:hAnsi="宋体"/>
          <w:sz w:val="24"/>
        </w:rPr>
      </w:pPr>
      <w:r>
        <w:rPr>
          <w:rFonts w:ascii="宋体" w:hAnsi="宋体"/>
          <w:sz w:val="24"/>
        </w:rPr>
        <w:t>最后报价须包含竞争性磋商文件全部内容，如</w:t>
      </w:r>
      <w:r>
        <w:rPr>
          <w:rFonts w:hint="eastAsia" w:ascii="宋体" w:hAnsi="宋体"/>
          <w:sz w:val="24"/>
        </w:rPr>
        <w:t>最后</w:t>
      </w:r>
      <w:r>
        <w:rPr>
          <w:rFonts w:ascii="宋体" w:hAnsi="宋体"/>
          <w:sz w:val="24"/>
        </w:rPr>
        <w:t>分项报价表有缺漏视为已含在其他各项报价中，将不对最后报价总价进行调整。磋商小组有权要求供应商在评审现场合理的时间内对此进行书面确认，供应商不确认的，视为将一个采购包中的内容拆开响应，其</w:t>
      </w:r>
      <w:r>
        <w:rPr>
          <w:rFonts w:ascii="宋体" w:hAnsi="宋体"/>
          <w:b/>
          <w:sz w:val="24"/>
        </w:rPr>
        <w:t>响应无效</w:t>
      </w:r>
      <w:r>
        <w:rPr>
          <w:rFonts w:ascii="宋体" w:hAnsi="宋体"/>
          <w:sz w:val="24"/>
        </w:rPr>
        <w:t>。</w:t>
      </w:r>
    </w:p>
    <w:p w14:paraId="0C39A0DD">
      <w:pPr>
        <w:numPr>
          <w:ilvl w:val="1"/>
          <w:numId w:val="3"/>
        </w:numPr>
        <w:tabs>
          <w:tab w:val="left" w:pos="1080"/>
          <w:tab w:val="left" w:pos="1872"/>
        </w:tabs>
        <w:snapToGrid w:val="0"/>
        <w:spacing w:line="360" w:lineRule="auto"/>
        <w:ind w:left="1077" w:hanging="720"/>
        <w:rPr>
          <w:rFonts w:hint="eastAsia" w:ascii="宋体" w:hAnsi="宋体"/>
          <w:sz w:val="24"/>
        </w:rPr>
      </w:pPr>
      <w:r>
        <w:rPr>
          <w:rFonts w:ascii="宋体" w:hAnsi="宋体"/>
          <w:sz w:val="24"/>
        </w:rPr>
        <w:t>最后报价出现前后不一致的，按照下列规定修正：</w:t>
      </w:r>
    </w:p>
    <w:p w14:paraId="32D0CAC7">
      <w:pPr>
        <w:numPr>
          <w:ilvl w:val="2"/>
          <w:numId w:val="3"/>
        </w:numPr>
        <w:tabs>
          <w:tab w:val="left" w:pos="1080"/>
          <w:tab w:val="left" w:pos="1589"/>
          <w:tab w:val="left" w:pos="2035"/>
          <w:tab w:val="left" w:pos="2114"/>
        </w:tabs>
        <w:snapToGrid w:val="0"/>
        <w:spacing w:line="360" w:lineRule="auto"/>
        <w:ind w:left="2035"/>
        <w:rPr>
          <w:rFonts w:hint="eastAsia" w:ascii="宋体" w:hAnsi="宋体"/>
          <w:sz w:val="24"/>
        </w:rPr>
      </w:pPr>
      <w:r>
        <w:rPr>
          <w:rFonts w:ascii="宋体" w:hAnsi="宋体"/>
          <w:sz w:val="24"/>
        </w:rPr>
        <w:t>竞争性磋商文件对于报价修正是否另有规定：</w:t>
      </w:r>
    </w:p>
    <w:p w14:paraId="044AC351">
      <w:pPr>
        <w:tabs>
          <w:tab w:val="left" w:pos="1080"/>
          <w:tab w:val="left" w:pos="1589"/>
          <w:tab w:val="left" w:pos="2035"/>
          <w:tab w:val="left" w:pos="2114"/>
        </w:tabs>
        <w:snapToGrid w:val="0"/>
        <w:spacing w:line="360" w:lineRule="auto"/>
        <w:ind w:left="2035"/>
        <w:rPr>
          <w:rFonts w:hint="eastAsia" w:ascii="宋体" w:hAnsi="宋体"/>
          <w:sz w:val="24"/>
          <w:u w:val="single"/>
        </w:rPr>
      </w:pPr>
      <w:r>
        <w:rPr>
          <w:rFonts w:ascii="宋体" w:hAnsi="宋体"/>
          <w:sz w:val="24"/>
        </w:rPr>
        <w:t>□有，具体规定为：___________</w:t>
      </w:r>
    </w:p>
    <w:p w14:paraId="15B0755E">
      <w:pPr>
        <w:tabs>
          <w:tab w:val="left" w:pos="1080"/>
          <w:tab w:val="left" w:pos="1589"/>
          <w:tab w:val="left" w:pos="2035"/>
          <w:tab w:val="left" w:pos="2114"/>
        </w:tabs>
        <w:snapToGrid w:val="0"/>
        <w:spacing w:line="360" w:lineRule="auto"/>
        <w:ind w:left="2035"/>
        <w:rPr>
          <w:rFonts w:hint="eastAsia" w:ascii="宋体" w:hAnsi="宋体"/>
          <w:sz w:val="24"/>
        </w:rPr>
      </w:pPr>
      <w:r>
        <w:rPr>
          <w:rFonts w:ascii="宋体" w:hAnsi="宋体"/>
          <w:b/>
          <w:sz w:val="24"/>
        </w:rPr>
        <w:t>■</w:t>
      </w:r>
      <w:r>
        <w:rPr>
          <w:rFonts w:ascii="宋体" w:hAnsi="宋体"/>
          <w:sz w:val="24"/>
        </w:rPr>
        <w:t>无，按下述3.2.2-3.2.5项规定修正。</w:t>
      </w:r>
    </w:p>
    <w:p w14:paraId="2E6E5D26">
      <w:pPr>
        <w:numPr>
          <w:ilvl w:val="2"/>
          <w:numId w:val="3"/>
        </w:numPr>
        <w:tabs>
          <w:tab w:val="left" w:pos="2035"/>
          <w:tab w:val="left" w:pos="2114"/>
          <w:tab w:val="left" w:pos="2977"/>
        </w:tabs>
        <w:snapToGrid w:val="0"/>
        <w:spacing w:line="360" w:lineRule="auto"/>
        <w:ind w:left="2035"/>
        <w:rPr>
          <w:rFonts w:hint="eastAsia" w:ascii="宋体" w:hAnsi="宋体"/>
          <w:sz w:val="24"/>
        </w:rPr>
      </w:pPr>
      <w:r>
        <w:rPr>
          <w:rFonts w:ascii="宋体" w:hAnsi="宋体"/>
          <w:sz w:val="24"/>
        </w:rPr>
        <w:t>大写金额和小写金额不一致的，以大写金额为准</w:t>
      </w:r>
      <w:r>
        <w:rPr>
          <w:rFonts w:hint="eastAsia" w:ascii="宋体" w:hAnsi="宋体"/>
          <w:sz w:val="24"/>
          <w:lang w:eastAsia="zh-CN"/>
        </w:rPr>
        <w:t>。</w:t>
      </w:r>
    </w:p>
    <w:p w14:paraId="59AD7AC2">
      <w:pPr>
        <w:numPr>
          <w:ilvl w:val="2"/>
          <w:numId w:val="3"/>
        </w:numPr>
        <w:tabs>
          <w:tab w:val="left" w:pos="2035"/>
          <w:tab w:val="left" w:pos="2114"/>
          <w:tab w:val="left" w:pos="2977"/>
        </w:tabs>
        <w:snapToGrid w:val="0"/>
        <w:spacing w:line="360" w:lineRule="auto"/>
        <w:ind w:left="2035"/>
        <w:rPr>
          <w:rFonts w:hint="eastAsia" w:ascii="宋体" w:hAnsi="宋体"/>
          <w:sz w:val="24"/>
        </w:rPr>
      </w:pPr>
      <w:r>
        <w:rPr>
          <w:rFonts w:ascii="宋体" w:hAnsi="宋体"/>
          <w:sz w:val="24"/>
        </w:rPr>
        <w:t>单价金额小数点或者百分比有明显错位的，以最后报价一览表的总价为准，并修改单价</w:t>
      </w:r>
      <w:r>
        <w:rPr>
          <w:rFonts w:hint="eastAsia" w:ascii="宋体" w:hAnsi="宋体"/>
          <w:sz w:val="24"/>
          <w:lang w:eastAsia="zh-CN"/>
        </w:rPr>
        <w:t>。</w:t>
      </w:r>
    </w:p>
    <w:p w14:paraId="4CF0F683">
      <w:pPr>
        <w:numPr>
          <w:ilvl w:val="2"/>
          <w:numId w:val="3"/>
        </w:numPr>
        <w:tabs>
          <w:tab w:val="left" w:pos="2035"/>
          <w:tab w:val="left" w:pos="2114"/>
          <w:tab w:val="left" w:pos="2977"/>
        </w:tabs>
        <w:snapToGrid w:val="0"/>
        <w:spacing w:line="360" w:lineRule="auto"/>
        <w:ind w:left="2035"/>
        <w:rPr>
          <w:rFonts w:hint="eastAsia" w:ascii="宋体" w:hAnsi="宋体"/>
          <w:sz w:val="24"/>
        </w:rPr>
      </w:pPr>
      <w:r>
        <w:rPr>
          <w:rFonts w:ascii="宋体" w:hAnsi="宋体"/>
          <w:sz w:val="24"/>
        </w:rPr>
        <w:t>总价金额与按单价汇总金额不一致的，以单价金额计算结果为准。</w:t>
      </w:r>
    </w:p>
    <w:p w14:paraId="1793E651">
      <w:pPr>
        <w:numPr>
          <w:ilvl w:val="2"/>
          <w:numId w:val="3"/>
        </w:numPr>
        <w:tabs>
          <w:tab w:val="left" w:pos="1080"/>
          <w:tab w:val="left" w:pos="1589"/>
          <w:tab w:val="left" w:pos="2035"/>
          <w:tab w:val="left" w:pos="2114"/>
        </w:tabs>
        <w:snapToGrid w:val="0"/>
        <w:spacing w:line="360" w:lineRule="auto"/>
        <w:ind w:left="2035"/>
        <w:rPr>
          <w:rFonts w:hint="eastAsia" w:ascii="宋体" w:hAnsi="宋体"/>
          <w:sz w:val="24"/>
        </w:rPr>
      </w:pPr>
      <w:r>
        <w:rPr>
          <w:rFonts w:ascii="宋体" w:hAnsi="宋体"/>
          <w:sz w:val="24"/>
        </w:rPr>
        <w:t>同时出现两种以上不一致的，按照前款规定的顺序修正。修正后的报价经供应商书面确认后产生约束力，供应商不确认的，</w:t>
      </w:r>
      <w:r>
        <w:rPr>
          <w:rFonts w:ascii="宋体" w:hAnsi="宋体"/>
          <w:b/>
          <w:sz w:val="24"/>
        </w:rPr>
        <w:t>其响应无效</w:t>
      </w:r>
      <w:r>
        <w:rPr>
          <w:rFonts w:ascii="宋体" w:hAnsi="宋体"/>
          <w:sz w:val="24"/>
        </w:rPr>
        <w:t>。</w:t>
      </w:r>
    </w:p>
    <w:p w14:paraId="0E51114A">
      <w:pPr>
        <w:numPr>
          <w:ilvl w:val="1"/>
          <w:numId w:val="3"/>
        </w:numPr>
        <w:tabs>
          <w:tab w:val="left" w:pos="1080"/>
          <w:tab w:val="left" w:pos="1872"/>
        </w:tabs>
        <w:snapToGrid w:val="0"/>
        <w:spacing w:line="360" w:lineRule="auto"/>
        <w:ind w:left="1077" w:hanging="720"/>
        <w:rPr>
          <w:rFonts w:hint="eastAsia" w:ascii="宋体" w:hAnsi="宋体"/>
          <w:sz w:val="24"/>
        </w:rPr>
      </w:pPr>
      <w:r>
        <w:rPr>
          <w:rFonts w:ascii="宋体" w:hAnsi="宋体"/>
          <w:sz w:val="24"/>
        </w:rPr>
        <w:t>落实政府采购政策的价格调整：只有符合第二章《供应商须知》4.2条规定情形的，可以享受中小企业扶持政策，用扣除后的价格参加评审；否则，评审时价格不予扣除。</w:t>
      </w:r>
    </w:p>
    <w:p w14:paraId="79139FCA">
      <w:pPr>
        <w:numPr>
          <w:ilvl w:val="2"/>
          <w:numId w:val="3"/>
        </w:numPr>
        <w:tabs>
          <w:tab w:val="left" w:pos="1080"/>
          <w:tab w:val="left" w:pos="1589"/>
          <w:tab w:val="left" w:pos="2035"/>
        </w:tabs>
        <w:snapToGrid w:val="0"/>
        <w:spacing w:line="360" w:lineRule="auto"/>
        <w:ind w:left="2035"/>
        <w:rPr>
          <w:rFonts w:hint="eastAsia" w:ascii="宋体" w:hAnsi="宋体"/>
          <w:sz w:val="24"/>
        </w:rPr>
      </w:pPr>
      <w:r>
        <w:rPr>
          <w:rFonts w:ascii="宋体" w:hAnsi="宋体"/>
          <w:sz w:val="24"/>
        </w:rPr>
        <w:t>对于未预留份额专门面向中小企业采购的采购项目，以及预留份额项目中的非预留部分采购包，对小微企业报价给予</w:t>
      </w:r>
      <w:r>
        <w:rPr>
          <w:rFonts w:ascii="宋体" w:hAnsi="宋体"/>
          <w:sz w:val="24"/>
          <w:u w:val="single"/>
        </w:rPr>
        <w:t>10</w:t>
      </w:r>
      <w:r>
        <w:rPr>
          <w:rFonts w:ascii="宋体" w:hAnsi="宋体"/>
          <w:sz w:val="24"/>
        </w:rPr>
        <w:t>%的扣除，用扣除后的价格参加评审。</w:t>
      </w:r>
    </w:p>
    <w:p w14:paraId="758179C5">
      <w:pPr>
        <w:numPr>
          <w:ilvl w:val="2"/>
          <w:numId w:val="3"/>
        </w:numPr>
        <w:tabs>
          <w:tab w:val="left" w:pos="1080"/>
          <w:tab w:val="left" w:pos="1589"/>
          <w:tab w:val="left" w:pos="2035"/>
        </w:tabs>
        <w:snapToGrid w:val="0"/>
        <w:spacing w:line="360" w:lineRule="auto"/>
        <w:ind w:left="2035"/>
        <w:rPr>
          <w:rFonts w:hint="eastAsia" w:ascii="宋体" w:hAnsi="宋体"/>
          <w:sz w:val="24"/>
        </w:rPr>
      </w:pPr>
      <w:r>
        <w:rPr>
          <w:rFonts w:ascii="宋体" w:hAnsi="宋体"/>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 30%以上的联合体或者大中型企业的报价给予</w:t>
      </w:r>
      <w:r>
        <w:rPr>
          <w:rFonts w:ascii="宋体" w:hAnsi="宋体"/>
          <w:sz w:val="24"/>
          <w:u w:val="single"/>
        </w:rPr>
        <w:t>4</w:t>
      </w:r>
      <w:r>
        <w:rPr>
          <w:rFonts w:ascii="宋体" w:hAnsi="宋体"/>
          <w:sz w:val="24"/>
        </w:rPr>
        <w:t>%的扣除，用扣除后的价格参加评审。</w:t>
      </w:r>
    </w:p>
    <w:p w14:paraId="6D25CD6E">
      <w:pPr>
        <w:numPr>
          <w:ilvl w:val="2"/>
          <w:numId w:val="3"/>
        </w:numPr>
        <w:tabs>
          <w:tab w:val="left" w:pos="1080"/>
          <w:tab w:val="left" w:pos="1589"/>
          <w:tab w:val="left" w:pos="2035"/>
        </w:tabs>
        <w:snapToGrid w:val="0"/>
        <w:spacing w:line="360" w:lineRule="auto"/>
        <w:ind w:left="2035"/>
        <w:rPr>
          <w:rFonts w:hint="eastAsia" w:ascii="宋体" w:hAnsi="宋体"/>
          <w:sz w:val="24"/>
        </w:rPr>
      </w:pPr>
      <w:r>
        <w:rPr>
          <w:rFonts w:ascii="宋体" w:hAnsi="宋体"/>
          <w:sz w:val="24"/>
        </w:rPr>
        <w:t>组成联合体或者接受分包的小微企业与联合体内其他企业、分包企业之间存在直接控股、管理关系的，不享受价格扣除优惠政策。</w:t>
      </w:r>
    </w:p>
    <w:p w14:paraId="41DBD44E">
      <w:pPr>
        <w:numPr>
          <w:ilvl w:val="2"/>
          <w:numId w:val="3"/>
        </w:numPr>
        <w:tabs>
          <w:tab w:val="left" w:pos="1080"/>
          <w:tab w:val="left" w:pos="1589"/>
          <w:tab w:val="left" w:pos="2035"/>
        </w:tabs>
        <w:snapToGrid w:val="0"/>
        <w:spacing w:line="360" w:lineRule="auto"/>
        <w:ind w:left="2035"/>
        <w:rPr>
          <w:rFonts w:hint="eastAsia" w:ascii="宋体" w:hAnsi="宋体"/>
          <w:sz w:val="24"/>
        </w:rPr>
      </w:pPr>
      <w:r>
        <w:rPr>
          <w:rFonts w:ascii="宋体" w:hAnsi="宋体"/>
          <w:sz w:val="24"/>
        </w:rPr>
        <w:t>价格扣除比例对小型企业和微型企业同等对待，不作区分。</w:t>
      </w:r>
    </w:p>
    <w:p w14:paraId="7A4397DB">
      <w:pPr>
        <w:numPr>
          <w:ilvl w:val="2"/>
          <w:numId w:val="3"/>
        </w:numPr>
        <w:tabs>
          <w:tab w:val="left" w:pos="1080"/>
          <w:tab w:val="left" w:pos="1589"/>
          <w:tab w:val="left" w:pos="2035"/>
        </w:tabs>
        <w:snapToGrid w:val="0"/>
        <w:spacing w:line="360" w:lineRule="auto"/>
        <w:ind w:left="2035"/>
        <w:rPr>
          <w:rFonts w:hint="eastAsia" w:ascii="宋体" w:hAnsi="宋体"/>
          <w:sz w:val="24"/>
        </w:rPr>
      </w:pPr>
      <w:r>
        <w:rPr>
          <w:rFonts w:ascii="宋体" w:hAnsi="宋体"/>
          <w:sz w:val="24"/>
        </w:rPr>
        <w:t>中小企业参加政府采购活动，应当按照竞争性磋商文件给定的格式出具《中小企业声明函》，否则不得享受相关中小企业扶持政策。</w:t>
      </w:r>
    </w:p>
    <w:p w14:paraId="5D0ABF57">
      <w:pPr>
        <w:numPr>
          <w:ilvl w:val="2"/>
          <w:numId w:val="3"/>
        </w:numPr>
        <w:tabs>
          <w:tab w:val="left" w:pos="1080"/>
          <w:tab w:val="left" w:pos="1589"/>
          <w:tab w:val="left" w:pos="2035"/>
        </w:tabs>
        <w:snapToGrid w:val="0"/>
        <w:spacing w:line="360" w:lineRule="auto"/>
        <w:ind w:left="2035"/>
        <w:rPr>
          <w:rFonts w:hint="eastAsia" w:ascii="宋体" w:hAnsi="宋体"/>
          <w:sz w:val="24"/>
        </w:rPr>
      </w:pPr>
      <w:r>
        <w:rPr>
          <w:rFonts w:ascii="宋体" w:hAnsi="宋体"/>
          <w:sz w:val="24"/>
        </w:rPr>
        <w:t>监狱企业提供了由省级以上监狱管理局（北京市含教育矫治局）、戒毒管理局（含新疆生产建设兵团）出具的属于监狱企业的证明文件的，视同小微企业。</w:t>
      </w:r>
    </w:p>
    <w:p w14:paraId="63A23C68">
      <w:pPr>
        <w:numPr>
          <w:ilvl w:val="2"/>
          <w:numId w:val="3"/>
        </w:numPr>
        <w:tabs>
          <w:tab w:val="left" w:pos="1080"/>
          <w:tab w:val="left" w:pos="1589"/>
          <w:tab w:val="left" w:pos="2035"/>
        </w:tabs>
        <w:snapToGrid w:val="0"/>
        <w:spacing w:line="360" w:lineRule="auto"/>
        <w:ind w:left="2035"/>
        <w:rPr>
          <w:rFonts w:hint="eastAsia" w:ascii="宋体" w:hAnsi="宋体"/>
          <w:sz w:val="24"/>
        </w:rPr>
      </w:pPr>
      <w:r>
        <w:rPr>
          <w:rFonts w:ascii="宋体" w:hAnsi="宋体"/>
          <w:sz w:val="24"/>
        </w:rPr>
        <w:t>残疾人福利性单位按竞争性磋商文件要求提供了《残疾人福利性单位声明函》（见附件）的，视同小微企业。</w:t>
      </w:r>
    </w:p>
    <w:p w14:paraId="36530F4E">
      <w:pPr>
        <w:numPr>
          <w:ilvl w:val="2"/>
          <w:numId w:val="3"/>
        </w:numPr>
        <w:tabs>
          <w:tab w:val="left" w:pos="1080"/>
          <w:tab w:val="left" w:pos="1589"/>
          <w:tab w:val="left" w:pos="2014"/>
        </w:tabs>
        <w:snapToGrid w:val="0"/>
        <w:spacing w:line="360" w:lineRule="auto"/>
        <w:ind w:left="2035"/>
        <w:rPr>
          <w:rFonts w:hint="eastAsia" w:ascii="宋体" w:hAnsi="宋体"/>
          <w:sz w:val="24"/>
        </w:rPr>
      </w:pPr>
      <w:r>
        <w:rPr>
          <w:rFonts w:ascii="宋体" w:hAnsi="宋体"/>
          <w:sz w:val="24"/>
        </w:rPr>
        <w:t>若供应商同时属于小型或微型企业、监狱企业、残疾人福利性单位中的两种及以上，将不重复享受小微企业价格扣减的优惠政策。</w:t>
      </w:r>
    </w:p>
    <w:p w14:paraId="6EC1960E">
      <w:pPr>
        <w:numPr>
          <w:ilvl w:val="2"/>
          <w:numId w:val="3"/>
        </w:numPr>
        <w:tabs>
          <w:tab w:val="left" w:pos="1080"/>
          <w:tab w:val="left" w:pos="1589"/>
          <w:tab w:val="left" w:pos="2014"/>
        </w:tabs>
        <w:snapToGrid w:val="0"/>
        <w:spacing w:line="360" w:lineRule="auto"/>
        <w:ind w:left="2035"/>
        <w:rPr>
          <w:rFonts w:hint="eastAsia" w:ascii="宋体" w:hAnsi="宋体"/>
          <w:sz w:val="24"/>
        </w:rPr>
      </w:pPr>
      <w:r>
        <w:rPr>
          <w:rFonts w:ascii="宋体" w:hAnsi="宋体"/>
          <w:sz w:val="24"/>
        </w:rPr>
        <w:t>其他为落实政府采购政策实施的优先采购：</w:t>
      </w:r>
      <w:r>
        <w:rPr>
          <w:rFonts w:hint="eastAsia" w:ascii="宋体" w:hAnsi="宋体"/>
          <w:sz w:val="24"/>
          <w:u w:val="single"/>
        </w:rPr>
        <w:t xml:space="preserve">  /  </w:t>
      </w:r>
      <w:r>
        <w:rPr>
          <w:rFonts w:ascii="宋体" w:hAnsi="宋体"/>
          <w:sz w:val="24"/>
        </w:rPr>
        <w:t>。</w:t>
      </w:r>
    </w:p>
    <w:p w14:paraId="3510D2D8">
      <w:pPr>
        <w:numPr>
          <w:ilvl w:val="0"/>
          <w:numId w:val="3"/>
        </w:numPr>
        <w:tabs>
          <w:tab w:val="left" w:pos="360"/>
        </w:tabs>
        <w:snapToGrid w:val="0"/>
        <w:spacing w:line="360" w:lineRule="auto"/>
        <w:outlineLvl w:val="1"/>
        <w:rPr>
          <w:rFonts w:hint="eastAsia" w:ascii="宋体" w:hAnsi="宋体"/>
          <w:sz w:val="24"/>
        </w:rPr>
      </w:pPr>
      <w:r>
        <w:rPr>
          <w:rFonts w:ascii="宋体" w:hAnsi="宋体"/>
          <w:sz w:val="24"/>
        </w:rPr>
        <w:t>磋商环节及提交最后报价后如出现以下情况的，供应商的</w:t>
      </w:r>
      <w:r>
        <w:rPr>
          <w:rFonts w:ascii="宋体" w:hAnsi="宋体"/>
          <w:b/>
          <w:sz w:val="24"/>
        </w:rPr>
        <w:t>响应文件无效</w:t>
      </w:r>
      <w:r>
        <w:rPr>
          <w:rFonts w:ascii="宋体" w:hAnsi="宋体"/>
          <w:sz w:val="24"/>
        </w:rPr>
        <w:t>：</w:t>
      </w:r>
    </w:p>
    <w:p w14:paraId="5BF2D155">
      <w:pPr>
        <w:numPr>
          <w:ilvl w:val="1"/>
          <w:numId w:val="3"/>
        </w:numPr>
        <w:tabs>
          <w:tab w:val="left" w:pos="1080"/>
        </w:tabs>
        <w:snapToGrid w:val="0"/>
        <w:spacing w:line="360" w:lineRule="auto"/>
        <w:ind w:left="1077" w:hanging="720"/>
        <w:rPr>
          <w:rFonts w:hint="eastAsia" w:ascii="宋体" w:hAnsi="宋体"/>
          <w:sz w:val="24"/>
        </w:rPr>
      </w:pPr>
      <w:r>
        <w:rPr>
          <w:rFonts w:ascii="宋体" w:hAnsi="宋体"/>
          <w:sz w:val="24"/>
        </w:rPr>
        <w:t>供应商对实质性变动不予确认的</w:t>
      </w:r>
      <w:r>
        <w:rPr>
          <w:rFonts w:hint="eastAsia" w:ascii="宋体" w:hAnsi="宋体"/>
          <w:sz w:val="24"/>
          <w:lang w:eastAsia="zh-CN"/>
        </w:rPr>
        <w:t>。</w:t>
      </w:r>
    </w:p>
    <w:p w14:paraId="50C92245">
      <w:pPr>
        <w:numPr>
          <w:ilvl w:val="1"/>
          <w:numId w:val="3"/>
        </w:numPr>
        <w:tabs>
          <w:tab w:val="left" w:pos="1080"/>
        </w:tabs>
        <w:snapToGrid w:val="0"/>
        <w:spacing w:line="360" w:lineRule="auto"/>
        <w:ind w:left="1077" w:hanging="720"/>
        <w:rPr>
          <w:rFonts w:hint="eastAsia" w:ascii="宋体" w:hAnsi="宋体"/>
          <w:sz w:val="24"/>
        </w:rPr>
      </w:pPr>
      <w:r>
        <w:rPr>
          <w:rFonts w:ascii="宋体" w:hAnsi="宋体"/>
          <w:sz w:val="24"/>
        </w:rPr>
        <w:t>不满足磋商文件</w:t>
      </w:r>
      <w:r>
        <w:rPr>
          <w:rFonts w:ascii="宋体" w:hAnsi="宋体" w:cs="Segoe UI Symbol"/>
          <w:sz w:val="24"/>
        </w:rPr>
        <w:t>★</w:t>
      </w:r>
      <w:r>
        <w:rPr>
          <w:rFonts w:ascii="宋体" w:hAnsi="宋体"/>
          <w:sz w:val="24"/>
        </w:rPr>
        <w:t>号条款或磋商文件技术指标超出磋商文件</w:t>
      </w:r>
      <w:r>
        <w:rPr>
          <w:rFonts w:hint="eastAsia" w:ascii="宋体" w:hAnsi="宋体"/>
          <w:sz w:val="24"/>
        </w:rPr>
        <w:t>《</w:t>
      </w:r>
      <w:r>
        <w:rPr>
          <w:rFonts w:ascii="宋体" w:hAnsi="宋体"/>
          <w:sz w:val="24"/>
        </w:rPr>
        <w:t>采购需求</w:t>
      </w:r>
      <w:r>
        <w:rPr>
          <w:rFonts w:hint="eastAsia" w:ascii="宋体" w:hAnsi="宋体"/>
          <w:sz w:val="24"/>
        </w:rPr>
        <w:t>》</w:t>
      </w:r>
      <w:r>
        <w:rPr>
          <w:rFonts w:ascii="宋体" w:hAnsi="宋体"/>
          <w:sz w:val="24"/>
        </w:rPr>
        <w:t>中主要技术参数允许偏差的最大范围的（如有）</w:t>
      </w:r>
      <w:r>
        <w:rPr>
          <w:rFonts w:hint="eastAsia" w:ascii="宋体" w:hAnsi="宋体"/>
          <w:sz w:val="24"/>
          <w:lang w:eastAsia="zh-CN"/>
        </w:rPr>
        <w:t>。</w:t>
      </w:r>
    </w:p>
    <w:p w14:paraId="57B485B9">
      <w:pPr>
        <w:numPr>
          <w:ilvl w:val="1"/>
          <w:numId w:val="3"/>
        </w:numPr>
        <w:tabs>
          <w:tab w:val="left" w:pos="1080"/>
        </w:tabs>
        <w:snapToGrid w:val="0"/>
        <w:spacing w:line="360" w:lineRule="auto"/>
        <w:ind w:left="1077" w:hanging="720"/>
        <w:rPr>
          <w:rFonts w:hint="eastAsia" w:ascii="宋体" w:hAnsi="宋体"/>
          <w:sz w:val="24"/>
        </w:rPr>
      </w:pPr>
      <w:r>
        <w:rPr>
          <w:rFonts w:ascii="宋体" w:hAnsi="宋体"/>
          <w:sz w:val="24"/>
        </w:rPr>
        <w:t>未按照磋商小组规定的时间、逾期提交最后报价的</w:t>
      </w:r>
      <w:r>
        <w:rPr>
          <w:rFonts w:hint="eastAsia" w:ascii="宋体" w:hAnsi="宋体"/>
          <w:sz w:val="24"/>
          <w:lang w:eastAsia="zh-CN"/>
        </w:rPr>
        <w:t>。</w:t>
      </w:r>
    </w:p>
    <w:p w14:paraId="309FF664">
      <w:pPr>
        <w:numPr>
          <w:ilvl w:val="1"/>
          <w:numId w:val="3"/>
        </w:numPr>
        <w:tabs>
          <w:tab w:val="left" w:pos="1080"/>
        </w:tabs>
        <w:snapToGrid w:val="0"/>
        <w:spacing w:line="360" w:lineRule="auto"/>
        <w:ind w:left="1077" w:hanging="720"/>
        <w:rPr>
          <w:rFonts w:hint="eastAsia" w:ascii="宋体" w:hAnsi="宋体"/>
          <w:sz w:val="24"/>
        </w:rPr>
      </w:pPr>
      <w:r>
        <w:rPr>
          <w:rFonts w:ascii="宋体" w:hAnsi="宋体"/>
          <w:sz w:val="24"/>
        </w:rPr>
        <w:t>如供应商的最后报价超过竞争性磋商文件中规定的项目/采购包预算金额或者项目/采购包最高限价的</w:t>
      </w:r>
      <w:r>
        <w:rPr>
          <w:rFonts w:hint="eastAsia" w:ascii="宋体" w:hAnsi="宋体"/>
          <w:sz w:val="24"/>
          <w:lang w:eastAsia="zh-CN"/>
        </w:rPr>
        <w:t>。</w:t>
      </w:r>
    </w:p>
    <w:p w14:paraId="208D193E">
      <w:pPr>
        <w:numPr>
          <w:ilvl w:val="1"/>
          <w:numId w:val="3"/>
        </w:numPr>
        <w:tabs>
          <w:tab w:val="left" w:pos="1080"/>
        </w:tabs>
        <w:snapToGrid w:val="0"/>
        <w:spacing w:line="360" w:lineRule="auto"/>
        <w:ind w:left="1077" w:hanging="720"/>
        <w:rPr>
          <w:rFonts w:hint="eastAsia" w:ascii="宋体" w:hAnsi="宋体"/>
          <w:sz w:val="24"/>
        </w:rPr>
      </w:pPr>
      <w:r>
        <w:rPr>
          <w:rFonts w:ascii="宋体" w:hAnsi="宋体"/>
          <w:sz w:val="24"/>
        </w:rPr>
        <w:t>响应文件中出现可选择性或可调整的报价的（竞争性磋商文件另有规定的除外）</w:t>
      </w:r>
      <w:r>
        <w:rPr>
          <w:rFonts w:hint="eastAsia" w:ascii="宋体" w:hAnsi="宋体"/>
          <w:sz w:val="24"/>
          <w:lang w:eastAsia="zh-CN"/>
        </w:rPr>
        <w:t>。</w:t>
      </w:r>
    </w:p>
    <w:p w14:paraId="2D5E4A9A">
      <w:pPr>
        <w:numPr>
          <w:ilvl w:val="1"/>
          <w:numId w:val="3"/>
        </w:numPr>
        <w:tabs>
          <w:tab w:val="left" w:pos="1080"/>
        </w:tabs>
        <w:snapToGrid w:val="0"/>
        <w:spacing w:line="360" w:lineRule="auto"/>
        <w:ind w:left="1077" w:hanging="720"/>
        <w:rPr>
          <w:rFonts w:hint="eastAsia" w:ascii="宋体" w:hAnsi="宋体"/>
          <w:sz w:val="24"/>
        </w:rPr>
      </w:pPr>
      <w:r>
        <w:rPr>
          <w:rFonts w:ascii="宋体" w:hAnsi="宋体"/>
          <w:sz w:val="24"/>
        </w:rPr>
        <w:t>最后报价出现前后不一致，供应商对修正后的报价不予确认的</w:t>
      </w:r>
      <w:r>
        <w:rPr>
          <w:rFonts w:hint="eastAsia" w:ascii="宋体" w:hAnsi="宋体"/>
          <w:sz w:val="24"/>
          <w:lang w:eastAsia="zh-CN"/>
        </w:rPr>
        <w:t>。</w:t>
      </w:r>
    </w:p>
    <w:p w14:paraId="7F2A9307">
      <w:pPr>
        <w:numPr>
          <w:ilvl w:val="1"/>
          <w:numId w:val="3"/>
        </w:numPr>
        <w:tabs>
          <w:tab w:val="left" w:pos="1080"/>
        </w:tabs>
        <w:snapToGrid w:val="0"/>
        <w:spacing w:line="360" w:lineRule="auto"/>
        <w:ind w:left="1077" w:hanging="720"/>
        <w:rPr>
          <w:rFonts w:hint="eastAsia" w:ascii="宋体" w:hAnsi="宋体"/>
          <w:sz w:val="24"/>
        </w:rPr>
      </w:pPr>
      <w:r>
        <w:rPr>
          <w:rFonts w:ascii="宋体" w:hAnsi="宋体"/>
          <w:sz w:val="24"/>
        </w:rPr>
        <w:t>其他：</w:t>
      </w:r>
      <w:r>
        <w:rPr>
          <w:rFonts w:hint="eastAsia" w:ascii="宋体" w:hAnsi="宋体"/>
          <w:sz w:val="24"/>
          <w:u w:val="single"/>
        </w:rPr>
        <w:t>未按照按磋商小组的要求签署、盖章的</w:t>
      </w:r>
      <w:r>
        <w:rPr>
          <w:rFonts w:hint="eastAsia" w:ascii="宋体" w:hAnsi="宋体"/>
          <w:sz w:val="24"/>
        </w:rPr>
        <w:t>；</w:t>
      </w:r>
    </w:p>
    <w:p w14:paraId="4D6CC34A">
      <w:pPr>
        <w:tabs>
          <w:tab w:val="left" w:pos="1080"/>
          <w:tab w:val="left" w:pos="1589"/>
        </w:tabs>
        <w:snapToGrid w:val="0"/>
        <w:spacing w:line="360" w:lineRule="auto"/>
        <w:ind w:left="567" w:leftChars="270" w:firstLine="1200" w:firstLineChars="500"/>
        <w:rPr>
          <w:rFonts w:hint="eastAsia" w:ascii="宋体" w:hAnsi="宋体"/>
          <w:sz w:val="24"/>
        </w:rPr>
      </w:pPr>
      <w:r>
        <w:rPr>
          <w:rFonts w:ascii="宋体" w:hAnsi="宋体"/>
          <w:sz w:val="24"/>
          <w:u w:val="single"/>
        </w:rPr>
        <w:t>不符合法律、法规和磋商文件中规定的其他实质性要求的</w:t>
      </w:r>
      <w:r>
        <w:rPr>
          <w:rFonts w:ascii="宋体" w:hAnsi="宋体"/>
          <w:sz w:val="24"/>
        </w:rPr>
        <w:t>。</w:t>
      </w:r>
    </w:p>
    <w:bookmarkEnd w:id="585"/>
    <w:bookmarkEnd w:id="586"/>
    <w:p w14:paraId="46C80D09">
      <w:pPr>
        <w:numPr>
          <w:ilvl w:val="0"/>
          <w:numId w:val="3"/>
        </w:numPr>
        <w:tabs>
          <w:tab w:val="left" w:pos="360"/>
        </w:tabs>
        <w:snapToGrid w:val="0"/>
        <w:spacing w:line="360" w:lineRule="auto"/>
        <w:outlineLvl w:val="1"/>
        <w:rPr>
          <w:rFonts w:hint="eastAsia" w:ascii="宋体" w:hAnsi="宋体"/>
          <w:sz w:val="24"/>
        </w:rPr>
      </w:pPr>
      <w:r>
        <w:rPr>
          <w:rFonts w:ascii="宋体" w:hAnsi="宋体"/>
          <w:sz w:val="24"/>
        </w:rPr>
        <w:t>评审方法和评审标准</w:t>
      </w:r>
    </w:p>
    <w:p w14:paraId="357CB00F">
      <w:pPr>
        <w:numPr>
          <w:ilvl w:val="1"/>
          <w:numId w:val="3"/>
        </w:numPr>
        <w:tabs>
          <w:tab w:val="left" w:pos="1080"/>
          <w:tab w:val="left" w:pos="1872"/>
        </w:tabs>
        <w:snapToGrid w:val="0"/>
        <w:spacing w:line="360" w:lineRule="auto"/>
        <w:ind w:left="1077" w:hanging="720"/>
        <w:rPr>
          <w:rFonts w:hint="eastAsia" w:ascii="宋体" w:hAnsi="宋体"/>
          <w:sz w:val="24"/>
        </w:rPr>
      </w:pPr>
      <w:r>
        <w:rPr>
          <w:rFonts w:ascii="宋体" w:hAnsi="宋体"/>
          <w:sz w:val="24"/>
        </w:rPr>
        <w:t>本项目采用的评审方法为：本项目的评审采用综合评分法。综合评分法，是指响应文件满足磋商文件全部实质性要求且按评审因素的量化指标评审得分最高的供应商为成交候选供应商的评审方法。</w:t>
      </w:r>
    </w:p>
    <w:p w14:paraId="1AB547A2">
      <w:pPr>
        <w:numPr>
          <w:ilvl w:val="1"/>
          <w:numId w:val="3"/>
        </w:numPr>
        <w:tabs>
          <w:tab w:val="left" w:pos="1080"/>
          <w:tab w:val="left" w:pos="1872"/>
        </w:tabs>
        <w:snapToGrid w:val="0"/>
        <w:spacing w:line="360" w:lineRule="auto"/>
        <w:ind w:left="1077" w:hanging="720"/>
        <w:rPr>
          <w:rFonts w:hint="eastAsia" w:ascii="宋体" w:hAnsi="宋体"/>
          <w:sz w:val="24"/>
        </w:rPr>
      </w:pPr>
      <w:r>
        <w:rPr>
          <w:rFonts w:ascii="宋体" w:hAnsi="宋体"/>
          <w:sz w:val="24"/>
        </w:rPr>
        <w:t>竞争性磋商文件中没有规定的评审标准不得作为评审依据。</w:t>
      </w:r>
    </w:p>
    <w:p w14:paraId="09A937A7">
      <w:pPr>
        <w:numPr>
          <w:ilvl w:val="1"/>
          <w:numId w:val="3"/>
        </w:numPr>
        <w:tabs>
          <w:tab w:val="left" w:pos="1080"/>
          <w:tab w:val="left" w:pos="1872"/>
        </w:tabs>
        <w:snapToGrid w:val="0"/>
        <w:spacing w:line="360" w:lineRule="auto"/>
        <w:ind w:left="1077" w:hanging="720"/>
        <w:rPr>
          <w:rFonts w:hint="eastAsia" w:ascii="宋体" w:hAnsi="宋体"/>
          <w:sz w:val="24"/>
        </w:rPr>
      </w:pPr>
      <w:r>
        <w:rPr>
          <w:rFonts w:ascii="宋体" w:hAnsi="宋体"/>
          <w:sz w:val="24"/>
        </w:rPr>
        <w:t>非政府强制采购的节能产品或环境标志产品，依据品目清单和认证证书实施政府优先采购。优先采购的具体规定（如涉及）</w:t>
      </w:r>
      <w:r>
        <w:rPr>
          <w:rFonts w:hint="eastAsia" w:ascii="宋体" w:hAnsi="宋体"/>
          <w:sz w:val="24"/>
          <w:u w:val="single"/>
        </w:rPr>
        <w:t>详见第三章二、评审标准</w:t>
      </w:r>
      <w:r>
        <w:rPr>
          <w:rFonts w:ascii="宋体" w:hAnsi="宋体"/>
          <w:sz w:val="24"/>
        </w:rPr>
        <w:t>。</w:t>
      </w:r>
    </w:p>
    <w:p w14:paraId="54F4233A">
      <w:pPr>
        <w:numPr>
          <w:ilvl w:val="1"/>
          <w:numId w:val="3"/>
        </w:numPr>
        <w:tabs>
          <w:tab w:val="left" w:pos="1080"/>
          <w:tab w:val="left" w:pos="1872"/>
        </w:tabs>
        <w:snapToGrid w:val="0"/>
        <w:spacing w:line="360" w:lineRule="auto"/>
        <w:ind w:left="1077" w:hanging="720"/>
        <w:rPr>
          <w:rFonts w:hint="eastAsia" w:ascii="宋体" w:hAnsi="宋体"/>
          <w:sz w:val="24"/>
        </w:rPr>
      </w:pPr>
      <w:r>
        <w:rPr>
          <w:rFonts w:ascii="宋体" w:hAnsi="宋体"/>
          <w:sz w:val="24"/>
        </w:rPr>
        <w:t>关于无线局域网认证产品政府采购清单中的产品，优先采购的具体规定（如涉及）</w:t>
      </w:r>
      <w:r>
        <w:rPr>
          <w:rFonts w:hint="eastAsia" w:ascii="宋体" w:hAnsi="宋体"/>
          <w:sz w:val="24"/>
          <w:u w:val="single"/>
        </w:rPr>
        <w:t xml:space="preserve"> / </w:t>
      </w:r>
      <w:r>
        <w:rPr>
          <w:rFonts w:ascii="宋体" w:hAnsi="宋体"/>
          <w:sz w:val="24"/>
        </w:rPr>
        <w:t>。</w:t>
      </w:r>
    </w:p>
    <w:p w14:paraId="38BAF5BD">
      <w:pPr>
        <w:numPr>
          <w:ilvl w:val="0"/>
          <w:numId w:val="3"/>
        </w:numPr>
        <w:tabs>
          <w:tab w:val="left" w:pos="360"/>
        </w:tabs>
        <w:snapToGrid w:val="0"/>
        <w:spacing w:line="360" w:lineRule="auto"/>
        <w:outlineLvl w:val="1"/>
        <w:rPr>
          <w:rFonts w:hint="eastAsia" w:ascii="宋体" w:hAnsi="宋体"/>
          <w:sz w:val="24"/>
        </w:rPr>
      </w:pPr>
      <w:r>
        <w:rPr>
          <w:rFonts w:ascii="宋体" w:hAnsi="宋体"/>
          <w:sz w:val="24"/>
        </w:rPr>
        <w:t>确定</w:t>
      </w:r>
      <w:bookmarkStart w:id="602" w:name="_Ref467307010"/>
      <w:bookmarkStart w:id="603" w:name="_Toc142311048"/>
      <w:bookmarkStart w:id="604" w:name="_Toc150509297"/>
      <w:bookmarkStart w:id="605" w:name="_Toc520356170"/>
      <w:bookmarkStart w:id="606" w:name="_Toc195842911"/>
      <w:bookmarkStart w:id="607" w:name="_Toc226309790"/>
      <w:bookmarkStart w:id="608" w:name="_Toc151193788"/>
      <w:bookmarkStart w:id="609" w:name="_Toc305158814"/>
      <w:bookmarkStart w:id="610" w:name="_Toc164608815"/>
      <w:bookmarkStart w:id="611" w:name="_Toc127151747"/>
      <w:bookmarkStart w:id="612" w:name="_Toc127161460"/>
      <w:bookmarkStart w:id="613" w:name="_Toc164351640"/>
      <w:bookmarkStart w:id="614" w:name="_Toc305158888"/>
      <w:bookmarkStart w:id="615" w:name="_Toc264969236"/>
      <w:bookmarkStart w:id="616" w:name="_Toc150774751"/>
      <w:bookmarkStart w:id="617" w:name="_Toc164229241"/>
      <w:bookmarkStart w:id="618" w:name="_Toc226965736"/>
      <w:bookmarkStart w:id="619" w:name="_Toc149720839"/>
      <w:bookmarkStart w:id="620" w:name="_Toc151193934"/>
      <w:bookmarkStart w:id="621" w:name="_Toc151193860"/>
      <w:bookmarkStart w:id="622" w:name="_Toc226337242"/>
      <w:bookmarkStart w:id="623" w:name="_Toc150774646"/>
      <w:bookmarkStart w:id="624" w:name="_Toc226965819"/>
      <w:bookmarkStart w:id="625" w:name="_Toc151190173"/>
      <w:bookmarkStart w:id="626" w:name="_Toc151193716"/>
      <w:bookmarkStart w:id="627" w:name="_Toc164229387"/>
      <w:bookmarkStart w:id="628" w:name="_Toc150480784"/>
      <w:bookmarkStart w:id="629" w:name="_Toc151193644"/>
      <w:bookmarkStart w:id="630" w:name="_Toc127151546"/>
      <w:bookmarkStart w:id="631" w:name="_Toc265228384"/>
      <w:bookmarkStart w:id="632" w:name="_Toc164608660"/>
      <w:r>
        <w:rPr>
          <w:rFonts w:ascii="宋体" w:hAnsi="宋体"/>
          <w:sz w:val="24"/>
        </w:rPr>
        <w:t>成交候选人名单</w:t>
      </w:r>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p w14:paraId="701004C6">
      <w:pPr>
        <w:numPr>
          <w:ilvl w:val="1"/>
          <w:numId w:val="3"/>
        </w:numPr>
        <w:tabs>
          <w:tab w:val="left" w:pos="1080"/>
          <w:tab w:val="left" w:pos="1872"/>
        </w:tabs>
        <w:snapToGrid w:val="0"/>
        <w:spacing w:line="360" w:lineRule="auto"/>
        <w:ind w:left="1077" w:hanging="720"/>
        <w:rPr>
          <w:rFonts w:hint="eastAsia" w:ascii="宋体" w:hAnsi="宋体"/>
          <w:sz w:val="24"/>
        </w:rPr>
      </w:pPr>
      <w:r>
        <w:rPr>
          <w:rFonts w:ascii="宋体" w:hAnsi="宋体"/>
          <w:sz w:val="24"/>
        </w:rPr>
        <w:t>磋商小组将根据各供应商的评审排序以及磋商文件中关于成交候选人的相关规定，确定本项目成交候选人名单，按照评审得分由高到低顺序推荐成交候选人的排名顺序。评审得分相同的，按照技术</w:t>
      </w:r>
      <w:r>
        <w:rPr>
          <w:rFonts w:hint="eastAsia" w:ascii="宋体" w:hAnsi="宋体"/>
          <w:sz w:val="24"/>
        </w:rPr>
        <w:t>部分</w:t>
      </w:r>
      <w:r>
        <w:rPr>
          <w:rFonts w:ascii="宋体" w:hAnsi="宋体"/>
          <w:sz w:val="24"/>
        </w:rPr>
        <w:t>优劣顺序推荐。响应文件满足竞争性磋商文件全部实质性要求，且按照评审因素的量化指标评审得分最高的供应商为排名第一的成交候选人。评分分值计算保留小数点后两位，第三位四舍五入。</w:t>
      </w:r>
    </w:p>
    <w:p w14:paraId="1445A452">
      <w:pPr>
        <w:numPr>
          <w:ilvl w:val="1"/>
          <w:numId w:val="3"/>
        </w:numPr>
        <w:tabs>
          <w:tab w:val="left" w:pos="1080"/>
          <w:tab w:val="left" w:pos="1872"/>
        </w:tabs>
        <w:snapToGrid w:val="0"/>
        <w:spacing w:line="360" w:lineRule="auto"/>
        <w:ind w:left="1077" w:hanging="720"/>
        <w:rPr>
          <w:rFonts w:hint="eastAsia" w:ascii="宋体" w:hAnsi="宋体"/>
          <w:sz w:val="24"/>
        </w:rPr>
      </w:pPr>
      <w:r>
        <w:rPr>
          <w:rFonts w:ascii="宋体" w:hAnsi="宋体"/>
          <w:kern w:val="0"/>
          <w:sz w:val="24"/>
        </w:rPr>
        <w:t>磋商小组根据上述供应商排序，依次推荐排序前</w:t>
      </w:r>
      <w:r>
        <w:rPr>
          <w:rFonts w:hint="eastAsia" w:ascii="宋体" w:hAnsi="宋体"/>
          <w:sz w:val="24"/>
          <w:u w:val="single"/>
        </w:rPr>
        <w:t xml:space="preserve">3 </w:t>
      </w:r>
      <w:r>
        <w:rPr>
          <w:rFonts w:ascii="宋体" w:hAnsi="宋体"/>
          <w:sz w:val="24"/>
        </w:rPr>
        <w:t>名</w:t>
      </w:r>
      <w:r>
        <w:rPr>
          <w:rFonts w:ascii="宋体" w:hAnsi="宋体"/>
          <w:kern w:val="0"/>
          <w:sz w:val="24"/>
        </w:rPr>
        <w:t>的供应商为</w:t>
      </w:r>
      <w:r>
        <w:rPr>
          <w:rFonts w:ascii="宋体" w:hAnsi="宋体"/>
          <w:snapToGrid w:val="0"/>
          <w:kern w:val="0"/>
          <w:sz w:val="24"/>
        </w:rPr>
        <w:t>成交候选供应商</w:t>
      </w:r>
      <w:r>
        <w:rPr>
          <w:rFonts w:ascii="宋体" w:hAnsi="宋体"/>
          <w:kern w:val="0"/>
          <w:sz w:val="24"/>
        </w:rPr>
        <w:t>（若在磋商文件允许的情形下提交最后报价的供应商为二家，则依次推荐二名供应商为成交候选供应商），并编写评审报告。</w:t>
      </w:r>
    </w:p>
    <w:p w14:paraId="5C439E66">
      <w:pPr>
        <w:numPr>
          <w:ilvl w:val="1"/>
          <w:numId w:val="3"/>
        </w:numPr>
        <w:tabs>
          <w:tab w:val="left" w:pos="1080"/>
          <w:tab w:val="left" w:pos="1872"/>
        </w:tabs>
        <w:snapToGrid w:val="0"/>
        <w:spacing w:line="360" w:lineRule="auto"/>
        <w:ind w:left="1077" w:hanging="720"/>
        <w:rPr>
          <w:rFonts w:hint="eastAsia" w:ascii="宋体" w:hAnsi="宋体"/>
          <w:sz w:val="24"/>
        </w:rPr>
      </w:pPr>
      <w:r>
        <w:rPr>
          <w:rFonts w:ascii="宋体" w:hAnsi="宋体"/>
          <w:sz w:val="24"/>
        </w:rPr>
        <w:t>磋商小组要对评分汇总情况进行复核，特别是对排名第一的、报价最低的、响应文件被认定为无效的情形进行重点复核。</w:t>
      </w:r>
    </w:p>
    <w:p w14:paraId="1B6F44ED">
      <w:pPr>
        <w:numPr>
          <w:ilvl w:val="0"/>
          <w:numId w:val="3"/>
        </w:numPr>
        <w:tabs>
          <w:tab w:val="left" w:pos="360"/>
        </w:tabs>
        <w:snapToGrid w:val="0"/>
        <w:spacing w:line="360" w:lineRule="auto"/>
        <w:outlineLvl w:val="1"/>
        <w:rPr>
          <w:rFonts w:hint="eastAsia" w:ascii="宋体" w:hAnsi="宋体"/>
          <w:sz w:val="24"/>
        </w:rPr>
      </w:pPr>
      <w:r>
        <w:rPr>
          <w:rFonts w:ascii="宋体" w:hAnsi="宋体"/>
          <w:sz w:val="24"/>
        </w:rPr>
        <w:t>报告违法行为</w:t>
      </w:r>
    </w:p>
    <w:p w14:paraId="021CBE7D">
      <w:pPr>
        <w:widowControl/>
        <w:numPr>
          <w:ilvl w:val="1"/>
          <w:numId w:val="3"/>
        </w:numPr>
        <w:tabs>
          <w:tab w:val="left" w:pos="1080"/>
          <w:tab w:val="left" w:pos="1872"/>
        </w:tabs>
        <w:snapToGrid w:val="0"/>
        <w:spacing w:line="360" w:lineRule="auto"/>
        <w:ind w:left="1077" w:hanging="720"/>
        <w:jc w:val="left"/>
        <w:rPr>
          <w:rFonts w:hint="eastAsia" w:ascii="宋体" w:hAnsi="宋体"/>
          <w:b/>
          <w:sz w:val="24"/>
        </w:rPr>
      </w:pPr>
      <w:r>
        <w:rPr>
          <w:rFonts w:ascii="宋体" w:hAnsi="宋体"/>
          <w:sz w:val="24"/>
        </w:rPr>
        <w:t>磋商小组在评审过程中发现供应商有行贿、提供虚假材料或者串通等违法行为时，有向采购人或者有关部门报告的职责。</w:t>
      </w:r>
    </w:p>
    <w:p w14:paraId="5C08103C">
      <w:pPr>
        <w:widowControl/>
        <w:jc w:val="left"/>
        <w:rPr>
          <w:rFonts w:hint="eastAsia" w:ascii="宋体" w:hAnsi="宋体"/>
          <w:b/>
          <w:kern w:val="0"/>
          <w:sz w:val="24"/>
        </w:rPr>
      </w:pPr>
      <w:r>
        <w:rPr>
          <w:rFonts w:ascii="宋体" w:hAnsi="宋体"/>
          <w:sz w:val="24"/>
        </w:rPr>
        <w:br w:type="page"/>
      </w:r>
    </w:p>
    <w:p w14:paraId="6370DA20">
      <w:pPr>
        <w:pStyle w:val="5"/>
        <w:spacing w:before="0" w:line="360" w:lineRule="auto"/>
        <w:rPr>
          <w:rFonts w:hint="eastAsia" w:ascii="宋体" w:hAnsi="宋体" w:eastAsia="宋体"/>
          <w:sz w:val="24"/>
          <w:szCs w:val="24"/>
        </w:rPr>
      </w:pPr>
      <w:r>
        <w:rPr>
          <w:rFonts w:ascii="宋体" w:hAnsi="宋体" w:eastAsia="宋体"/>
          <w:sz w:val="24"/>
          <w:szCs w:val="24"/>
        </w:rPr>
        <w:t>二、评</w:t>
      </w:r>
      <w:r>
        <w:rPr>
          <w:rFonts w:hint="eastAsia" w:ascii="宋体" w:hAnsi="宋体" w:eastAsia="宋体"/>
          <w:sz w:val="24"/>
          <w:szCs w:val="24"/>
        </w:rPr>
        <w:t>审</w:t>
      </w:r>
      <w:r>
        <w:rPr>
          <w:rFonts w:ascii="宋体" w:hAnsi="宋体" w:eastAsia="宋体"/>
          <w:sz w:val="24"/>
          <w:szCs w:val="24"/>
        </w:rPr>
        <w:t>标准</w:t>
      </w:r>
    </w:p>
    <w:p w14:paraId="37F5E684">
      <w:pPr>
        <w:rPr>
          <w:rFonts w:hint="eastAsia" w:ascii="宋体" w:hAnsi="宋体"/>
          <w:sz w:val="24"/>
        </w:rPr>
      </w:pPr>
      <w:r>
        <w:rPr>
          <w:rFonts w:hint="eastAsia" w:ascii="宋体" w:hAnsi="宋体"/>
          <w:sz w:val="24"/>
        </w:rPr>
        <w:t>审计服务采购</w:t>
      </w:r>
    </w:p>
    <w:tbl>
      <w:tblPr>
        <w:tblStyle w:val="46"/>
        <w:tblW w:w="5130" w:type="pct"/>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9"/>
        <w:gridCol w:w="898"/>
        <w:gridCol w:w="6850"/>
      </w:tblGrid>
      <w:tr w14:paraId="5674F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right"/>
        </w:trPr>
        <w:tc>
          <w:tcPr>
            <w:tcW w:w="833" w:type="pct"/>
            <w:tcBorders>
              <w:top w:val="single" w:color="auto" w:sz="4" w:space="0"/>
              <w:left w:val="single" w:color="auto" w:sz="4" w:space="0"/>
              <w:bottom w:val="single" w:color="auto" w:sz="4" w:space="0"/>
              <w:right w:val="single" w:color="auto" w:sz="4" w:space="0"/>
            </w:tcBorders>
            <w:vAlign w:val="center"/>
          </w:tcPr>
          <w:p w14:paraId="0358C522">
            <w:pPr>
              <w:spacing w:line="360" w:lineRule="auto"/>
              <w:ind w:left="1262" w:leftChars="1" w:hanging="1260" w:hangingChars="525"/>
              <w:jc w:val="center"/>
              <w:rPr>
                <w:rFonts w:hint="eastAsia" w:ascii="宋体" w:hAnsi="宋体"/>
                <w:kern w:val="24"/>
                <w:sz w:val="24"/>
              </w:rPr>
            </w:pPr>
            <w:r>
              <w:rPr>
                <w:rFonts w:hint="eastAsia" w:ascii="宋体" w:hAnsi="宋体"/>
                <w:kern w:val="24"/>
                <w:sz w:val="24"/>
              </w:rPr>
              <w:t>评标因素</w:t>
            </w:r>
          </w:p>
        </w:tc>
        <w:tc>
          <w:tcPr>
            <w:tcW w:w="483" w:type="pct"/>
            <w:tcBorders>
              <w:top w:val="single" w:color="auto" w:sz="4" w:space="0"/>
              <w:left w:val="single" w:color="auto" w:sz="4" w:space="0"/>
              <w:bottom w:val="single" w:color="auto" w:sz="4" w:space="0"/>
              <w:right w:val="single" w:color="auto" w:sz="4" w:space="0"/>
            </w:tcBorders>
            <w:vAlign w:val="center"/>
          </w:tcPr>
          <w:p w14:paraId="3ED21AE7">
            <w:pPr>
              <w:spacing w:line="360" w:lineRule="auto"/>
              <w:ind w:left="2" w:leftChars="1"/>
              <w:jc w:val="center"/>
              <w:rPr>
                <w:rFonts w:hint="eastAsia" w:ascii="宋体" w:hAnsi="宋体"/>
                <w:kern w:val="24"/>
                <w:sz w:val="24"/>
              </w:rPr>
            </w:pPr>
            <w:r>
              <w:rPr>
                <w:rFonts w:hint="eastAsia" w:ascii="宋体" w:hAnsi="宋体"/>
                <w:kern w:val="24"/>
                <w:sz w:val="24"/>
              </w:rPr>
              <w:t>权重</w:t>
            </w:r>
          </w:p>
        </w:tc>
        <w:tc>
          <w:tcPr>
            <w:tcW w:w="3682" w:type="pct"/>
            <w:tcBorders>
              <w:top w:val="single" w:color="auto" w:sz="4" w:space="0"/>
              <w:left w:val="single" w:color="auto" w:sz="4" w:space="0"/>
              <w:bottom w:val="single" w:color="auto" w:sz="4" w:space="0"/>
              <w:right w:val="single" w:color="auto" w:sz="4" w:space="0"/>
            </w:tcBorders>
            <w:vAlign w:val="center"/>
          </w:tcPr>
          <w:p w14:paraId="4EB5AFD3">
            <w:pPr>
              <w:spacing w:line="360" w:lineRule="auto"/>
              <w:ind w:left="2" w:leftChars="1" w:firstLine="480"/>
              <w:jc w:val="center"/>
              <w:rPr>
                <w:rFonts w:hint="eastAsia" w:ascii="宋体" w:hAnsi="宋体"/>
                <w:kern w:val="24"/>
                <w:sz w:val="24"/>
              </w:rPr>
            </w:pPr>
            <w:r>
              <w:rPr>
                <w:rFonts w:hint="eastAsia" w:ascii="宋体" w:hAnsi="宋体"/>
                <w:kern w:val="24"/>
                <w:sz w:val="24"/>
              </w:rPr>
              <w:t>打分说明</w:t>
            </w:r>
          </w:p>
        </w:tc>
      </w:tr>
      <w:tr w14:paraId="3048E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right"/>
        </w:trPr>
        <w:tc>
          <w:tcPr>
            <w:tcW w:w="5000" w:type="pct"/>
            <w:gridSpan w:val="3"/>
            <w:tcBorders>
              <w:top w:val="single" w:color="auto" w:sz="4" w:space="0"/>
              <w:left w:val="single" w:color="auto" w:sz="4" w:space="0"/>
              <w:bottom w:val="single" w:color="auto" w:sz="4" w:space="0"/>
              <w:right w:val="single" w:color="auto" w:sz="4" w:space="0"/>
            </w:tcBorders>
            <w:vAlign w:val="center"/>
          </w:tcPr>
          <w:p w14:paraId="7AD6692D">
            <w:pPr>
              <w:spacing w:line="360" w:lineRule="auto"/>
              <w:ind w:left="2" w:leftChars="1" w:firstLine="480"/>
              <w:jc w:val="center"/>
              <w:rPr>
                <w:rFonts w:hint="eastAsia" w:ascii="宋体" w:hAnsi="宋体"/>
                <w:kern w:val="24"/>
                <w:sz w:val="24"/>
              </w:rPr>
            </w:pPr>
            <w:r>
              <w:rPr>
                <w:rFonts w:hint="eastAsia" w:ascii="宋体" w:hAnsi="宋体"/>
                <w:kern w:val="24"/>
                <w:sz w:val="24"/>
              </w:rPr>
              <w:t>价格部分  （ 20分）</w:t>
            </w:r>
          </w:p>
        </w:tc>
      </w:tr>
      <w:tr w14:paraId="6ACB1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right"/>
        </w:trPr>
        <w:tc>
          <w:tcPr>
            <w:tcW w:w="833" w:type="pct"/>
            <w:tcBorders>
              <w:top w:val="single" w:color="auto" w:sz="4" w:space="0"/>
              <w:left w:val="single" w:color="auto" w:sz="4" w:space="0"/>
              <w:bottom w:val="single" w:color="auto" w:sz="4" w:space="0"/>
              <w:right w:val="single" w:color="auto" w:sz="4" w:space="0"/>
            </w:tcBorders>
            <w:vAlign w:val="center"/>
          </w:tcPr>
          <w:p w14:paraId="2AEE5286">
            <w:pPr>
              <w:spacing w:line="360" w:lineRule="auto"/>
              <w:ind w:left="1262" w:leftChars="1" w:hanging="1260" w:hangingChars="525"/>
              <w:jc w:val="center"/>
              <w:rPr>
                <w:rFonts w:hint="eastAsia" w:ascii="宋体" w:hAnsi="宋体"/>
                <w:kern w:val="24"/>
                <w:sz w:val="24"/>
              </w:rPr>
            </w:pPr>
            <w:r>
              <w:rPr>
                <w:rFonts w:hint="eastAsia" w:ascii="宋体" w:hAnsi="宋体"/>
                <w:kern w:val="24"/>
                <w:sz w:val="24"/>
              </w:rPr>
              <w:t>价格</w:t>
            </w:r>
          </w:p>
        </w:tc>
        <w:tc>
          <w:tcPr>
            <w:tcW w:w="483" w:type="pct"/>
            <w:tcBorders>
              <w:top w:val="single" w:color="auto" w:sz="4" w:space="0"/>
              <w:left w:val="single" w:color="auto" w:sz="4" w:space="0"/>
              <w:bottom w:val="single" w:color="auto" w:sz="4" w:space="0"/>
              <w:right w:val="single" w:color="auto" w:sz="4" w:space="0"/>
            </w:tcBorders>
            <w:vAlign w:val="center"/>
          </w:tcPr>
          <w:p w14:paraId="061B0EC4">
            <w:pPr>
              <w:spacing w:line="360" w:lineRule="auto"/>
              <w:ind w:left="2" w:leftChars="1"/>
              <w:jc w:val="center"/>
              <w:rPr>
                <w:rFonts w:hint="eastAsia" w:ascii="宋体" w:hAnsi="宋体"/>
                <w:kern w:val="24"/>
                <w:sz w:val="24"/>
              </w:rPr>
            </w:pPr>
            <w:r>
              <w:rPr>
                <w:rFonts w:hint="eastAsia" w:ascii="宋体" w:hAnsi="宋体"/>
                <w:kern w:val="24"/>
                <w:sz w:val="24"/>
              </w:rPr>
              <w:t>20分</w:t>
            </w:r>
          </w:p>
        </w:tc>
        <w:tc>
          <w:tcPr>
            <w:tcW w:w="3682" w:type="pct"/>
            <w:tcBorders>
              <w:top w:val="single" w:color="auto" w:sz="4" w:space="0"/>
              <w:left w:val="single" w:color="auto" w:sz="4" w:space="0"/>
              <w:bottom w:val="single" w:color="auto" w:sz="4" w:space="0"/>
              <w:right w:val="single" w:color="auto" w:sz="4" w:space="0"/>
            </w:tcBorders>
            <w:vAlign w:val="center"/>
          </w:tcPr>
          <w:p w14:paraId="2E31FE51">
            <w:pPr>
              <w:spacing w:line="360" w:lineRule="auto"/>
              <w:ind w:firstLine="480" w:firstLineChars="200"/>
              <w:jc w:val="left"/>
              <w:rPr>
                <w:rFonts w:hint="eastAsia" w:ascii="宋体" w:hAnsi="宋体"/>
                <w:kern w:val="24"/>
                <w:sz w:val="24"/>
              </w:rPr>
            </w:pPr>
            <w:r>
              <w:rPr>
                <w:rFonts w:hint="eastAsia" w:ascii="宋体" w:hAnsi="宋体"/>
                <w:kern w:val="24"/>
                <w:sz w:val="24"/>
              </w:rPr>
              <w:t>满足磋商文件要求且最终评审价格最低的评审价为评审基准价，其价格分为满分。其他供应商的价格分统一按照下列公式计算：报价得分=(评审基准价／最终评审价)×20。</w:t>
            </w:r>
          </w:p>
        </w:tc>
      </w:tr>
      <w:tr w14:paraId="74110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right"/>
        </w:trPr>
        <w:tc>
          <w:tcPr>
            <w:tcW w:w="5000" w:type="pct"/>
            <w:gridSpan w:val="3"/>
            <w:tcBorders>
              <w:top w:val="single" w:color="auto" w:sz="4" w:space="0"/>
              <w:left w:val="single" w:color="auto" w:sz="4" w:space="0"/>
              <w:bottom w:val="single" w:color="auto" w:sz="4" w:space="0"/>
              <w:right w:val="single" w:color="auto" w:sz="4" w:space="0"/>
            </w:tcBorders>
            <w:vAlign w:val="center"/>
          </w:tcPr>
          <w:p w14:paraId="52CD1FDB">
            <w:pPr>
              <w:spacing w:line="360" w:lineRule="auto"/>
              <w:ind w:left="2" w:leftChars="1" w:firstLine="480"/>
              <w:jc w:val="center"/>
              <w:rPr>
                <w:rFonts w:hint="eastAsia" w:ascii="宋体" w:hAnsi="宋体"/>
                <w:kern w:val="24"/>
                <w:sz w:val="24"/>
              </w:rPr>
            </w:pPr>
            <w:r>
              <w:rPr>
                <w:rFonts w:hint="eastAsia" w:ascii="宋体" w:hAnsi="宋体"/>
                <w:kern w:val="24"/>
                <w:sz w:val="24"/>
              </w:rPr>
              <w:t xml:space="preserve">商务部分  （ </w:t>
            </w:r>
            <w:r>
              <w:rPr>
                <w:rFonts w:hint="eastAsia" w:ascii="宋体" w:hAnsi="宋体"/>
                <w:kern w:val="24"/>
                <w:sz w:val="24"/>
                <w:lang w:val="en-US" w:eastAsia="zh-CN"/>
              </w:rPr>
              <w:t>35</w:t>
            </w:r>
            <w:r>
              <w:rPr>
                <w:rFonts w:hint="eastAsia" w:ascii="宋体" w:hAnsi="宋体"/>
                <w:kern w:val="24"/>
                <w:sz w:val="24"/>
              </w:rPr>
              <w:t>分）</w:t>
            </w:r>
          </w:p>
        </w:tc>
      </w:tr>
      <w:tr w14:paraId="3D652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right"/>
        </w:trPr>
        <w:tc>
          <w:tcPr>
            <w:tcW w:w="833" w:type="pct"/>
            <w:tcBorders>
              <w:top w:val="single" w:color="auto" w:sz="4" w:space="0"/>
              <w:left w:val="single" w:color="auto" w:sz="4" w:space="0"/>
              <w:bottom w:val="single" w:color="auto" w:sz="4" w:space="0"/>
              <w:right w:val="single" w:color="auto" w:sz="4" w:space="0"/>
            </w:tcBorders>
            <w:vAlign w:val="center"/>
          </w:tcPr>
          <w:p w14:paraId="5F11223E">
            <w:pPr>
              <w:spacing w:line="360" w:lineRule="auto"/>
              <w:ind w:left="2" w:leftChars="1" w:firstLine="120" w:firstLineChars="50"/>
              <w:rPr>
                <w:rFonts w:hint="eastAsia" w:ascii="宋体" w:hAnsi="宋体"/>
                <w:kern w:val="24"/>
                <w:sz w:val="24"/>
              </w:rPr>
            </w:pPr>
            <w:r>
              <w:rPr>
                <w:rFonts w:hint="eastAsia" w:ascii="宋体" w:hAnsi="宋体"/>
                <w:kern w:val="24"/>
                <w:sz w:val="24"/>
              </w:rPr>
              <w:t>类似业绩</w:t>
            </w:r>
          </w:p>
        </w:tc>
        <w:tc>
          <w:tcPr>
            <w:tcW w:w="483" w:type="pct"/>
            <w:tcBorders>
              <w:top w:val="single" w:color="auto" w:sz="4" w:space="0"/>
              <w:left w:val="single" w:color="auto" w:sz="4" w:space="0"/>
              <w:right w:val="single" w:color="auto" w:sz="4" w:space="0"/>
            </w:tcBorders>
            <w:vAlign w:val="center"/>
          </w:tcPr>
          <w:p w14:paraId="0ED8812E">
            <w:pPr>
              <w:spacing w:line="360" w:lineRule="auto"/>
              <w:ind w:left="2" w:leftChars="1"/>
              <w:jc w:val="center"/>
              <w:rPr>
                <w:rFonts w:hint="eastAsia" w:ascii="宋体" w:hAnsi="宋体"/>
                <w:kern w:val="24"/>
                <w:sz w:val="24"/>
              </w:rPr>
            </w:pPr>
            <w:r>
              <w:rPr>
                <w:rFonts w:hint="eastAsia" w:ascii="宋体" w:hAnsi="宋体"/>
                <w:kern w:val="24"/>
                <w:sz w:val="24"/>
              </w:rPr>
              <w:t>15分</w:t>
            </w:r>
          </w:p>
        </w:tc>
        <w:tc>
          <w:tcPr>
            <w:tcW w:w="3682" w:type="pct"/>
            <w:tcBorders>
              <w:top w:val="single" w:color="auto" w:sz="4" w:space="0"/>
              <w:left w:val="single" w:color="auto" w:sz="4" w:space="0"/>
              <w:right w:val="single" w:color="auto" w:sz="4" w:space="0"/>
            </w:tcBorders>
            <w:vAlign w:val="center"/>
          </w:tcPr>
          <w:p w14:paraId="218685CB">
            <w:pPr>
              <w:spacing w:line="360" w:lineRule="auto"/>
              <w:ind w:firstLine="480" w:firstLineChars="200"/>
              <w:rPr>
                <w:rFonts w:hint="eastAsia" w:ascii="宋体" w:hAnsi="宋体"/>
                <w:sz w:val="24"/>
              </w:rPr>
            </w:pPr>
            <w:r>
              <w:rPr>
                <w:rFonts w:hint="eastAsia" w:ascii="宋体" w:hAnsi="宋体"/>
                <w:sz w:val="24"/>
              </w:rPr>
              <w:t>供应商提供202</w:t>
            </w:r>
            <w:r>
              <w:rPr>
                <w:rFonts w:hint="eastAsia" w:ascii="宋体" w:hAnsi="宋体"/>
                <w:sz w:val="24"/>
                <w:lang w:val="en-US" w:eastAsia="zh-CN"/>
              </w:rPr>
              <w:t>2</w:t>
            </w:r>
            <w:r>
              <w:rPr>
                <w:rFonts w:hint="eastAsia" w:ascii="宋体" w:hAnsi="宋体"/>
                <w:sz w:val="24"/>
              </w:rPr>
              <w:t>年5月1日以来至递交文件截止时间，已完成的</w:t>
            </w:r>
            <w:r>
              <w:rPr>
                <w:rFonts w:hint="eastAsia" w:ascii="宋体" w:hAnsi="宋体"/>
                <w:sz w:val="24"/>
                <w:lang w:val="en-US" w:eastAsia="zh-CN"/>
              </w:rPr>
              <w:t>行政事业单位、国企财务审计、专项审计、绩效审计、内控审计等同类服务项目</w:t>
            </w:r>
            <w:r>
              <w:rPr>
                <w:rFonts w:hint="eastAsia" w:ascii="宋体" w:hAnsi="宋体"/>
                <w:sz w:val="24"/>
              </w:rPr>
              <w:t>业绩，每提供1个有效业绩得3分，最多得15分。注：需至少提供合同首页、关键页、盖章页复印件并加盖公章。</w:t>
            </w:r>
          </w:p>
        </w:tc>
      </w:tr>
      <w:tr w14:paraId="45338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0" w:hRule="atLeast"/>
          <w:jc w:val="right"/>
        </w:trPr>
        <w:tc>
          <w:tcPr>
            <w:tcW w:w="833" w:type="pct"/>
            <w:tcBorders>
              <w:top w:val="single" w:color="auto" w:sz="4" w:space="0"/>
              <w:left w:val="single" w:color="auto" w:sz="4" w:space="0"/>
              <w:right w:val="single" w:color="auto" w:sz="4" w:space="0"/>
            </w:tcBorders>
            <w:vAlign w:val="center"/>
          </w:tcPr>
          <w:p w14:paraId="52E00C4E">
            <w:pPr>
              <w:spacing w:line="360" w:lineRule="auto"/>
              <w:ind w:left="2" w:leftChars="1" w:firstLine="120" w:firstLineChars="50"/>
              <w:rPr>
                <w:rFonts w:hint="eastAsia" w:ascii="宋体" w:hAnsi="宋体"/>
                <w:kern w:val="24"/>
                <w:sz w:val="24"/>
              </w:rPr>
            </w:pPr>
            <w:r>
              <w:rPr>
                <w:rFonts w:hint="eastAsia" w:ascii="宋体" w:hAnsi="宋体"/>
                <w:kern w:val="24"/>
                <w:sz w:val="24"/>
              </w:rPr>
              <w:t>综合实力</w:t>
            </w:r>
          </w:p>
        </w:tc>
        <w:tc>
          <w:tcPr>
            <w:tcW w:w="483" w:type="pct"/>
            <w:tcBorders>
              <w:left w:val="single" w:color="auto" w:sz="4" w:space="0"/>
              <w:right w:val="single" w:color="auto" w:sz="4" w:space="0"/>
            </w:tcBorders>
            <w:vAlign w:val="center"/>
          </w:tcPr>
          <w:p w14:paraId="736116CC">
            <w:pPr>
              <w:spacing w:line="360" w:lineRule="auto"/>
              <w:ind w:left="2" w:leftChars="1"/>
              <w:jc w:val="center"/>
              <w:rPr>
                <w:rFonts w:hint="eastAsia" w:ascii="宋体" w:hAnsi="宋体"/>
                <w:kern w:val="24"/>
                <w:sz w:val="24"/>
              </w:rPr>
            </w:pPr>
            <w:r>
              <w:rPr>
                <w:rFonts w:hint="eastAsia" w:ascii="宋体" w:hAnsi="宋体"/>
                <w:kern w:val="24"/>
                <w:sz w:val="24"/>
                <w:lang w:val="en-US" w:eastAsia="zh-CN"/>
              </w:rPr>
              <w:t>20</w:t>
            </w:r>
            <w:r>
              <w:rPr>
                <w:rFonts w:hint="eastAsia" w:ascii="宋体" w:hAnsi="宋体"/>
                <w:kern w:val="24"/>
                <w:sz w:val="24"/>
              </w:rPr>
              <w:t>分</w:t>
            </w:r>
          </w:p>
        </w:tc>
        <w:tc>
          <w:tcPr>
            <w:tcW w:w="3682" w:type="pct"/>
            <w:tcBorders>
              <w:left w:val="single" w:color="auto" w:sz="4" w:space="0"/>
              <w:right w:val="single" w:color="auto" w:sz="4" w:space="0"/>
            </w:tcBorders>
            <w:vAlign w:val="center"/>
          </w:tcPr>
          <w:p w14:paraId="74C8EB8C">
            <w:pPr>
              <w:spacing w:line="360" w:lineRule="auto"/>
              <w:ind w:firstLine="480" w:firstLineChars="200"/>
              <w:rPr>
                <w:rFonts w:hint="eastAsia" w:ascii="宋体" w:hAnsi="宋体"/>
                <w:sz w:val="24"/>
                <w:lang w:val="en-US" w:eastAsia="zh-CN"/>
              </w:rPr>
            </w:pPr>
            <w:r>
              <w:rPr>
                <w:rFonts w:hint="eastAsia" w:ascii="宋体" w:hAnsi="宋体" w:eastAsia="宋体" w:cs="Times New Roman"/>
                <w:sz w:val="24"/>
              </w:rPr>
              <w:t>具备完善的质量管控体系、复核制度、内审监督机制、项目追责机制，措施具体</w:t>
            </w:r>
            <w:r>
              <w:rPr>
                <w:rFonts w:hint="eastAsia" w:ascii="宋体" w:hAnsi="宋体"/>
                <w:sz w:val="24"/>
                <w:lang w:val="en-US" w:eastAsia="zh-CN"/>
              </w:rPr>
              <w:t>，得20分；</w:t>
            </w:r>
          </w:p>
          <w:p w14:paraId="78E37A6B">
            <w:pPr>
              <w:spacing w:line="360" w:lineRule="auto"/>
              <w:ind w:firstLine="480" w:firstLineChars="200"/>
              <w:rPr>
                <w:rFonts w:hint="eastAsia" w:ascii="宋体" w:hAnsi="宋体"/>
                <w:sz w:val="24"/>
                <w:lang w:val="en-US" w:eastAsia="zh-CN"/>
              </w:rPr>
            </w:pPr>
            <w:r>
              <w:rPr>
                <w:rFonts w:hint="eastAsia" w:ascii="宋体" w:hAnsi="宋体" w:eastAsia="宋体" w:cs="Times New Roman"/>
                <w:sz w:val="24"/>
              </w:rPr>
              <w:t>具备完整质量管控、复核制度，措施较为完善</w:t>
            </w:r>
            <w:r>
              <w:rPr>
                <w:rFonts w:hint="eastAsia" w:ascii="宋体" w:hAnsi="宋体"/>
                <w:sz w:val="24"/>
                <w:lang w:val="en-US" w:eastAsia="zh-CN"/>
              </w:rPr>
              <w:t>，得15分；</w:t>
            </w:r>
          </w:p>
          <w:p w14:paraId="15C30EE7">
            <w:pPr>
              <w:spacing w:line="360" w:lineRule="auto"/>
              <w:ind w:firstLine="480" w:firstLineChars="200"/>
              <w:rPr>
                <w:rFonts w:hint="eastAsia" w:ascii="宋体" w:hAnsi="宋体"/>
                <w:sz w:val="24"/>
                <w:lang w:val="en-US" w:eastAsia="zh-CN"/>
              </w:rPr>
            </w:pPr>
            <w:r>
              <w:rPr>
                <w:rFonts w:hint="eastAsia" w:ascii="宋体" w:hAnsi="宋体" w:eastAsia="宋体" w:cs="Times New Roman"/>
                <w:sz w:val="24"/>
              </w:rPr>
              <w:t>仅有基础质量保障内容，无细化落地措施</w:t>
            </w:r>
            <w:r>
              <w:rPr>
                <w:rFonts w:hint="eastAsia" w:ascii="宋体" w:hAnsi="宋体"/>
                <w:sz w:val="24"/>
                <w:lang w:val="en-US" w:eastAsia="zh-CN"/>
              </w:rPr>
              <w:t>，得10分；</w:t>
            </w:r>
          </w:p>
          <w:p w14:paraId="2F8974BF">
            <w:pPr>
              <w:spacing w:line="360" w:lineRule="auto"/>
              <w:ind w:firstLine="480" w:firstLineChars="200"/>
            </w:pPr>
            <w:r>
              <w:rPr>
                <w:rFonts w:hint="eastAsia" w:ascii="宋体" w:hAnsi="宋体"/>
                <w:sz w:val="24"/>
                <w:lang w:val="en-US" w:eastAsia="zh-CN"/>
              </w:rPr>
              <w:t>未提供的，不得分。</w:t>
            </w:r>
          </w:p>
        </w:tc>
      </w:tr>
      <w:tr w14:paraId="5B1B9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right"/>
        </w:trPr>
        <w:tc>
          <w:tcPr>
            <w:tcW w:w="5000" w:type="pct"/>
            <w:gridSpan w:val="3"/>
            <w:tcBorders>
              <w:top w:val="single" w:color="auto" w:sz="4" w:space="0"/>
              <w:left w:val="single" w:color="auto" w:sz="4" w:space="0"/>
              <w:bottom w:val="single" w:color="auto" w:sz="4" w:space="0"/>
              <w:right w:val="single" w:color="auto" w:sz="4" w:space="0"/>
            </w:tcBorders>
            <w:vAlign w:val="center"/>
          </w:tcPr>
          <w:p w14:paraId="41398E2F">
            <w:pPr>
              <w:spacing w:line="360" w:lineRule="auto"/>
              <w:ind w:firstLine="480"/>
              <w:jc w:val="center"/>
              <w:rPr>
                <w:rFonts w:hint="eastAsia" w:ascii="宋体" w:hAnsi="宋体"/>
                <w:kern w:val="24"/>
                <w:sz w:val="24"/>
              </w:rPr>
            </w:pPr>
            <w:r>
              <w:rPr>
                <w:rFonts w:hint="eastAsia" w:ascii="宋体" w:hAnsi="宋体"/>
                <w:kern w:val="24"/>
                <w:sz w:val="24"/>
              </w:rPr>
              <w:t>技术部分 （</w:t>
            </w:r>
            <w:r>
              <w:rPr>
                <w:rFonts w:hint="eastAsia" w:ascii="宋体" w:hAnsi="宋体"/>
                <w:kern w:val="24"/>
                <w:sz w:val="24"/>
                <w:lang w:val="en-US" w:eastAsia="zh-CN"/>
              </w:rPr>
              <w:t>45</w:t>
            </w:r>
            <w:r>
              <w:rPr>
                <w:rFonts w:hint="eastAsia" w:ascii="宋体" w:hAnsi="宋体"/>
                <w:kern w:val="24"/>
                <w:sz w:val="24"/>
              </w:rPr>
              <w:t>分）</w:t>
            </w:r>
          </w:p>
        </w:tc>
      </w:tr>
      <w:tr w14:paraId="55D9E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jc w:val="right"/>
        </w:trPr>
        <w:tc>
          <w:tcPr>
            <w:tcW w:w="833" w:type="pct"/>
            <w:tcBorders>
              <w:top w:val="single" w:color="auto" w:sz="4" w:space="0"/>
              <w:left w:val="single" w:color="auto" w:sz="4" w:space="0"/>
              <w:bottom w:val="single" w:color="auto" w:sz="4" w:space="0"/>
              <w:right w:val="single" w:color="auto" w:sz="4" w:space="0"/>
            </w:tcBorders>
            <w:vAlign w:val="center"/>
          </w:tcPr>
          <w:p w14:paraId="6D75EB34">
            <w:pPr>
              <w:spacing w:line="360" w:lineRule="auto"/>
              <w:ind w:left="-300" w:leftChars="-143" w:firstLine="300" w:firstLineChars="125"/>
              <w:jc w:val="center"/>
              <w:rPr>
                <w:rFonts w:hint="eastAsia" w:ascii="宋体" w:hAnsi="宋体"/>
                <w:sz w:val="24"/>
              </w:rPr>
            </w:pPr>
            <w:r>
              <w:rPr>
                <w:rFonts w:hint="eastAsia" w:ascii="宋体" w:hAnsi="宋体"/>
                <w:sz w:val="24"/>
              </w:rPr>
              <w:t>重难点分析</w:t>
            </w:r>
          </w:p>
        </w:tc>
        <w:tc>
          <w:tcPr>
            <w:tcW w:w="483" w:type="pct"/>
            <w:tcBorders>
              <w:top w:val="single" w:color="auto" w:sz="4" w:space="0"/>
              <w:left w:val="single" w:color="auto" w:sz="4" w:space="0"/>
              <w:bottom w:val="single" w:color="auto" w:sz="4" w:space="0"/>
              <w:right w:val="single" w:color="auto" w:sz="4" w:space="0"/>
            </w:tcBorders>
            <w:vAlign w:val="center"/>
          </w:tcPr>
          <w:p w14:paraId="1639B852">
            <w:pPr>
              <w:spacing w:line="360" w:lineRule="auto"/>
              <w:ind w:left="2" w:leftChars="1"/>
              <w:jc w:val="center"/>
              <w:rPr>
                <w:rFonts w:hint="eastAsia" w:ascii="宋体" w:hAnsi="宋体"/>
                <w:sz w:val="24"/>
              </w:rPr>
            </w:pPr>
            <w:r>
              <w:rPr>
                <w:rFonts w:hint="eastAsia" w:ascii="宋体" w:hAnsi="宋体"/>
                <w:sz w:val="24"/>
              </w:rPr>
              <w:t>4分</w:t>
            </w:r>
          </w:p>
        </w:tc>
        <w:tc>
          <w:tcPr>
            <w:tcW w:w="3682" w:type="pct"/>
            <w:tcBorders>
              <w:top w:val="single" w:color="auto" w:sz="4" w:space="0"/>
              <w:left w:val="single" w:color="auto" w:sz="4" w:space="0"/>
              <w:bottom w:val="single" w:color="auto" w:sz="4" w:space="0"/>
              <w:right w:val="single" w:color="auto" w:sz="4" w:space="0"/>
            </w:tcBorders>
            <w:vAlign w:val="center"/>
          </w:tcPr>
          <w:p w14:paraId="35F69291">
            <w:pPr>
              <w:spacing w:line="360" w:lineRule="auto"/>
              <w:ind w:firstLine="480" w:firstLineChars="200"/>
              <w:rPr>
                <w:rFonts w:hint="eastAsia" w:ascii="宋体" w:hAnsi="宋体" w:eastAsia="宋体"/>
                <w:sz w:val="24"/>
                <w:lang w:val="en-US" w:eastAsia="zh-CN"/>
              </w:rPr>
            </w:pPr>
            <w:r>
              <w:rPr>
                <w:rFonts w:hint="eastAsia" w:ascii="宋体" w:hAnsi="宋体"/>
                <w:sz w:val="24"/>
              </w:rPr>
              <w:t>根据项目需求，对项目的重点、难点分析并提出解决方法</w:t>
            </w:r>
            <w:r>
              <w:rPr>
                <w:rFonts w:hint="eastAsia" w:ascii="宋体" w:hAnsi="宋体"/>
                <w:sz w:val="24"/>
                <w:lang w:eastAsia="zh-CN"/>
              </w:rPr>
              <w:t>。</w:t>
            </w:r>
          </w:p>
          <w:p w14:paraId="5CC0A66D">
            <w:pPr>
              <w:spacing w:line="360" w:lineRule="auto"/>
              <w:ind w:firstLine="480" w:firstLineChars="200"/>
              <w:rPr>
                <w:rFonts w:hint="eastAsia" w:ascii="宋体" w:hAnsi="宋体" w:eastAsia="宋体"/>
                <w:sz w:val="24"/>
                <w:lang w:eastAsia="zh-CN"/>
              </w:rPr>
            </w:pPr>
            <w:r>
              <w:rPr>
                <w:rFonts w:hint="eastAsia" w:ascii="宋体" w:hAnsi="宋体"/>
                <w:sz w:val="24"/>
              </w:rPr>
              <w:t>重点、难点分析</w:t>
            </w:r>
            <w:r>
              <w:rPr>
                <w:rFonts w:hint="eastAsia" w:ascii="宋体" w:hAnsi="宋体" w:eastAsia="宋体" w:cs="Times New Roman"/>
                <w:sz w:val="24"/>
              </w:rPr>
              <w:t>结合本项目审计范围、服务要求、行业特点列明3项及以上重</w:t>
            </w:r>
            <w:r>
              <w:rPr>
                <w:rFonts w:hint="eastAsia" w:ascii="宋体" w:hAnsi="宋体" w:cs="Times New Roman"/>
                <w:sz w:val="24"/>
                <w:lang w:val="en-US" w:eastAsia="zh-CN"/>
              </w:rPr>
              <w:t>点、</w:t>
            </w:r>
            <w:r>
              <w:rPr>
                <w:rFonts w:hint="eastAsia" w:ascii="宋体" w:hAnsi="宋体" w:eastAsia="宋体" w:cs="Times New Roman"/>
                <w:sz w:val="24"/>
              </w:rPr>
              <w:t>难点，并对应专属解决措施</w:t>
            </w:r>
            <w:r>
              <w:rPr>
                <w:rFonts w:hint="eastAsia" w:ascii="宋体" w:hAnsi="宋体"/>
                <w:sz w:val="24"/>
              </w:rPr>
              <w:t>，得4分</w:t>
            </w:r>
            <w:r>
              <w:rPr>
                <w:rFonts w:hint="eastAsia" w:ascii="宋体" w:hAnsi="宋体"/>
                <w:sz w:val="24"/>
                <w:lang w:eastAsia="zh-CN"/>
              </w:rPr>
              <w:t>；</w:t>
            </w:r>
          </w:p>
          <w:p w14:paraId="4DA8D680">
            <w:pPr>
              <w:spacing w:line="360" w:lineRule="auto"/>
              <w:ind w:firstLine="480" w:firstLineChars="200"/>
              <w:rPr>
                <w:rFonts w:hint="eastAsia" w:ascii="宋体" w:hAnsi="宋体"/>
                <w:sz w:val="24"/>
              </w:rPr>
            </w:pPr>
            <w:r>
              <w:rPr>
                <w:rFonts w:hint="eastAsia" w:ascii="宋体" w:hAnsi="宋体"/>
                <w:sz w:val="24"/>
              </w:rPr>
              <w:t>未提供</w:t>
            </w:r>
            <w:r>
              <w:rPr>
                <w:rFonts w:hint="eastAsia" w:ascii="宋体" w:hAnsi="宋体" w:eastAsia="宋体" w:cs="Times New Roman"/>
                <w:sz w:val="24"/>
              </w:rPr>
              <w:t>审计范围、服务要求、行业特点列明3项及以上重</w:t>
            </w:r>
            <w:r>
              <w:rPr>
                <w:rFonts w:hint="eastAsia" w:ascii="宋体" w:hAnsi="宋体" w:cs="Times New Roman"/>
                <w:sz w:val="24"/>
                <w:lang w:val="en-US" w:eastAsia="zh-CN"/>
              </w:rPr>
              <w:t>点、</w:t>
            </w:r>
            <w:r>
              <w:rPr>
                <w:rFonts w:hint="eastAsia" w:ascii="宋体" w:hAnsi="宋体" w:eastAsia="宋体" w:cs="Times New Roman"/>
                <w:sz w:val="24"/>
              </w:rPr>
              <w:t>难点</w:t>
            </w:r>
            <w:r>
              <w:rPr>
                <w:rFonts w:hint="eastAsia" w:ascii="宋体" w:hAnsi="宋体"/>
                <w:sz w:val="24"/>
              </w:rPr>
              <w:t>内容的</w:t>
            </w:r>
            <w:r>
              <w:rPr>
                <w:rFonts w:hint="eastAsia" w:ascii="宋体" w:hAnsi="宋体"/>
                <w:sz w:val="24"/>
                <w:lang w:eastAsia="zh-CN"/>
              </w:rPr>
              <w:t>，</w:t>
            </w:r>
            <w:r>
              <w:rPr>
                <w:rFonts w:hint="eastAsia" w:ascii="宋体" w:hAnsi="宋体"/>
                <w:sz w:val="24"/>
                <w:lang w:val="en-US" w:eastAsia="zh-CN"/>
              </w:rPr>
              <w:t>最多得2</w:t>
            </w:r>
            <w:r>
              <w:rPr>
                <w:rFonts w:hint="eastAsia" w:ascii="宋体" w:hAnsi="宋体"/>
                <w:sz w:val="24"/>
              </w:rPr>
              <w:t>分。</w:t>
            </w:r>
          </w:p>
        </w:tc>
      </w:tr>
      <w:tr w14:paraId="0217C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right"/>
        </w:trPr>
        <w:tc>
          <w:tcPr>
            <w:tcW w:w="833" w:type="pct"/>
            <w:tcBorders>
              <w:top w:val="single" w:color="auto" w:sz="4" w:space="0"/>
              <w:left w:val="single" w:color="auto" w:sz="4" w:space="0"/>
              <w:bottom w:val="single" w:color="auto" w:sz="4" w:space="0"/>
              <w:right w:val="single" w:color="auto" w:sz="4" w:space="0"/>
            </w:tcBorders>
            <w:vAlign w:val="center"/>
          </w:tcPr>
          <w:p w14:paraId="234673D9">
            <w:pPr>
              <w:spacing w:line="360" w:lineRule="auto"/>
              <w:ind w:left="-300" w:leftChars="-143" w:firstLine="300" w:firstLineChars="125"/>
              <w:jc w:val="center"/>
              <w:rPr>
                <w:rFonts w:hint="eastAsia" w:ascii="宋体" w:hAnsi="宋体"/>
                <w:sz w:val="24"/>
              </w:rPr>
            </w:pPr>
            <w:r>
              <w:rPr>
                <w:rFonts w:hint="eastAsia"/>
                <w:sz w:val="24"/>
              </w:rPr>
              <w:t>服务配合</w:t>
            </w:r>
          </w:p>
        </w:tc>
        <w:tc>
          <w:tcPr>
            <w:tcW w:w="483" w:type="pct"/>
            <w:tcBorders>
              <w:top w:val="single" w:color="auto" w:sz="4" w:space="0"/>
              <w:left w:val="single" w:color="auto" w:sz="4" w:space="0"/>
              <w:bottom w:val="single" w:color="auto" w:sz="4" w:space="0"/>
              <w:right w:val="single" w:color="auto" w:sz="4" w:space="0"/>
            </w:tcBorders>
            <w:vAlign w:val="center"/>
          </w:tcPr>
          <w:p w14:paraId="36FC26EA">
            <w:pPr>
              <w:spacing w:line="360" w:lineRule="auto"/>
              <w:ind w:left="2" w:leftChars="1"/>
              <w:jc w:val="center"/>
              <w:rPr>
                <w:rFonts w:hint="eastAsia" w:ascii="宋体" w:hAnsi="宋体"/>
                <w:sz w:val="24"/>
              </w:rPr>
            </w:pPr>
            <w:r>
              <w:rPr>
                <w:rFonts w:hint="eastAsia" w:ascii="宋体" w:hAnsi="宋体"/>
                <w:sz w:val="24"/>
              </w:rPr>
              <w:t>4分</w:t>
            </w:r>
          </w:p>
        </w:tc>
        <w:tc>
          <w:tcPr>
            <w:tcW w:w="3682" w:type="pct"/>
            <w:tcBorders>
              <w:top w:val="single" w:color="auto" w:sz="4" w:space="0"/>
              <w:left w:val="single" w:color="auto" w:sz="4" w:space="0"/>
              <w:bottom w:val="single" w:color="auto" w:sz="4" w:space="0"/>
              <w:right w:val="single" w:color="auto" w:sz="4" w:space="0"/>
            </w:tcBorders>
            <w:vAlign w:val="center"/>
          </w:tcPr>
          <w:p w14:paraId="4AC7C572">
            <w:pPr>
              <w:spacing w:line="360" w:lineRule="auto"/>
              <w:ind w:firstLine="480"/>
              <w:rPr>
                <w:rFonts w:hint="eastAsia" w:ascii="宋体" w:hAnsi="宋体"/>
                <w:szCs w:val="24"/>
              </w:rPr>
            </w:pPr>
            <w:r>
              <w:rPr>
                <w:rFonts w:hint="eastAsia" w:ascii="宋体" w:hAnsi="宋体"/>
                <w:sz w:val="24"/>
              </w:rPr>
              <w:t>供应商</w:t>
            </w:r>
            <w:r>
              <w:rPr>
                <w:rFonts w:hint="eastAsia" w:ascii="宋体" w:hAnsi="宋体"/>
                <w:sz w:val="24"/>
                <w:szCs w:val="24"/>
              </w:rPr>
              <w:t>应承诺在审计过程中与后续的复审</w:t>
            </w:r>
            <w:r>
              <w:rPr>
                <w:rFonts w:hint="eastAsia" w:ascii="宋体" w:hAnsi="宋体"/>
                <w:sz w:val="24"/>
                <w:szCs w:val="24"/>
                <w:lang w:eastAsia="zh-CN"/>
              </w:rPr>
              <w:t>，</w:t>
            </w:r>
            <w:r>
              <w:rPr>
                <w:rFonts w:hint="eastAsia" w:ascii="宋体" w:hAnsi="宋体"/>
                <w:sz w:val="24"/>
                <w:szCs w:val="24"/>
                <w:lang w:val="en-US" w:eastAsia="zh-CN"/>
              </w:rPr>
              <w:t>得1分</w:t>
            </w:r>
            <w:r>
              <w:rPr>
                <w:rFonts w:hint="eastAsia" w:ascii="宋体" w:hAnsi="宋体"/>
                <w:sz w:val="24"/>
                <w:szCs w:val="24"/>
              </w:rPr>
              <w:t>；评审程序中与采购人积极的配合</w:t>
            </w:r>
            <w:r>
              <w:rPr>
                <w:rFonts w:hint="eastAsia" w:ascii="宋体" w:hAnsi="宋体"/>
                <w:sz w:val="24"/>
                <w:szCs w:val="24"/>
                <w:lang w:eastAsia="zh-CN"/>
              </w:rPr>
              <w:t>，</w:t>
            </w:r>
            <w:r>
              <w:rPr>
                <w:rFonts w:hint="eastAsia" w:ascii="宋体" w:hAnsi="宋体"/>
                <w:sz w:val="24"/>
                <w:szCs w:val="24"/>
                <w:lang w:val="en-US" w:eastAsia="zh-CN"/>
              </w:rPr>
              <w:t>得1分</w:t>
            </w:r>
            <w:r>
              <w:rPr>
                <w:rFonts w:hint="eastAsia" w:ascii="宋体" w:hAnsi="宋体"/>
                <w:sz w:val="24"/>
                <w:szCs w:val="24"/>
              </w:rPr>
              <w:t>；有</w:t>
            </w:r>
            <w:r>
              <w:rPr>
                <w:rFonts w:hint="eastAsia" w:ascii="宋体" w:hAnsi="宋体"/>
                <w:sz w:val="24"/>
                <w:szCs w:val="24"/>
                <w:lang w:val="en-US" w:eastAsia="zh-CN"/>
              </w:rPr>
              <w:t>临时增加工作配合保障措施，得1分</w:t>
            </w:r>
            <w:r>
              <w:rPr>
                <w:rFonts w:hint="eastAsia" w:ascii="宋体" w:hAnsi="宋体"/>
                <w:sz w:val="24"/>
                <w:szCs w:val="24"/>
              </w:rPr>
              <w:t>；建立良好的有效沟通措施</w:t>
            </w:r>
            <w:r>
              <w:rPr>
                <w:rFonts w:hint="eastAsia" w:ascii="宋体" w:hAnsi="宋体"/>
                <w:sz w:val="24"/>
                <w:szCs w:val="24"/>
                <w:lang w:eastAsia="zh-CN"/>
              </w:rPr>
              <w:t>，</w:t>
            </w:r>
            <w:r>
              <w:rPr>
                <w:rFonts w:hint="eastAsia" w:ascii="宋体" w:hAnsi="宋体"/>
                <w:sz w:val="24"/>
                <w:szCs w:val="24"/>
                <w:lang w:val="en-US" w:eastAsia="zh-CN"/>
              </w:rPr>
              <w:t>得1分</w:t>
            </w:r>
            <w:r>
              <w:rPr>
                <w:rFonts w:hint="eastAsia" w:ascii="宋体" w:hAnsi="宋体"/>
                <w:sz w:val="24"/>
                <w:szCs w:val="24"/>
              </w:rPr>
              <w:t>。</w:t>
            </w:r>
            <w:r>
              <w:rPr>
                <w:rFonts w:hint="eastAsia" w:ascii="宋体" w:hAnsi="宋体"/>
                <w:sz w:val="24"/>
                <w:lang w:val="en-US" w:eastAsia="zh-CN"/>
              </w:rPr>
              <w:t>上述内容每项加合计分，最多得4分。</w:t>
            </w:r>
          </w:p>
        </w:tc>
      </w:tr>
      <w:tr w14:paraId="6DA1D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5" w:hRule="atLeast"/>
          <w:jc w:val="right"/>
        </w:trPr>
        <w:tc>
          <w:tcPr>
            <w:tcW w:w="833" w:type="pct"/>
            <w:tcBorders>
              <w:top w:val="single" w:color="auto" w:sz="4" w:space="0"/>
              <w:left w:val="single" w:color="auto" w:sz="4" w:space="0"/>
              <w:bottom w:val="single" w:color="auto" w:sz="4" w:space="0"/>
              <w:right w:val="single" w:color="auto" w:sz="4" w:space="0"/>
            </w:tcBorders>
            <w:vAlign w:val="center"/>
          </w:tcPr>
          <w:p w14:paraId="4A258C7D">
            <w:pPr>
              <w:spacing w:line="360" w:lineRule="auto"/>
              <w:ind w:left="-300" w:leftChars="-143" w:firstLine="300" w:firstLineChars="125"/>
              <w:jc w:val="center"/>
              <w:rPr>
                <w:rFonts w:hint="eastAsia" w:ascii="宋体" w:hAnsi="宋体"/>
                <w:sz w:val="24"/>
              </w:rPr>
            </w:pPr>
            <w:r>
              <w:rPr>
                <w:rFonts w:hint="eastAsia" w:ascii="宋体" w:hAnsi="宋体"/>
                <w:sz w:val="24"/>
              </w:rPr>
              <w:t>工作实施</w:t>
            </w:r>
          </w:p>
          <w:p w14:paraId="58752701">
            <w:pPr>
              <w:spacing w:line="360" w:lineRule="auto"/>
              <w:ind w:left="-300" w:leftChars="-143" w:firstLine="300" w:firstLineChars="125"/>
              <w:jc w:val="center"/>
              <w:rPr>
                <w:rFonts w:hint="eastAsia" w:ascii="宋体" w:hAnsi="宋体"/>
                <w:kern w:val="24"/>
                <w:sz w:val="24"/>
              </w:rPr>
            </w:pPr>
            <w:r>
              <w:rPr>
                <w:rFonts w:hint="eastAsia" w:ascii="宋体" w:hAnsi="宋体"/>
                <w:sz w:val="24"/>
              </w:rPr>
              <w:t>方案</w:t>
            </w:r>
          </w:p>
        </w:tc>
        <w:tc>
          <w:tcPr>
            <w:tcW w:w="483" w:type="pct"/>
            <w:tcBorders>
              <w:top w:val="single" w:color="auto" w:sz="4" w:space="0"/>
              <w:left w:val="single" w:color="auto" w:sz="4" w:space="0"/>
              <w:bottom w:val="single" w:color="auto" w:sz="4" w:space="0"/>
              <w:right w:val="single" w:color="auto" w:sz="4" w:space="0"/>
            </w:tcBorders>
            <w:vAlign w:val="center"/>
          </w:tcPr>
          <w:p w14:paraId="7EA9B639">
            <w:pPr>
              <w:spacing w:line="360" w:lineRule="auto"/>
              <w:ind w:left="2" w:leftChars="1"/>
              <w:jc w:val="center"/>
              <w:rPr>
                <w:rFonts w:hint="eastAsia" w:ascii="宋体" w:hAnsi="宋体"/>
                <w:kern w:val="24"/>
                <w:sz w:val="24"/>
              </w:rPr>
            </w:pPr>
            <w:r>
              <w:rPr>
                <w:rFonts w:hint="eastAsia" w:ascii="宋体" w:hAnsi="宋体"/>
                <w:sz w:val="24"/>
                <w:lang w:val="en-US" w:eastAsia="zh-CN"/>
              </w:rPr>
              <w:t>10</w:t>
            </w:r>
            <w:r>
              <w:rPr>
                <w:rFonts w:hint="eastAsia" w:ascii="宋体" w:hAnsi="宋体"/>
                <w:sz w:val="24"/>
              </w:rPr>
              <w:t>分</w:t>
            </w:r>
          </w:p>
        </w:tc>
        <w:tc>
          <w:tcPr>
            <w:tcW w:w="3682" w:type="pct"/>
            <w:tcBorders>
              <w:top w:val="single" w:color="auto" w:sz="4" w:space="0"/>
              <w:left w:val="single" w:color="auto" w:sz="4" w:space="0"/>
              <w:bottom w:val="single" w:color="auto" w:sz="4" w:space="0"/>
              <w:right w:val="single" w:color="auto" w:sz="4" w:space="0"/>
            </w:tcBorders>
            <w:vAlign w:val="center"/>
          </w:tcPr>
          <w:p w14:paraId="1CE91241">
            <w:pPr>
              <w:widowControl/>
              <w:spacing w:line="360" w:lineRule="auto"/>
              <w:ind w:firstLine="480" w:firstLineChars="0"/>
              <w:jc w:val="left"/>
              <w:rPr>
                <w:rFonts w:hint="eastAsia" w:ascii="宋体" w:hAnsi="宋体"/>
                <w:sz w:val="24"/>
              </w:rPr>
            </w:pPr>
            <w:r>
              <w:rPr>
                <w:rFonts w:hint="eastAsia" w:ascii="宋体" w:hAnsi="宋体"/>
                <w:sz w:val="24"/>
              </w:rPr>
              <w:t>供应商针对要求的审计服务内容，提供具体工作方案、流程和实施计划，方案是否具体完善、有针对性、重点难点把握准确，关键点能否有效实施管理。</w:t>
            </w:r>
          </w:p>
          <w:p w14:paraId="2C04B831">
            <w:pPr>
              <w:widowControl/>
              <w:spacing w:line="360" w:lineRule="auto"/>
              <w:ind w:firstLine="480" w:firstLineChars="0"/>
              <w:jc w:val="left"/>
              <w:rPr>
                <w:rFonts w:hint="eastAsia" w:ascii="宋体" w:hAnsi="宋体" w:cs="Times New Roman"/>
                <w:kern w:val="2"/>
                <w:sz w:val="24"/>
                <w:szCs w:val="24"/>
                <w:lang w:val="en-US" w:eastAsia="zh-CN" w:bidi="ar"/>
              </w:rPr>
            </w:pPr>
            <w:r>
              <w:rPr>
                <w:rFonts w:hint="eastAsia" w:ascii="宋体" w:hAnsi="宋体"/>
                <w:sz w:val="24"/>
              </w:rPr>
              <w:t>工作方案</w:t>
            </w:r>
            <w:r>
              <w:rPr>
                <w:rFonts w:hint="eastAsia" w:ascii="宋体" w:hAnsi="宋体"/>
                <w:sz w:val="24"/>
                <w:lang w:val="en-US" w:eastAsia="zh-CN"/>
              </w:rPr>
              <w:t>包括：</w:t>
            </w:r>
            <w:r>
              <w:rPr>
                <w:rFonts w:hint="eastAsia" w:ascii="宋体" w:hAnsi="宋体" w:eastAsia="宋体" w:cs="Times New Roman"/>
                <w:kern w:val="2"/>
                <w:sz w:val="24"/>
                <w:szCs w:val="24"/>
                <w:lang w:val="en-US" w:eastAsia="zh-CN" w:bidi="ar"/>
              </w:rPr>
              <w:t>审计流程、进度计划、人员分工、关键点管控、质量复核</w:t>
            </w:r>
            <w:r>
              <w:rPr>
                <w:rFonts w:hint="eastAsia" w:ascii="宋体" w:hAnsi="宋体" w:cs="Times New Roman"/>
                <w:kern w:val="2"/>
                <w:sz w:val="24"/>
                <w:szCs w:val="24"/>
                <w:lang w:val="en-US" w:eastAsia="zh-CN" w:bidi="ar"/>
              </w:rPr>
              <w:t>。有1项得2分，最多得10分。</w:t>
            </w:r>
          </w:p>
          <w:p w14:paraId="15B7CA3B">
            <w:pPr>
              <w:widowControl/>
              <w:spacing w:line="360" w:lineRule="auto"/>
              <w:ind w:firstLine="480" w:firstLineChars="0"/>
              <w:jc w:val="left"/>
              <w:rPr>
                <w:rFonts w:hint="eastAsia" w:ascii="宋体" w:hAnsi="宋体"/>
                <w:kern w:val="24"/>
                <w:sz w:val="24"/>
              </w:rPr>
            </w:pPr>
            <w:r>
              <w:rPr>
                <w:rFonts w:hint="eastAsia" w:ascii="宋体" w:hAnsi="宋体"/>
                <w:sz w:val="24"/>
              </w:rPr>
              <w:t>未提供工作方案的，不得分。</w:t>
            </w:r>
          </w:p>
        </w:tc>
      </w:tr>
      <w:tr w14:paraId="72AAD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right"/>
        </w:trPr>
        <w:tc>
          <w:tcPr>
            <w:tcW w:w="833" w:type="pct"/>
            <w:tcBorders>
              <w:top w:val="single" w:color="auto" w:sz="4" w:space="0"/>
              <w:left w:val="single" w:color="auto" w:sz="4" w:space="0"/>
              <w:bottom w:val="single" w:color="auto" w:sz="4" w:space="0"/>
              <w:right w:val="single" w:color="auto" w:sz="4" w:space="0"/>
            </w:tcBorders>
            <w:vAlign w:val="center"/>
          </w:tcPr>
          <w:p w14:paraId="4D301CD2">
            <w:pPr>
              <w:spacing w:line="360" w:lineRule="auto"/>
              <w:ind w:left="-300" w:leftChars="-143" w:firstLine="300" w:firstLineChars="125"/>
              <w:jc w:val="center"/>
              <w:rPr>
                <w:rFonts w:hint="eastAsia" w:ascii="宋体" w:hAnsi="宋体"/>
                <w:sz w:val="24"/>
              </w:rPr>
            </w:pPr>
            <w:r>
              <w:rPr>
                <w:rFonts w:hint="eastAsia" w:ascii="宋体" w:hAnsi="宋体"/>
                <w:sz w:val="24"/>
              </w:rPr>
              <w:t>服务承诺</w:t>
            </w:r>
          </w:p>
          <w:p w14:paraId="167C1590">
            <w:pPr>
              <w:spacing w:line="360" w:lineRule="auto"/>
              <w:ind w:left="-300" w:leftChars="-143" w:firstLine="300" w:firstLineChars="125"/>
              <w:jc w:val="center"/>
              <w:rPr>
                <w:rFonts w:hint="eastAsia" w:ascii="宋体" w:hAnsi="宋体"/>
                <w:kern w:val="24"/>
                <w:sz w:val="24"/>
              </w:rPr>
            </w:pPr>
            <w:r>
              <w:rPr>
                <w:rFonts w:hint="eastAsia" w:ascii="宋体" w:hAnsi="宋体"/>
                <w:sz w:val="24"/>
              </w:rPr>
              <w:t>及保障措施</w:t>
            </w:r>
          </w:p>
        </w:tc>
        <w:tc>
          <w:tcPr>
            <w:tcW w:w="483" w:type="pct"/>
            <w:tcBorders>
              <w:top w:val="single" w:color="auto" w:sz="4" w:space="0"/>
              <w:left w:val="single" w:color="auto" w:sz="4" w:space="0"/>
              <w:bottom w:val="single" w:color="auto" w:sz="4" w:space="0"/>
              <w:right w:val="single" w:color="auto" w:sz="4" w:space="0"/>
            </w:tcBorders>
            <w:vAlign w:val="center"/>
          </w:tcPr>
          <w:p w14:paraId="5E6C617C">
            <w:pPr>
              <w:spacing w:line="360" w:lineRule="auto"/>
              <w:ind w:left="2" w:leftChars="1"/>
              <w:jc w:val="center"/>
              <w:rPr>
                <w:rFonts w:hint="eastAsia" w:ascii="宋体" w:hAnsi="宋体"/>
                <w:kern w:val="24"/>
                <w:sz w:val="24"/>
              </w:rPr>
            </w:pPr>
            <w:r>
              <w:rPr>
                <w:rFonts w:hint="eastAsia" w:ascii="宋体" w:hAnsi="宋体"/>
                <w:sz w:val="24"/>
                <w:lang w:val="en-US" w:eastAsia="zh-CN"/>
              </w:rPr>
              <w:t>5</w:t>
            </w:r>
            <w:r>
              <w:rPr>
                <w:rFonts w:hint="eastAsia" w:ascii="宋体" w:hAnsi="宋体"/>
                <w:sz w:val="24"/>
              </w:rPr>
              <w:t>分</w:t>
            </w:r>
          </w:p>
        </w:tc>
        <w:tc>
          <w:tcPr>
            <w:tcW w:w="3682" w:type="pct"/>
            <w:tcBorders>
              <w:top w:val="single" w:color="auto" w:sz="4" w:space="0"/>
              <w:left w:val="single" w:color="auto" w:sz="4" w:space="0"/>
              <w:bottom w:val="single" w:color="auto" w:sz="4" w:space="0"/>
              <w:right w:val="single" w:color="auto" w:sz="4" w:space="0"/>
            </w:tcBorders>
            <w:vAlign w:val="center"/>
          </w:tcPr>
          <w:p w14:paraId="68640AD5">
            <w:pPr>
              <w:spacing w:line="360" w:lineRule="auto"/>
              <w:ind w:firstLine="480"/>
              <w:rPr>
                <w:rFonts w:hint="eastAsia" w:ascii="宋体" w:hAnsi="宋体"/>
                <w:sz w:val="24"/>
              </w:rPr>
            </w:pPr>
            <w:r>
              <w:rPr>
                <w:rFonts w:hint="eastAsia" w:ascii="宋体" w:hAnsi="宋体"/>
                <w:sz w:val="24"/>
              </w:rPr>
              <w:t>供应商服务承诺，横向对比服务时间响应情况，各项保障措施包含但不限于服务质量管理、进度保障措施、保密制度及廉洁自律措施等，是否完善有效。</w:t>
            </w:r>
          </w:p>
          <w:p w14:paraId="78E9FB61">
            <w:pPr>
              <w:spacing w:line="360" w:lineRule="auto"/>
              <w:ind w:firstLine="480"/>
              <w:rPr>
                <w:rFonts w:hint="eastAsia" w:ascii="宋体" w:hAnsi="宋体" w:eastAsia="宋体"/>
                <w:sz w:val="24"/>
                <w:lang w:eastAsia="zh-CN"/>
              </w:rPr>
            </w:pPr>
            <w:r>
              <w:rPr>
                <w:rFonts w:hint="eastAsia" w:ascii="宋体" w:hAnsi="宋体"/>
                <w:sz w:val="24"/>
              </w:rPr>
              <w:t>服务承诺</w:t>
            </w:r>
            <w:r>
              <w:rPr>
                <w:rFonts w:hint="eastAsia" w:ascii="宋体" w:hAnsi="宋体"/>
                <w:sz w:val="24"/>
                <w:lang w:val="en-US" w:eastAsia="zh-CN"/>
              </w:rPr>
              <w:t>及保障措施包括内容：</w:t>
            </w:r>
            <w:r>
              <w:rPr>
                <w:rFonts w:hint="eastAsia" w:ascii="宋体" w:hAnsi="宋体" w:eastAsia="宋体" w:cs="Times New Roman"/>
                <w:sz w:val="24"/>
              </w:rPr>
              <w:t>保密管理制度、进度保障、质量保障、廉洁自律承诺书、响应保障，</w:t>
            </w:r>
            <w:r>
              <w:rPr>
                <w:rFonts w:hint="eastAsia" w:ascii="宋体" w:hAnsi="宋体" w:cs="Times New Roman"/>
                <w:sz w:val="24"/>
                <w:lang w:eastAsia="zh-CN"/>
              </w:rPr>
              <w:t>5</w:t>
            </w:r>
            <w:r>
              <w:rPr>
                <w:rFonts w:hint="eastAsia" w:ascii="宋体" w:hAnsi="宋体" w:eastAsia="宋体" w:cs="Times New Roman"/>
                <w:sz w:val="24"/>
              </w:rPr>
              <w:t>项齐全且细化</w:t>
            </w:r>
            <w:r>
              <w:rPr>
                <w:rFonts w:hint="eastAsia" w:ascii="宋体" w:hAnsi="宋体" w:cs="Times New Roman"/>
                <w:sz w:val="24"/>
                <w:lang w:eastAsia="zh-CN"/>
              </w:rPr>
              <w:t>，</w:t>
            </w:r>
            <w:r>
              <w:rPr>
                <w:rFonts w:hint="eastAsia" w:ascii="宋体" w:hAnsi="宋体" w:cs="Times New Roman"/>
                <w:sz w:val="24"/>
                <w:lang w:val="en-US" w:eastAsia="zh-CN"/>
              </w:rPr>
              <w:t>最多</w:t>
            </w:r>
            <w:r>
              <w:rPr>
                <w:rFonts w:hint="eastAsia" w:ascii="宋体" w:hAnsi="宋体"/>
                <w:sz w:val="24"/>
              </w:rPr>
              <w:t>得</w:t>
            </w:r>
            <w:r>
              <w:rPr>
                <w:rFonts w:hint="eastAsia" w:ascii="宋体" w:hAnsi="宋体"/>
                <w:sz w:val="24"/>
                <w:lang w:val="en-US" w:eastAsia="zh-CN"/>
              </w:rPr>
              <w:t>5</w:t>
            </w:r>
            <w:r>
              <w:rPr>
                <w:rFonts w:hint="eastAsia" w:ascii="宋体" w:hAnsi="宋体"/>
                <w:sz w:val="24"/>
              </w:rPr>
              <w:t>分</w:t>
            </w:r>
            <w:r>
              <w:rPr>
                <w:rFonts w:hint="eastAsia" w:ascii="宋体" w:hAnsi="宋体"/>
                <w:sz w:val="24"/>
                <w:lang w:eastAsia="zh-CN"/>
              </w:rPr>
              <w:t>，</w:t>
            </w:r>
            <w:r>
              <w:rPr>
                <w:rFonts w:hint="eastAsia" w:ascii="宋体" w:hAnsi="宋体"/>
                <w:sz w:val="24"/>
                <w:lang w:val="en-US" w:eastAsia="zh-CN"/>
              </w:rPr>
              <w:t>缺少1项的，减1分</w:t>
            </w:r>
            <w:r>
              <w:rPr>
                <w:rFonts w:hint="eastAsia" w:ascii="宋体" w:hAnsi="宋体"/>
                <w:sz w:val="24"/>
                <w:lang w:eastAsia="zh-CN"/>
              </w:rPr>
              <w:t>。</w:t>
            </w:r>
          </w:p>
          <w:p w14:paraId="4BD0D10E">
            <w:pPr>
              <w:spacing w:line="360" w:lineRule="auto"/>
              <w:ind w:firstLine="480"/>
              <w:rPr>
                <w:rFonts w:hint="eastAsia" w:ascii="宋体" w:hAnsi="宋体"/>
                <w:kern w:val="24"/>
                <w:sz w:val="24"/>
              </w:rPr>
            </w:pPr>
            <w:r>
              <w:rPr>
                <w:rFonts w:hint="eastAsia" w:ascii="宋体" w:hAnsi="宋体"/>
                <w:sz w:val="24"/>
              </w:rPr>
              <w:t>未提供服务承诺和保障措施的，不得分。</w:t>
            </w:r>
          </w:p>
        </w:tc>
      </w:tr>
      <w:tr w14:paraId="04653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right"/>
        </w:trPr>
        <w:tc>
          <w:tcPr>
            <w:tcW w:w="833" w:type="pct"/>
            <w:tcBorders>
              <w:top w:val="single" w:color="auto" w:sz="4" w:space="0"/>
              <w:left w:val="single" w:color="auto" w:sz="4" w:space="0"/>
              <w:bottom w:val="single" w:color="auto" w:sz="4" w:space="0"/>
              <w:right w:val="single" w:color="auto" w:sz="4" w:space="0"/>
            </w:tcBorders>
            <w:vAlign w:val="center"/>
          </w:tcPr>
          <w:p w14:paraId="2F9B3CFA">
            <w:pPr>
              <w:spacing w:line="360" w:lineRule="auto"/>
              <w:ind w:left="-300" w:leftChars="-143" w:firstLine="300" w:firstLineChars="125"/>
              <w:jc w:val="center"/>
              <w:rPr>
                <w:rFonts w:hint="eastAsia" w:ascii="宋体" w:hAnsi="宋体" w:cs="宋体"/>
                <w:sz w:val="24"/>
              </w:rPr>
            </w:pPr>
            <w:r>
              <w:rPr>
                <w:rFonts w:hint="eastAsia" w:ascii="宋体" w:hAnsi="宋体" w:cs="宋体"/>
                <w:sz w:val="24"/>
              </w:rPr>
              <w:t>应急预案</w:t>
            </w:r>
          </w:p>
          <w:p w14:paraId="10075352">
            <w:pPr>
              <w:spacing w:line="360" w:lineRule="auto"/>
              <w:ind w:left="-300" w:leftChars="-143" w:firstLine="300" w:firstLineChars="125"/>
              <w:jc w:val="center"/>
              <w:rPr>
                <w:rFonts w:hint="eastAsia" w:ascii="宋体" w:hAnsi="宋体"/>
                <w:sz w:val="24"/>
              </w:rPr>
            </w:pPr>
            <w:r>
              <w:rPr>
                <w:rFonts w:hint="eastAsia" w:ascii="宋体" w:hAnsi="宋体" w:cs="宋体"/>
                <w:sz w:val="24"/>
              </w:rPr>
              <w:t>和响应时间</w:t>
            </w:r>
          </w:p>
        </w:tc>
        <w:tc>
          <w:tcPr>
            <w:tcW w:w="483" w:type="pct"/>
            <w:tcBorders>
              <w:top w:val="single" w:color="auto" w:sz="4" w:space="0"/>
              <w:left w:val="single" w:color="auto" w:sz="4" w:space="0"/>
              <w:bottom w:val="single" w:color="auto" w:sz="4" w:space="0"/>
              <w:right w:val="single" w:color="auto" w:sz="4" w:space="0"/>
            </w:tcBorders>
            <w:vAlign w:val="center"/>
          </w:tcPr>
          <w:p w14:paraId="45999215">
            <w:pPr>
              <w:spacing w:line="360" w:lineRule="auto"/>
              <w:ind w:left="2" w:leftChars="1"/>
              <w:jc w:val="center"/>
              <w:rPr>
                <w:rFonts w:hint="eastAsia" w:ascii="宋体" w:hAnsi="宋体"/>
                <w:sz w:val="24"/>
              </w:rPr>
            </w:pPr>
            <w:r>
              <w:rPr>
                <w:rStyle w:val="273"/>
                <w:rFonts w:hint="eastAsia" w:ascii="宋体" w:hAnsi="宋体" w:cs="宋体"/>
                <w:sz w:val="24"/>
                <w:lang w:val="en-US"/>
              </w:rPr>
              <w:t>4</w:t>
            </w:r>
            <w:r>
              <w:rPr>
                <w:rStyle w:val="273"/>
                <w:rFonts w:hint="eastAsia" w:ascii="宋体" w:hAnsi="宋体" w:cs="宋体"/>
                <w:sz w:val="24"/>
              </w:rPr>
              <w:t>分</w:t>
            </w:r>
          </w:p>
        </w:tc>
        <w:tc>
          <w:tcPr>
            <w:tcW w:w="3682" w:type="pct"/>
            <w:tcBorders>
              <w:top w:val="single" w:color="auto" w:sz="4" w:space="0"/>
              <w:left w:val="single" w:color="auto" w:sz="4" w:space="0"/>
              <w:bottom w:val="single" w:color="auto" w:sz="4" w:space="0"/>
              <w:right w:val="single" w:color="auto" w:sz="4" w:space="0"/>
            </w:tcBorders>
            <w:vAlign w:val="center"/>
          </w:tcPr>
          <w:p w14:paraId="765D0B16">
            <w:pPr>
              <w:widowControl/>
              <w:autoSpaceDE w:val="0"/>
              <w:autoSpaceDN w:val="0"/>
              <w:adjustRightInd w:val="0"/>
              <w:spacing w:line="360" w:lineRule="auto"/>
              <w:ind w:firstLine="480" w:firstLineChars="200"/>
              <w:rPr>
                <w:rFonts w:hint="eastAsia" w:ascii="宋体" w:hAnsi="宋体" w:cs="宋体"/>
                <w:sz w:val="24"/>
              </w:rPr>
            </w:pPr>
            <w:r>
              <w:rPr>
                <w:rFonts w:hint="eastAsia" w:ascii="宋体" w:hAnsi="宋体" w:cs="宋体"/>
                <w:sz w:val="24"/>
              </w:rPr>
              <w:t>针对采购人和可能要求的临时性和紧急性工作，提供应急预案和响应时间。</w:t>
            </w:r>
          </w:p>
          <w:p w14:paraId="61996ED1">
            <w:pPr>
              <w:spacing w:line="360" w:lineRule="auto"/>
              <w:ind w:firstLine="480" w:firstLineChars="200"/>
              <w:rPr>
                <w:rFonts w:hint="eastAsia" w:ascii="宋体" w:hAnsi="宋体" w:cs="宋体"/>
                <w:sz w:val="24"/>
              </w:rPr>
            </w:pPr>
            <w:r>
              <w:rPr>
                <w:rFonts w:hint="eastAsia" w:ascii="宋体" w:hAnsi="宋体" w:cs="宋体"/>
                <w:sz w:val="24"/>
              </w:rPr>
              <w:t>预案合理、可行，针对性强，内容详实、思路清晰，能够在2小时内响应的，得</w:t>
            </w:r>
            <w:r>
              <w:rPr>
                <w:rFonts w:hint="eastAsia" w:ascii="宋体" w:hAnsi="宋体" w:cs="宋体"/>
                <w:sz w:val="24"/>
                <w:lang w:val="en-US" w:eastAsia="zh-CN"/>
              </w:rPr>
              <w:t>4</w:t>
            </w:r>
            <w:r>
              <w:rPr>
                <w:rFonts w:hint="eastAsia" w:ascii="宋体" w:hAnsi="宋体" w:cs="宋体"/>
                <w:sz w:val="24"/>
              </w:rPr>
              <w:t>分；</w:t>
            </w:r>
          </w:p>
          <w:p w14:paraId="762B19FA">
            <w:pPr>
              <w:spacing w:line="360" w:lineRule="auto"/>
              <w:ind w:firstLine="480" w:firstLineChars="200"/>
              <w:rPr>
                <w:rFonts w:hint="eastAsia" w:ascii="宋体" w:hAnsi="宋体" w:cs="宋体"/>
                <w:sz w:val="24"/>
              </w:rPr>
            </w:pPr>
            <w:r>
              <w:rPr>
                <w:rFonts w:hint="eastAsia" w:ascii="宋体" w:hAnsi="宋体" w:cs="宋体"/>
                <w:sz w:val="24"/>
              </w:rPr>
              <w:t>预案较合理、可行性一般，针对性较弱，内容不够详实或思路不清晰，在8小时内响应的，得</w:t>
            </w:r>
            <w:r>
              <w:rPr>
                <w:rFonts w:hint="eastAsia" w:ascii="宋体" w:hAnsi="宋体" w:cs="宋体"/>
                <w:sz w:val="24"/>
                <w:lang w:val="en-US" w:eastAsia="zh-CN"/>
              </w:rPr>
              <w:t>2</w:t>
            </w:r>
            <w:r>
              <w:rPr>
                <w:rFonts w:hint="eastAsia" w:ascii="宋体" w:hAnsi="宋体" w:cs="宋体"/>
                <w:sz w:val="24"/>
              </w:rPr>
              <w:t>分；</w:t>
            </w:r>
          </w:p>
          <w:p w14:paraId="4F5436A7">
            <w:pPr>
              <w:spacing w:line="360" w:lineRule="auto"/>
              <w:ind w:firstLine="480" w:firstLineChars="200"/>
              <w:rPr>
                <w:rFonts w:hint="eastAsia" w:ascii="宋体" w:hAnsi="宋体" w:cs="宋体"/>
                <w:sz w:val="24"/>
              </w:rPr>
            </w:pPr>
            <w:r>
              <w:rPr>
                <w:rFonts w:hint="eastAsia" w:ascii="宋体" w:hAnsi="宋体" w:cs="宋体"/>
                <w:sz w:val="24"/>
              </w:rPr>
              <w:t>预案不合理、不可行，不具有针对性，内容缺乏或思路不清,在12小时内响应的，得</w:t>
            </w:r>
            <w:r>
              <w:rPr>
                <w:rFonts w:hint="eastAsia" w:ascii="宋体" w:hAnsi="宋体" w:cs="宋体"/>
                <w:sz w:val="24"/>
                <w:lang w:val="en-US" w:eastAsia="zh-CN"/>
              </w:rPr>
              <w:t>1</w:t>
            </w:r>
            <w:r>
              <w:rPr>
                <w:rFonts w:hint="eastAsia" w:ascii="宋体" w:hAnsi="宋体" w:cs="宋体"/>
                <w:sz w:val="24"/>
              </w:rPr>
              <w:t>分；</w:t>
            </w:r>
          </w:p>
          <w:p w14:paraId="7F31A661">
            <w:pPr>
              <w:spacing w:line="360" w:lineRule="auto"/>
              <w:ind w:firstLine="480" w:firstLineChars="200"/>
              <w:rPr>
                <w:rFonts w:hint="eastAsia" w:ascii="宋体" w:hAnsi="宋体"/>
                <w:sz w:val="24"/>
              </w:rPr>
            </w:pPr>
            <w:r>
              <w:rPr>
                <w:rFonts w:hint="eastAsia" w:ascii="宋体" w:hAnsi="宋体" w:cs="宋体"/>
                <w:sz w:val="24"/>
              </w:rPr>
              <w:t>未提供应急预案和响应时间的，不得分。</w:t>
            </w:r>
          </w:p>
        </w:tc>
      </w:tr>
      <w:tr w14:paraId="1F35A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right"/>
        </w:trPr>
        <w:tc>
          <w:tcPr>
            <w:tcW w:w="833" w:type="pct"/>
            <w:vMerge w:val="restart"/>
            <w:tcBorders>
              <w:top w:val="single" w:color="auto" w:sz="4" w:space="0"/>
              <w:left w:val="single" w:color="auto" w:sz="4" w:space="0"/>
              <w:bottom w:val="single" w:color="auto" w:sz="4" w:space="0"/>
              <w:right w:val="single" w:color="auto" w:sz="4" w:space="0"/>
            </w:tcBorders>
            <w:vAlign w:val="center"/>
          </w:tcPr>
          <w:p w14:paraId="1F5D5021">
            <w:pPr>
              <w:spacing w:line="360" w:lineRule="auto"/>
              <w:ind w:left="2" w:leftChars="1"/>
              <w:jc w:val="center"/>
              <w:rPr>
                <w:rFonts w:hint="eastAsia" w:ascii="宋体" w:hAnsi="宋体"/>
                <w:kern w:val="24"/>
                <w:sz w:val="24"/>
              </w:rPr>
            </w:pPr>
            <w:r>
              <w:rPr>
                <w:rFonts w:hint="eastAsia" w:ascii="宋体" w:hAnsi="宋体"/>
                <w:kern w:val="24"/>
                <w:sz w:val="24"/>
              </w:rPr>
              <w:t>人员配备</w:t>
            </w:r>
          </w:p>
          <w:p w14:paraId="6624810F">
            <w:pPr>
              <w:spacing w:line="360" w:lineRule="auto"/>
              <w:ind w:left="2" w:leftChars="1"/>
              <w:jc w:val="center"/>
              <w:rPr>
                <w:rFonts w:hint="eastAsia" w:ascii="宋体" w:hAnsi="宋体"/>
                <w:kern w:val="24"/>
                <w:sz w:val="24"/>
              </w:rPr>
            </w:pPr>
            <w:r>
              <w:rPr>
                <w:rFonts w:hint="eastAsia" w:ascii="宋体" w:hAnsi="宋体"/>
                <w:kern w:val="24"/>
                <w:sz w:val="24"/>
              </w:rPr>
              <w:t>和团队服务</w:t>
            </w:r>
          </w:p>
        </w:tc>
        <w:tc>
          <w:tcPr>
            <w:tcW w:w="483" w:type="pct"/>
            <w:vMerge w:val="restart"/>
            <w:tcBorders>
              <w:top w:val="single" w:color="auto" w:sz="4" w:space="0"/>
              <w:left w:val="single" w:color="auto" w:sz="4" w:space="0"/>
              <w:bottom w:val="single" w:color="auto" w:sz="4" w:space="0"/>
              <w:right w:val="single" w:color="auto" w:sz="4" w:space="0"/>
            </w:tcBorders>
            <w:vAlign w:val="center"/>
          </w:tcPr>
          <w:p w14:paraId="2C6A962F">
            <w:pPr>
              <w:spacing w:line="360" w:lineRule="auto"/>
              <w:ind w:left="2" w:leftChars="1"/>
              <w:jc w:val="center"/>
              <w:rPr>
                <w:rFonts w:hint="eastAsia" w:ascii="宋体" w:hAnsi="宋体"/>
                <w:kern w:val="24"/>
                <w:sz w:val="24"/>
              </w:rPr>
            </w:pPr>
            <w:r>
              <w:rPr>
                <w:rFonts w:hint="eastAsia" w:ascii="宋体" w:hAnsi="宋体"/>
                <w:kern w:val="24"/>
                <w:sz w:val="24"/>
                <w:lang w:val="en-US" w:eastAsia="zh-CN"/>
              </w:rPr>
              <w:t>18</w:t>
            </w:r>
            <w:r>
              <w:rPr>
                <w:rFonts w:hint="eastAsia" w:ascii="宋体" w:hAnsi="宋体"/>
                <w:kern w:val="24"/>
                <w:sz w:val="24"/>
              </w:rPr>
              <w:t>分</w:t>
            </w:r>
          </w:p>
        </w:tc>
        <w:tc>
          <w:tcPr>
            <w:tcW w:w="3682" w:type="pct"/>
            <w:tcBorders>
              <w:top w:val="single" w:color="auto" w:sz="4" w:space="0"/>
              <w:left w:val="single" w:color="auto" w:sz="4" w:space="0"/>
              <w:bottom w:val="single" w:color="auto" w:sz="4" w:space="0"/>
              <w:right w:val="single" w:color="auto" w:sz="4" w:space="0"/>
            </w:tcBorders>
            <w:vAlign w:val="center"/>
          </w:tcPr>
          <w:p w14:paraId="0541D9BB">
            <w:pPr>
              <w:spacing w:line="360" w:lineRule="auto"/>
              <w:ind w:firstLine="480"/>
              <w:rPr>
                <w:rFonts w:hint="eastAsia" w:ascii="宋体" w:hAnsi="宋体"/>
                <w:kern w:val="24"/>
                <w:sz w:val="24"/>
              </w:rPr>
            </w:pPr>
            <w:r>
              <w:rPr>
                <w:rFonts w:hint="eastAsia" w:ascii="宋体" w:hAnsi="宋体"/>
                <w:kern w:val="24"/>
                <w:sz w:val="24"/>
              </w:rPr>
              <w:t>设置项目负责人并在相关领域项目经验丰富程度及职称证书情况</w:t>
            </w:r>
            <w:r>
              <w:rPr>
                <w:rFonts w:hint="eastAsia" w:ascii="宋体" w:hAnsi="宋体"/>
                <w:kern w:val="24"/>
                <w:sz w:val="24"/>
                <w:lang w:val="en-US" w:eastAsia="zh-CN"/>
              </w:rPr>
              <w:t>8分</w:t>
            </w:r>
            <w:r>
              <w:rPr>
                <w:rFonts w:hint="eastAsia" w:ascii="宋体" w:hAnsi="宋体"/>
                <w:kern w:val="24"/>
                <w:sz w:val="24"/>
              </w:rPr>
              <w:t>。</w:t>
            </w:r>
          </w:p>
          <w:p w14:paraId="2849EA25">
            <w:pPr>
              <w:spacing w:line="360" w:lineRule="auto"/>
              <w:ind w:firstLine="480"/>
              <w:rPr>
                <w:rFonts w:hint="eastAsia" w:ascii="宋体" w:hAnsi="宋体"/>
                <w:sz w:val="24"/>
              </w:rPr>
            </w:pPr>
            <w:r>
              <w:rPr>
                <w:rFonts w:hint="eastAsia" w:ascii="宋体" w:hAnsi="宋体"/>
                <w:sz w:val="24"/>
              </w:rPr>
              <w:t>1.职称或认证情况：项目负责人和至少1名业务人员具有注册会计师证书或注册审计师证书或注册经济师证书资格</w:t>
            </w:r>
            <w:r>
              <w:rPr>
                <w:rFonts w:hint="eastAsia" w:ascii="宋体" w:hAnsi="宋体"/>
                <w:sz w:val="24"/>
                <w:lang w:val="en-US" w:eastAsia="zh-CN"/>
              </w:rPr>
              <w:t>或</w:t>
            </w:r>
            <w:r>
              <w:rPr>
                <w:rFonts w:hint="eastAsia" w:ascii="宋体" w:hAnsi="宋体"/>
                <w:sz w:val="24"/>
              </w:rPr>
              <w:t>具有经济或会计或审计类高级职称的，得</w:t>
            </w:r>
            <w:r>
              <w:rPr>
                <w:rFonts w:hint="eastAsia" w:ascii="宋体" w:hAnsi="宋体"/>
                <w:sz w:val="24"/>
                <w:lang w:val="en-US" w:eastAsia="zh-CN"/>
              </w:rPr>
              <w:t>2</w:t>
            </w:r>
            <w:r>
              <w:rPr>
                <w:rFonts w:hint="eastAsia" w:ascii="宋体" w:hAnsi="宋体"/>
                <w:sz w:val="24"/>
              </w:rPr>
              <w:t>分；</w:t>
            </w:r>
          </w:p>
          <w:p w14:paraId="79BB6D77">
            <w:pPr>
              <w:spacing w:line="360" w:lineRule="auto"/>
              <w:ind w:firstLine="480"/>
              <w:rPr>
                <w:rFonts w:hint="eastAsia" w:ascii="宋体" w:hAnsi="宋体" w:eastAsia="宋体"/>
                <w:sz w:val="24"/>
                <w:lang w:eastAsia="zh-CN"/>
              </w:rPr>
            </w:pPr>
            <w:r>
              <w:rPr>
                <w:rFonts w:hint="eastAsia" w:ascii="宋体" w:hAnsi="宋体"/>
                <w:sz w:val="24"/>
              </w:rPr>
              <w:t>2.项目负责人业绩情况：项目负责人需提供同类项目业绩的，每提供1个得</w:t>
            </w:r>
            <w:r>
              <w:rPr>
                <w:rFonts w:hint="eastAsia" w:ascii="宋体" w:hAnsi="宋体"/>
                <w:sz w:val="24"/>
                <w:lang w:val="en-US" w:eastAsia="zh-CN"/>
              </w:rPr>
              <w:t>1</w:t>
            </w:r>
            <w:r>
              <w:rPr>
                <w:rFonts w:hint="eastAsia" w:ascii="宋体" w:hAnsi="宋体"/>
                <w:sz w:val="24"/>
              </w:rPr>
              <w:t>分，最多得</w:t>
            </w:r>
            <w:r>
              <w:rPr>
                <w:rFonts w:hint="eastAsia" w:ascii="宋体" w:hAnsi="宋体"/>
                <w:sz w:val="24"/>
                <w:lang w:val="en-US" w:eastAsia="zh-CN"/>
              </w:rPr>
              <w:t>4</w:t>
            </w:r>
            <w:r>
              <w:rPr>
                <w:rFonts w:hint="eastAsia" w:ascii="宋体" w:hAnsi="宋体"/>
                <w:sz w:val="24"/>
              </w:rPr>
              <w:t>分；</w:t>
            </w:r>
            <w:r>
              <w:rPr>
                <w:rFonts w:hint="eastAsia" w:ascii="宋体" w:hAnsi="宋体"/>
                <w:sz w:val="24"/>
                <w:lang w:eastAsia="zh-CN"/>
              </w:rPr>
              <w:t>（</w:t>
            </w:r>
            <w:r>
              <w:rPr>
                <w:rFonts w:hint="eastAsia" w:ascii="宋体" w:hAnsi="宋体"/>
                <w:sz w:val="24"/>
                <w:lang w:val="en-US" w:eastAsia="zh-CN"/>
              </w:rPr>
              <w:t>与类似业绩重复不得分</w:t>
            </w:r>
            <w:r>
              <w:rPr>
                <w:rFonts w:hint="eastAsia" w:ascii="宋体" w:hAnsi="宋体"/>
                <w:sz w:val="24"/>
                <w:lang w:eastAsia="zh-CN"/>
              </w:rPr>
              <w:t>）</w:t>
            </w:r>
          </w:p>
          <w:p w14:paraId="136C6A9A">
            <w:pPr>
              <w:pStyle w:val="3"/>
              <w:rPr>
                <w:rFonts w:hint="eastAsia" w:ascii="宋体" w:hAnsi="宋体"/>
              </w:rPr>
            </w:pPr>
            <w:r>
              <w:rPr>
                <w:rFonts w:hint="eastAsia" w:ascii="宋体" w:hAnsi="宋体"/>
              </w:rPr>
              <w:t>3.项目负责人或业务人员具有5年以上会计或审计工作经验的</w:t>
            </w:r>
            <w:r>
              <w:rPr>
                <w:rFonts w:hint="eastAsia" w:ascii="宋体" w:hAnsi="宋体"/>
                <w:lang w:val="en-US" w:eastAsia="zh-CN"/>
              </w:rPr>
              <w:t>或</w:t>
            </w:r>
            <w:r>
              <w:rPr>
                <w:rFonts w:hint="eastAsia" w:ascii="宋体" w:hAnsi="宋体"/>
              </w:rPr>
              <w:t>具有3-5年会计或审计工作经验的，得2分；具有3年以下会计或审计工作经验的，得1分；没有工作经验的，</w:t>
            </w:r>
            <w:r>
              <w:rPr>
                <w:rFonts w:hint="eastAsia" w:ascii="宋体" w:hAnsi="宋体"/>
                <w:lang w:val="en-US" w:eastAsia="zh-CN"/>
              </w:rPr>
              <w:t>不得分</w:t>
            </w:r>
            <w:r>
              <w:rPr>
                <w:rFonts w:hint="eastAsia" w:ascii="宋体" w:hAnsi="宋体"/>
              </w:rPr>
              <w:t>。</w:t>
            </w:r>
          </w:p>
          <w:p w14:paraId="0A5FD40B">
            <w:pPr>
              <w:spacing w:line="360" w:lineRule="auto"/>
              <w:ind w:firstLine="480"/>
              <w:rPr>
                <w:rFonts w:hint="eastAsia" w:ascii="宋体" w:hAnsi="宋体"/>
                <w:sz w:val="24"/>
                <w:lang w:val="en-US" w:eastAsia="zh-CN"/>
              </w:rPr>
            </w:pPr>
            <w:r>
              <w:rPr>
                <w:rFonts w:hint="eastAsia" w:ascii="宋体" w:hAnsi="宋体"/>
                <w:sz w:val="24"/>
                <w:lang w:val="en-US" w:eastAsia="zh-CN"/>
              </w:rPr>
              <w:t>上述1-3，每项加合计分，最多得8分。</w:t>
            </w:r>
          </w:p>
          <w:p w14:paraId="28648F6F">
            <w:pPr>
              <w:spacing w:line="360" w:lineRule="auto"/>
              <w:ind w:firstLine="480"/>
              <w:rPr>
                <w:rFonts w:hint="eastAsia" w:ascii="宋体" w:hAnsi="宋体"/>
                <w:kern w:val="24"/>
                <w:sz w:val="24"/>
              </w:rPr>
            </w:pPr>
            <w:r>
              <w:rPr>
                <w:rFonts w:hint="eastAsia" w:ascii="宋体" w:hAnsi="宋体"/>
                <w:sz w:val="24"/>
              </w:rPr>
              <w:t>要求提供人员简历（需体现项目负责人信息）、专业资质类证书复印件并加盖公章；项目负责人业绩需提供至少体现项目负责人姓名或合同或成交公告截图等信息，否则不得分。</w:t>
            </w:r>
          </w:p>
        </w:tc>
      </w:tr>
      <w:tr w14:paraId="07A51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5" w:hRule="atLeast"/>
          <w:jc w:val="right"/>
        </w:trPr>
        <w:tc>
          <w:tcPr>
            <w:tcW w:w="833" w:type="pct"/>
            <w:vMerge w:val="continue"/>
            <w:tcBorders>
              <w:top w:val="single" w:color="auto" w:sz="4" w:space="0"/>
              <w:left w:val="single" w:color="auto" w:sz="4" w:space="0"/>
              <w:bottom w:val="single" w:color="auto" w:sz="4" w:space="0"/>
              <w:right w:val="single" w:color="auto" w:sz="4" w:space="0"/>
            </w:tcBorders>
            <w:vAlign w:val="center"/>
          </w:tcPr>
          <w:p w14:paraId="629B275C">
            <w:pPr>
              <w:widowControl/>
              <w:spacing w:line="360" w:lineRule="auto"/>
              <w:jc w:val="left"/>
              <w:rPr>
                <w:rFonts w:hint="eastAsia" w:ascii="宋体" w:hAnsi="宋体"/>
                <w:kern w:val="24"/>
                <w:sz w:val="24"/>
              </w:rPr>
            </w:pPr>
          </w:p>
        </w:tc>
        <w:tc>
          <w:tcPr>
            <w:tcW w:w="483" w:type="pct"/>
            <w:vMerge w:val="continue"/>
            <w:tcBorders>
              <w:top w:val="single" w:color="auto" w:sz="4" w:space="0"/>
              <w:left w:val="single" w:color="auto" w:sz="4" w:space="0"/>
              <w:bottom w:val="single" w:color="auto" w:sz="4" w:space="0"/>
              <w:right w:val="single" w:color="auto" w:sz="4" w:space="0"/>
            </w:tcBorders>
            <w:vAlign w:val="center"/>
          </w:tcPr>
          <w:p w14:paraId="6CAF7A19">
            <w:pPr>
              <w:widowControl/>
              <w:spacing w:line="360" w:lineRule="auto"/>
              <w:jc w:val="left"/>
              <w:rPr>
                <w:rFonts w:hint="eastAsia" w:ascii="宋体" w:hAnsi="宋体"/>
                <w:kern w:val="24"/>
                <w:sz w:val="24"/>
              </w:rPr>
            </w:pPr>
          </w:p>
        </w:tc>
        <w:tc>
          <w:tcPr>
            <w:tcW w:w="3682" w:type="pct"/>
            <w:tcBorders>
              <w:top w:val="single" w:color="auto" w:sz="4" w:space="0"/>
              <w:left w:val="single" w:color="auto" w:sz="4" w:space="0"/>
              <w:bottom w:val="single" w:color="auto" w:sz="4" w:space="0"/>
              <w:right w:val="single" w:color="auto" w:sz="4" w:space="0"/>
            </w:tcBorders>
            <w:vAlign w:val="center"/>
          </w:tcPr>
          <w:p w14:paraId="7E085126">
            <w:pPr>
              <w:spacing w:line="360" w:lineRule="auto"/>
              <w:ind w:firstLine="480"/>
              <w:rPr>
                <w:rFonts w:hint="eastAsia" w:ascii="宋体" w:hAnsi="宋体" w:eastAsia="宋体"/>
                <w:sz w:val="24"/>
                <w:lang w:eastAsia="zh-CN"/>
              </w:rPr>
            </w:pPr>
            <w:r>
              <w:rPr>
                <w:rFonts w:hint="eastAsia" w:ascii="宋体" w:hAnsi="宋体"/>
                <w:sz w:val="24"/>
              </w:rPr>
              <w:t>其他主要服务人员配备数量充足情况及人员素质情况</w:t>
            </w:r>
            <w:r>
              <w:rPr>
                <w:rFonts w:hint="eastAsia" w:ascii="宋体" w:hAnsi="宋体"/>
                <w:sz w:val="24"/>
                <w:lang w:eastAsia="zh-CN"/>
              </w:rPr>
              <w:t>。</w:t>
            </w:r>
          </w:p>
          <w:p w14:paraId="1E4543BC">
            <w:pPr>
              <w:spacing w:line="360" w:lineRule="auto"/>
              <w:ind w:firstLine="480"/>
              <w:rPr>
                <w:rFonts w:hint="eastAsia" w:ascii="宋体" w:hAnsi="宋体"/>
                <w:kern w:val="2"/>
                <w:sz w:val="24"/>
              </w:rPr>
            </w:pPr>
            <w:r>
              <w:rPr>
                <w:rFonts w:hint="eastAsia" w:ascii="宋体" w:hAnsi="宋体" w:eastAsia="宋体" w:cs="Times New Roman"/>
                <w:sz w:val="24"/>
                <w:szCs w:val="24"/>
              </w:rPr>
              <w:t>服务团队</w:t>
            </w:r>
            <w:r>
              <w:rPr>
                <w:rFonts w:hint="eastAsia" w:ascii="宋体" w:hAnsi="宋体" w:cs="Times New Roman"/>
                <w:sz w:val="24"/>
                <w:szCs w:val="24"/>
                <w:lang w:val="en-US" w:eastAsia="zh-CN"/>
              </w:rPr>
              <w:t>现场</w:t>
            </w:r>
            <w:r>
              <w:rPr>
                <w:rFonts w:hint="eastAsia" w:ascii="宋体" w:hAnsi="宋体" w:eastAsia="宋体" w:cs="Times New Roman"/>
                <w:sz w:val="24"/>
                <w:szCs w:val="24"/>
              </w:rPr>
              <w:t>人员</w:t>
            </w:r>
            <w:r>
              <w:rPr>
                <w:rFonts w:hint="eastAsia" w:ascii="宋体" w:hAnsi="宋体" w:cs="Times New Roman"/>
                <w:sz w:val="24"/>
                <w:szCs w:val="24"/>
                <w:lang w:val="en-US" w:eastAsia="zh-CN"/>
              </w:rPr>
              <w:t>保持</w:t>
            </w:r>
            <w:r>
              <w:rPr>
                <w:rFonts w:hint="eastAsia" w:ascii="宋体" w:hAnsi="宋体" w:cs="Times New Roman"/>
                <w:sz w:val="24"/>
                <w:szCs w:val="24"/>
                <w:lang w:val="en-US" w:eastAsia="zh-CN"/>
              </w:rPr>
              <w:t>5</w:t>
            </w:r>
            <w:r>
              <w:rPr>
                <w:rFonts w:hint="eastAsia" w:ascii="宋体" w:hAnsi="宋体" w:eastAsia="宋体" w:cs="Times New Roman"/>
                <w:sz w:val="24"/>
                <w:szCs w:val="24"/>
              </w:rPr>
              <w:t>人及以上</w:t>
            </w:r>
            <w:r>
              <w:rPr>
                <w:rFonts w:hint="eastAsia" w:ascii="宋体" w:hAnsi="宋体" w:eastAsia="宋体" w:cs="Times New Roman"/>
                <w:sz w:val="24"/>
                <w:szCs w:val="24"/>
              </w:rPr>
              <w:t>，人员梯队、专业结构完整；全部人员具备对应审计相关执业资质、多年同类项目实操经验，综合专业能力突出</w:t>
            </w:r>
            <w:r>
              <w:rPr>
                <w:rFonts w:hint="eastAsia" w:ascii="宋体" w:hAnsi="宋体" w:cs="Times New Roman"/>
                <w:sz w:val="24"/>
                <w:szCs w:val="24"/>
                <w:lang w:eastAsia="zh-CN"/>
              </w:rPr>
              <w:t>，</w:t>
            </w:r>
            <w:r>
              <w:rPr>
                <w:rFonts w:hint="eastAsia" w:ascii="宋体" w:hAnsi="宋体"/>
                <w:kern w:val="2"/>
                <w:sz w:val="24"/>
              </w:rPr>
              <w:t>得</w:t>
            </w:r>
            <w:r>
              <w:rPr>
                <w:rFonts w:hint="eastAsia" w:ascii="宋体" w:hAnsi="宋体"/>
                <w:kern w:val="2"/>
                <w:sz w:val="24"/>
                <w:lang w:val="en-US" w:eastAsia="zh-CN"/>
              </w:rPr>
              <w:t>10</w:t>
            </w:r>
            <w:r>
              <w:rPr>
                <w:rFonts w:hint="eastAsia" w:ascii="宋体" w:hAnsi="宋体"/>
                <w:kern w:val="2"/>
                <w:sz w:val="24"/>
              </w:rPr>
              <w:t>分；</w:t>
            </w:r>
          </w:p>
          <w:p w14:paraId="3223325D">
            <w:pPr>
              <w:spacing w:line="360" w:lineRule="auto"/>
              <w:ind w:firstLine="480"/>
              <w:rPr>
                <w:rFonts w:hint="eastAsia" w:ascii="宋体" w:hAnsi="宋体"/>
                <w:kern w:val="2"/>
                <w:sz w:val="24"/>
              </w:rPr>
            </w:pPr>
            <w:r>
              <w:rPr>
                <w:rFonts w:hint="eastAsia" w:ascii="宋体" w:hAnsi="宋体" w:eastAsia="宋体" w:cs="Times New Roman"/>
                <w:sz w:val="24"/>
                <w:szCs w:val="24"/>
              </w:rPr>
              <w:t>服务团队</w:t>
            </w:r>
            <w:r>
              <w:rPr>
                <w:rFonts w:hint="eastAsia" w:ascii="宋体" w:hAnsi="宋体" w:cs="Times New Roman"/>
                <w:sz w:val="24"/>
                <w:szCs w:val="24"/>
                <w:lang w:val="en-US" w:eastAsia="zh-CN"/>
              </w:rPr>
              <w:t>现场</w:t>
            </w:r>
            <w:r>
              <w:rPr>
                <w:rFonts w:hint="eastAsia" w:ascii="宋体" w:hAnsi="宋体" w:eastAsia="宋体" w:cs="Times New Roman"/>
                <w:sz w:val="24"/>
                <w:szCs w:val="24"/>
              </w:rPr>
              <w:t>人员</w:t>
            </w:r>
            <w:r>
              <w:rPr>
                <w:rFonts w:hint="eastAsia" w:ascii="宋体" w:hAnsi="宋体" w:cs="Times New Roman"/>
                <w:sz w:val="24"/>
                <w:szCs w:val="24"/>
                <w:lang w:val="en-US" w:eastAsia="zh-CN"/>
              </w:rPr>
              <w:t>保持</w:t>
            </w:r>
            <w:r>
              <w:rPr>
                <w:rFonts w:hint="eastAsia" w:ascii="宋体" w:hAnsi="宋体"/>
                <w:kern w:val="2"/>
                <w:sz w:val="24"/>
              </w:rPr>
              <w:t>3人</w:t>
            </w:r>
            <w:r>
              <w:rPr>
                <w:rFonts w:hint="eastAsia" w:ascii="宋体" w:hAnsi="宋体"/>
                <w:kern w:val="2"/>
                <w:sz w:val="24"/>
                <w:lang w:eastAsia="zh-CN"/>
              </w:rPr>
              <w:t>（</w:t>
            </w:r>
            <w:r>
              <w:rPr>
                <w:rFonts w:hint="eastAsia" w:ascii="宋体" w:hAnsi="宋体"/>
                <w:kern w:val="2"/>
                <w:sz w:val="24"/>
                <w:lang w:val="en-US" w:eastAsia="zh-CN"/>
              </w:rPr>
              <w:t>含</w:t>
            </w:r>
            <w:r>
              <w:rPr>
                <w:rFonts w:hint="eastAsia" w:ascii="宋体" w:hAnsi="宋体"/>
                <w:kern w:val="2"/>
                <w:sz w:val="24"/>
                <w:lang w:eastAsia="zh-CN"/>
              </w:rPr>
              <w:t>）</w:t>
            </w:r>
            <w:r>
              <w:rPr>
                <w:rFonts w:hint="eastAsia" w:ascii="宋体" w:hAnsi="宋体"/>
                <w:kern w:val="2"/>
                <w:sz w:val="24"/>
              </w:rPr>
              <w:t>至</w:t>
            </w:r>
            <w:r>
              <w:rPr>
                <w:rFonts w:hint="eastAsia" w:ascii="宋体" w:hAnsi="宋体"/>
                <w:kern w:val="2"/>
                <w:sz w:val="24"/>
                <w:lang w:val="en-US" w:eastAsia="zh-CN"/>
              </w:rPr>
              <w:t>5</w:t>
            </w:r>
            <w:r>
              <w:rPr>
                <w:rFonts w:hint="eastAsia" w:ascii="宋体" w:hAnsi="宋体"/>
                <w:kern w:val="2"/>
                <w:sz w:val="24"/>
              </w:rPr>
              <w:t>人</w:t>
            </w:r>
            <w:r>
              <w:rPr>
                <w:rFonts w:hint="eastAsia" w:ascii="宋体" w:hAnsi="宋体"/>
                <w:kern w:val="2"/>
                <w:sz w:val="24"/>
                <w:lang w:eastAsia="zh-CN"/>
              </w:rPr>
              <w:t>，</w:t>
            </w:r>
            <w:r>
              <w:rPr>
                <w:rFonts w:ascii="宋体" w:hAnsi="宋体" w:eastAsia="宋体" w:cs="宋体"/>
                <w:sz w:val="24"/>
                <w:szCs w:val="24"/>
              </w:rPr>
              <w:t>配置结构相对齐全；人员具备执业资质，</w:t>
            </w:r>
            <w:r>
              <w:rPr>
                <w:rFonts w:hint="eastAsia" w:ascii="宋体" w:hAnsi="宋体" w:cs="宋体"/>
                <w:sz w:val="24"/>
                <w:szCs w:val="24"/>
                <w:lang w:val="en-US" w:eastAsia="zh-CN"/>
              </w:rPr>
              <w:t>具有</w:t>
            </w:r>
            <w:r>
              <w:rPr>
                <w:rFonts w:ascii="宋体" w:hAnsi="宋体" w:eastAsia="宋体" w:cs="宋体"/>
                <w:sz w:val="24"/>
                <w:szCs w:val="24"/>
              </w:rPr>
              <w:t>同类审计项目实施经验，专业能力较好</w:t>
            </w:r>
            <w:r>
              <w:rPr>
                <w:rFonts w:hint="eastAsia" w:ascii="宋体" w:hAnsi="宋体"/>
                <w:kern w:val="2"/>
                <w:sz w:val="24"/>
              </w:rPr>
              <w:t>，得</w:t>
            </w:r>
            <w:r>
              <w:rPr>
                <w:rFonts w:hint="eastAsia" w:ascii="宋体" w:hAnsi="宋体"/>
                <w:kern w:val="2"/>
                <w:sz w:val="24"/>
                <w:lang w:val="en-US" w:eastAsia="zh-CN"/>
              </w:rPr>
              <w:t>7</w:t>
            </w:r>
            <w:r>
              <w:rPr>
                <w:rFonts w:hint="eastAsia" w:ascii="宋体" w:hAnsi="宋体"/>
                <w:kern w:val="2"/>
                <w:sz w:val="24"/>
              </w:rPr>
              <w:t>分；</w:t>
            </w:r>
          </w:p>
          <w:p w14:paraId="67492FE1">
            <w:pPr>
              <w:spacing w:line="360" w:lineRule="auto"/>
              <w:ind w:firstLine="480"/>
              <w:rPr>
                <w:rFonts w:hint="eastAsia" w:ascii="宋体" w:hAnsi="宋体"/>
                <w:kern w:val="2"/>
                <w:sz w:val="24"/>
              </w:rPr>
            </w:pPr>
            <w:r>
              <w:rPr>
                <w:rFonts w:hint="eastAsia" w:ascii="宋体" w:hAnsi="宋体" w:eastAsia="宋体" w:cs="Times New Roman"/>
                <w:sz w:val="24"/>
                <w:szCs w:val="24"/>
              </w:rPr>
              <w:t>服务团队</w:t>
            </w:r>
            <w:r>
              <w:rPr>
                <w:rFonts w:hint="eastAsia" w:ascii="宋体" w:hAnsi="宋体" w:cs="Times New Roman"/>
                <w:sz w:val="24"/>
                <w:szCs w:val="24"/>
                <w:lang w:val="en-US" w:eastAsia="zh-CN"/>
              </w:rPr>
              <w:t>现场</w:t>
            </w:r>
            <w:r>
              <w:rPr>
                <w:rFonts w:hint="eastAsia" w:ascii="宋体" w:hAnsi="宋体" w:eastAsia="宋体" w:cs="Times New Roman"/>
                <w:sz w:val="24"/>
                <w:szCs w:val="24"/>
              </w:rPr>
              <w:t>人员</w:t>
            </w:r>
            <w:r>
              <w:rPr>
                <w:rFonts w:hint="eastAsia" w:ascii="宋体" w:hAnsi="宋体" w:cs="Times New Roman"/>
                <w:sz w:val="24"/>
                <w:szCs w:val="24"/>
                <w:lang w:val="en-US" w:eastAsia="zh-CN"/>
              </w:rPr>
              <w:t>保持2人以下的，</w:t>
            </w:r>
            <w:r>
              <w:rPr>
                <w:rFonts w:ascii="宋体" w:hAnsi="宋体" w:eastAsia="宋体" w:cs="宋体"/>
                <w:sz w:val="24"/>
                <w:szCs w:val="24"/>
              </w:rPr>
              <w:t>配置人员结构不完善；持证专业人员占比低，同类项目从业经验不足，专业水平偏弱</w:t>
            </w:r>
            <w:r>
              <w:rPr>
                <w:rFonts w:hint="eastAsia" w:ascii="宋体" w:hAnsi="宋体" w:cs="宋体"/>
                <w:sz w:val="24"/>
                <w:szCs w:val="24"/>
                <w:lang w:val="en-US" w:eastAsia="zh-CN"/>
              </w:rPr>
              <w:t>的</w:t>
            </w:r>
            <w:r>
              <w:rPr>
                <w:rFonts w:hint="eastAsia" w:ascii="宋体" w:hAnsi="宋体"/>
                <w:kern w:val="2"/>
                <w:sz w:val="24"/>
              </w:rPr>
              <w:t>，得</w:t>
            </w:r>
            <w:r>
              <w:rPr>
                <w:rFonts w:hint="eastAsia" w:ascii="宋体" w:hAnsi="宋体"/>
                <w:kern w:val="2"/>
                <w:sz w:val="24"/>
                <w:lang w:val="en-US" w:eastAsia="zh-CN"/>
              </w:rPr>
              <w:t>4</w:t>
            </w:r>
            <w:r>
              <w:rPr>
                <w:rFonts w:hint="eastAsia" w:ascii="宋体" w:hAnsi="宋体"/>
                <w:kern w:val="2"/>
                <w:sz w:val="24"/>
              </w:rPr>
              <w:t>分；</w:t>
            </w:r>
          </w:p>
          <w:p w14:paraId="6809ABD1">
            <w:pPr>
              <w:spacing w:line="360" w:lineRule="auto"/>
              <w:ind w:firstLine="480"/>
              <w:rPr>
                <w:rFonts w:hint="eastAsia" w:ascii="宋体" w:hAnsi="宋体"/>
                <w:kern w:val="24"/>
                <w:sz w:val="24"/>
              </w:rPr>
            </w:pPr>
            <w:r>
              <w:rPr>
                <w:rFonts w:hint="eastAsia" w:ascii="宋体" w:hAnsi="宋体"/>
                <w:kern w:val="2"/>
                <w:sz w:val="24"/>
              </w:rPr>
              <w:t>未提供团队人员配置服务的，</w:t>
            </w:r>
            <w:r>
              <w:rPr>
                <w:rFonts w:hint="eastAsia" w:ascii="宋体" w:hAnsi="宋体"/>
                <w:kern w:val="2"/>
                <w:sz w:val="24"/>
                <w:lang w:val="en-US" w:eastAsia="zh-CN"/>
              </w:rPr>
              <w:t>不得分</w:t>
            </w:r>
            <w:r>
              <w:rPr>
                <w:rFonts w:hint="eastAsia" w:ascii="宋体" w:hAnsi="宋体"/>
                <w:kern w:val="2"/>
                <w:sz w:val="24"/>
              </w:rPr>
              <w:t>。</w:t>
            </w:r>
          </w:p>
        </w:tc>
      </w:tr>
    </w:tbl>
    <w:p w14:paraId="1184484F">
      <w:pPr>
        <w:pStyle w:val="3"/>
        <w:ind w:firstLine="0"/>
        <w:rPr>
          <w:rFonts w:hint="eastAsia" w:ascii="宋体" w:hAnsi="宋体"/>
        </w:rPr>
      </w:pPr>
    </w:p>
    <w:p w14:paraId="2E78B576">
      <w:pPr>
        <w:pStyle w:val="2"/>
        <w:ind w:firstLine="480"/>
        <w:rPr>
          <w:rFonts w:hint="eastAsia"/>
        </w:rPr>
      </w:pPr>
      <w:r>
        <w:rPr>
          <w:rFonts w:hint="eastAsia"/>
        </w:rPr>
        <w:br w:type="page"/>
      </w:r>
    </w:p>
    <w:p w14:paraId="582ED3D0">
      <w:pPr>
        <w:pStyle w:val="4"/>
        <w:widowControl/>
        <w:ind w:firstLine="643" w:firstLineChars="200"/>
      </w:pPr>
      <w:bookmarkStart w:id="633" w:name="_Toc196058363"/>
      <w:bookmarkStart w:id="634" w:name="_Toc10047"/>
      <w:bookmarkStart w:id="635" w:name="_Toc7795"/>
      <w:bookmarkStart w:id="636" w:name="_Toc2125"/>
      <w:r>
        <w:t>第四章</w:t>
      </w:r>
      <w:r>
        <w:rPr>
          <w:rFonts w:hint="eastAsia"/>
        </w:rPr>
        <w:t xml:space="preserve">  </w:t>
      </w:r>
      <w:r>
        <w:t>采购需求</w:t>
      </w:r>
      <w:bookmarkEnd w:id="633"/>
      <w:bookmarkEnd w:id="634"/>
      <w:bookmarkEnd w:id="635"/>
      <w:bookmarkEnd w:id="636"/>
    </w:p>
    <w:p w14:paraId="67436925">
      <w:pPr>
        <w:widowControl/>
        <w:spacing w:line="360" w:lineRule="auto"/>
        <w:ind w:firstLine="480" w:firstLineChars="200"/>
        <w:jc w:val="left"/>
      </w:pPr>
      <w:r>
        <w:rPr>
          <w:rFonts w:ascii="宋体" w:hAnsi="宋体"/>
          <w:color w:val="000000"/>
          <w:kern w:val="0"/>
          <w:sz w:val="24"/>
          <w:lang w:bidi="ar"/>
        </w:rPr>
        <w:t>第</w:t>
      </w:r>
      <w:r>
        <w:rPr>
          <w:rFonts w:hint="eastAsia" w:ascii="宋体" w:hAnsi="宋体"/>
          <w:color w:val="000000"/>
          <w:kern w:val="0"/>
          <w:sz w:val="24"/>
          <w:lang w:bidi="ar"/>
        </w:rPr>
        <w:t>一</w:t>
      </w:r>
      <w:r>
        <w:rPr>
          <w:rFonts w:ascii="宋体" w:hAnsi="宋体"/>
          <w:color w:val="000000"/>
          <w:kern w:val="0"/>
          <w:sz w:val="24"/>
          <w:lang w:bidi="ar"/>
        </w:rPr>
        <w:t>部分：</w:t>
      </w:r>
      <w:r>
        <w:rPr>
          <w:rFonts w:hint="eastAsia" w:ascii="宋体" w:hAnsi="宋体"/>
          <w:color w:val="000000"/>
          <w:kern w:val="0"/>
          <w:sz w:val="24"/>
          <w:lang w:bidi="ar"/>
        </w:rPr>
        <w:t>项目一览表</w:t>
      </w:r>
    </w:p>
    <w:tbl>
      <w:tblPr>
        <w:tblStyle w:val="47"/>
        <w:tblW w:w="901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327"/>
        <w:gridCol w:w="3077"/>
        <w:gridCol w:w="2615"/>
      </w:tblGrid>
      <w:tr w14:paraId="0FFD4B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8" w:hRule="atLeast"/>
        </w:trPr>
        <w:tc>
          <w:tcPr>
            <w:tcW w:w="3327" w:type="dxa"/>
            <w:vAlign w:val="center"/>
          </w:tcPr>
          <w:p w14:paraId="366995E6">
            <w:pPr>
              <w:widowControl/>
              <w:jc w:val="center"/>
              <w:rPr>
                <w:rFonts w:hint="eastAsia" w:ascii="宋体" w:hAnsi="宋体"/>
                <w:color w:val="000000"/>
                <w:sz w:val="24"/>
                <w:lang w:bidi="ar"/>
              </w:rPr>
            </w:pPr>
            <w:r>
              <w:rPr>
                <w:rFonts w:ascii="宋体" w:hAnsi="宋体"/>
                <w:b/>
                <w:bCs/>
                <w:color w:val="000000"/>
                <w:sz w:val="24"/>
                <w:lang w:bidi="ar"/>
              </w:rPr>
              <w:t>名称</w:t>
            </w:r>
          </w:p>
        </w:tc>
        <w:tc>
          <w:tcPr>
            <w:tcW w:w="3077" w:type="dxa"/>
            <w:vAlign w:val="center"/>
          </w:tcPr>
          <w:p w14:paraId="71690975">
            <w:pPr>
              <w:widowControl/>
              <w:jc w:val="center"/>
              <w:rPr>
                <w:rFonts w:hint="eastAsia" w:ascii="宋体" w:hAnsi="宋体"/>
                <w:sz w:val="24"/>
              </w:rPr>
            </w:pPr>
            <w:r>
              <w:rPr>
                <w:rFonts w:ascii="宋体" w:hAnsi="宋体"/>
                <w:b/>
                <w:bCs/>
                <w:color w:val="000000"/>
                <w:sz w:val="24"/>
                <w:lang w:bidi="ar"/>
              </w:rPr>
              <w:t>项目预算</w:t>
            </w:r>
          </w:p>
          <w:p w14:paraId="24943872">
            <w:pPr>
              <w:widowControl/>
              <w:jc w:val="center"/>
              <w:rPr>
                <w:rFonts w:hint="eastAsia" w:ascii="宋体" w:hAnsi="宋体"/>
                <w:color w:val="000000"/>
                <w:sz w:val="24"/>
                <w:lang w:bidi="ar"/>
              </w:rPr>
            </w:pPr>
            <w:r>
              <w:rPr>
                <w:rFonts w:ascii="宋体" w:hAnsi="宋体"/>
                <w:b/>
                <w:bCs/>
                <w:color w:val="000000"/>
                <w:sz w:val="24"/>
                <w:lang w:bidi="ar"/>
              </w:rPr>
              <w:t>合计(万元)</w:t>
            </w:r>
          </w:p>
        </w:tc>
        <w:tc>
          <w:tcPr>
            <w:tcW w:w="2615" w:type="dxa"/>
            <w:vAlign w:val="center"/>
          </w:tcPr>
          <w:p w14:paraId="45983822">
            <w:pPr>
              <w:widowControl/>
              <w:jc w:val="center"/>
              <w:rPr>
                <w:rFonts w:hint="eastAsia" w:ascii="宋体" w:hAnsi="宋体"/>
                <w:color w:val="000000"/>
                <w:sz w:val="24"/>
                <w:lang w:bidi="ar"/>
              </w:rPr>
            </w:pPr>
            <w:r>
              <w:rPr>
                <w:rFonts w:ascii="宋体" w:hAnsi="宋体"/>
                <w:b/>
                <w:bCs/>
                <w:color w:val="000000"/>
                <w:sz w:val="24"/>
                <w:lang w:bidi="ar"/>
              </w:rPr>
              <w:t>是否接受进口货物或</w:t>
            </w:r>
            <w:r>
              <w:rPr>
                <w:rFonts w:hint="eastAsia" w:ascii="宋体" w:hAnsi="宋体"/>
                <w:b/>
                <w:bCs/>
                <w:color w:val="000000"/>
                <w:sz w:val="24"/>
                <w:lang w:bidi="ar"/>
              </w:rPr>
              <w:t>外资</w:t>
            </w:r>
            <w:r>
              <w:rPr>
                <w:rFonts w:ascii="宋体" w:hAnsi="宋体"/>
                <w:b/>
                <w:bCs/>
                <w:color w:val="000000"/>
                <w:sz w:val="24"/>
                <w:lang w:bidi="ar"/>
              </w:rPr>
              <w:t>服务商</w:t>
            </w:r>
          </w:p>
        </w:tc>
      </w:tr>
      <w:tr w14:paraId="59335B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7" w:hRule="atLeast"/>
        </w:trPr>
        <w:tc>
          <w:tcPr>
            <w:tcW w:w="3327" w:type="dxa"/>
            <w:vAlign w:val="center"/>
          </w:tcPr>
          <w:p w14:paraId="19BED6D7">
            <w:pPr>
              <w:widowControl/>
              <w:jc w:val="center"/>
              <w:rPr>
                <w:rFonts w:hint="eastAsia" w:ascii="宋体" w:hAnsi="宋体"/>
                <w:color w:val="000000"/>
                <w:sz w:val="24"/>
                <w:lang w:bidi="ar"/>
              </w:rPr>
            </w:pPr>
            <w:r>
              <w:rPr>
                <w:rFonts w:hint="eastAsia" w:ascii="宋体" w:hAnsi="宋体"/>
                <w:color w:val="000000"/>
                <w:sz w:val="24"/>
                <w:lang w:bidi="ar"/>
              </w:rPr>
              <w:t>审计服务项目</w:t>
            </w:r>
          </w:p>
        </w:tc>
        <w:tc>
          <w:tcPr>
            <w:tcW w:w="3077" w:type="dxa"/>
            <w:vAlign w:val="center"/>
          </w:tcPr>
          <w:p w14:paraId="31DD13EF">
            <w:pPr>
              <w:widowControl/>
              <w:jc w:val="center"/>
              <w:rPr>
                <w:rFonts w:hint="eastAsia" w:ascii="宋体" w:hAnsi="宋体"/>
                <w:color w:val="000000"/>
                <w:sz w:val="24"/>
                <w:lang w:bidi="ar"/>
              </w:rPr>
            </w:pPr>
            <w:r>
              <w:rPr>
                <w:rFonts w:hint="eastAsia" w:ascii="宋体" w:hAnsi="宋体"/>
                <w:sz w:val="24"/>
              </w:rPr>
              <w:t>5</w:t>
            </w:r>
          </w:p>
        </w:tc>
        <w:tc>
          <w:tcPr>
            <w:tcW w:w="2615" w:type="dxa"/>
            <w:vAlign w:val="center"/>
          </w:tcPr>
          <w:p w14:paraId="26A7EF2A">
            <w:pPr>
              <w:widowControl/>
              <w:jc w:val="center"/>
              <w:rPr>
                <w:rFonts w:hint="eastAsia" w:ascii="宋体" w:hAnsi="宋体"/>
                <w:color w:val="000000"/>
                <w:sz w:val="24"/>
                <w:lang w:bidi="ar"/>
              </w:rPr>
            </w:pPr>
            <w:r>
              <w:rPr>
                <w:rFonts w:ascii="宋体" w:hAnsi="宋体"/>
                <w:color w:val="000000"/>
                <w:sz w:val="24"/>
                <w:lang w:bidi="ar"/>
              </w:rPr>
              <w:t>不接受</w:t>
            </w:r>
          </w:p>
        </w:tc>
      </w:tr>
    </w:tbl>
    <w:p w14:paraId="7608259C">
      <w:pPr>
        <w:widowControl/>
        <w:spacing w:line="360" w:lineRule="auto"/>
        <w:ind w:firstLine="482" w:firstLineChars="200"/>
        <w:jc w:val="left"/>
        <w:rPr>
          <w:rFonts w:hint="eastAsia" w:ascii="宋体" w:hAnsi="宋体"/>
          <w:b/>
          <w:bCs/>
          <w:color w:val="000000"/>
          <w:kern w:val="0"/>
          <w:sz w:val="24"/>
          <w:lang w:bidi="ar"/>
        </w:rPr>
      </w:pPr>
    </w:p>
    <w:p w14:paraId="07B3D04B">
      <w:pPr>
        <w:widowControl/>
        <w:spacing w:line="360" w:lineRule="auto"/>
        <w:ind w:firstLine="482" w:firstLineChars="200"/>
        <w:jc w:val="left"/>
        <w:rPr>
          <w:rFonts w:hint="eastAsia" w:ascii="宋体" w:hAnsi="宋体"/>
          <w:b/>
          <w:bCs/>
          <w:sz w:val="24"/>
          <w:lang w:bidi="ar"/>
        </w:rPr>
      </w:pPr>
      <w:r>
        <w:rPr>
          <w:rFonts w:ascii="宋体" w:hAnsi="宋体"/>
          <w:b/>
          <w:bCs/>
          <w:sz w:val="24"/>
          <w:lang w:bidi="ar"/>
        </w:rPr>
        <w:t>项目简介：</w:t>
      </w:r>
    </w:p>
    <w:p w14:paraId="0A3B9A1E">
      <w:pPr>
        <w:widowControl/>
        <w:spacing w:line="360" w:lineRule="auto"/>
        <w:ind w:firstLine="480" w:firstLineChars="200"/>
        <w:jc w:val="left"/>
        <w:rPr>
          <w:rFonts w:hint="eastAsia" w:ascii="宋体" w:hAnsi="宋体"/>
          <w:color w:val="000000"/>
          <w:kern w:val="0"/>
          <w:sz w:val="24"/>
          <w:lang w:bidi="ar"/>
        </w:rPr>
      </w:pPr>
      <w:r>
        <w:rPr>
          <w:rFonts w:ascii="宋体" w:hAnsi="宋体"/>
          <w:sz w:val="24"/>
          <w:lang w:bidi="ar"/>
        </w:rPr>
        <w:t>国家卫生健康委统计信息中心通过政府采购成交</w:t>
      </w:r>
      <w:r>
        <w:rPr>
          <w:rFonts w:hint="eastAsia" w:ascii="宋体" w:hAnsi="宋体"/>
          <w:sz w:val="24"/>
        </w:rPr>
        <w:t>1家具有法定资质、熟悉中央事业单位财务与内控管理的会计师事务所</w:t>
      </w:r>
      <w:r>
        <w:rPr>
          <w:rFonts w:ascii="宋体" w:hAnsi="宋体"/>
          <w:sz w:val="24"/>
          <w:lang w:bidi="ar"/>
        </w:rPr>
        <w:t>，对本单位和所属1家企业开展</w:t>
      </w:r>
      <w:r>
        <w:rPr>
          <w:rFonts w:hint="eastAsia" w:ascii="宋体" w:hAnsi="宋体"/>
          <w:sz w:val="24"/>
          <w:lang w:bidi="ar"/>
        </w:rPr>
        <w:t>2025</w:t>
      </w:r>
      <w:r>
        <w:rPr>
          <w:rFonts w:ascii="宋体" w:hAnsi="宋体"/>
          <w:sz w:val="24"/>
          <w:lang w:bidi="ar"/>
        </w:rPr>
        <w:t>年度</w:t>
      </w:r>
      <w:r>
        <w:rPr>
          <w:rFonts w:hint="eastAsia" w:ascii="宋体" w:hAnsi="宋体"/>
          <w:sz w:val="24"/>
          <w:lang w:bidi="ar"/>
        </w:rPr>
        <w:t>内部</w:t>
      </w:r>
      <w:r>
        <w:rPr>
          <w:rFonts w:ascii="宋体" w:hAnsi="宋体"/>
          <w:sz w:val="24"/>
          <w:lang w:bidi="ar"/>
        </w:rPr>
        <w:t>审计评价。</w:t>
      </w:r>
    </w:p>
    <w:p w14:paraId="0D86979D">
      <w:pPr>
        <w:widowControl/>
        <w:spacing w:line="360" w:lineRule="auto"/>
        <w:ind w:firstLine="480" w:firstLineChars="200"/>
        <w:jc w:val="left"/>
        <w:rPr>
          <w:rFonts w:hint="eastAsia" w:ascii="宋体" w:hAnsi="宋体"/>
          <w:color w:val="000000"/>
          <w:kern w:val="0"/>
          <w:sz w:val="24"/>
          <w:lang w:bidi="ar"/>
        </w:rPr>
      </w:pPr>
    </w:p>
    <w:p w14:paraId="008827D2">
      <w:pPr>
        <w:widowControl/>
        <w:spacing w:line="360" w:lineRule="auto"/>
        <w:ind w:firstLine="480" w:firstLineChars="200"/>
        <w:jc w:val="left"/>
        <w:rPr>
          <w:rFonts w:hint="eastAsia" w:ascii="宋体" w:hAnsi="宋体"/>
          <w:color w:val="000000"/>
          <w:kern w:val="0"/>
          <w:sz w:val="24"/>
          <w:lang w:bidi="ar"/>
        </w:rPr>
      </w:pPr>
      <w:r>
        <w:rPr>
          <w:rFonts w:ascii="宋体" w:hAnsi="宋体"/>
          <w:color w:val="000000"/>
          <w:kern w:val="0"/>
          <w:sz w:val="24"/>
          <w:lang w:bidi="ar"/>
        </w:rPr>
        <w:t>第二部分：</w:t>
      </w:r>
      <w:r>
        <w:rPr>
          <w:rFonts w:hint="eastAsia" w:ascii="宋体" w:hAnsi="宋体"/>
          <w:color w:val="000000"/>
          <w:kern w:val="0"/>
          <w:sz w:val="24"/>
          <w:lang w:bidi="ar"/>
        </w:rPr>
        <w:t>采购</w:t>
      </w:r>
      <w:r>
        <w:rPr>
          <w:rFonts w:ascii="宋体" w:hAnsi="宋体"/>
          <w:color w:val="000000"/>
          <w:kern w:val="0"/>
          <w:sz w:val="24"/>
          <w:lang w:bidi="ar"/>
        </w:rPr>
        <w:t>需求</w:t>
      </w:r>
    </w:p>
    <w:p w14:paraId="0DCFC646">
      <w:pPr>
        <w:widowControl/>
        <w:spacing w:line="360" w:lineRule="auto"/>
        <w:ind w:firstLine="482" w:firstLineChars="200"/>
        <w:jc w:val="left"/>
        <w:rPr>
          <w:rFonts w:hint="eastAsia" w:ascii="宋体" w:hAnsi="宋体"/>
          <w:b/>
          <w:bCs/>
          <w:color w:val="000000"/>
          <w:kern w:val="0"/>
          <w:sz w:val="24"/>
          <w:lang w:bidi="ar"/>
        </w:rPr>
      </w:pPr>
      <w:r>
        <w:rPr>
          <w:rFonts w:ascii="宋体" w:hAnsi="宋体"/>
          <w:b/>
          <w:bCs/>
          <w:color w:val="000000"/>
          <w:kern w:val="0"/>
          <w:sz w:val="24"/>
          <w:lang w:bidi="ar"/>
        </w:rPr>
        <w:t>一、服务内容</w:t>
      </w:r>
    </w:p>
    <w:p w14:paraId="74333D2C">
      <w:pPr>
        <w:widowControl/>
        <w:spacing w:line="360" w:lineRule="auto"/>
        <w:ind w:firstLine="480" w:firstLineChars="200"/>
        <w:jc w:val="left"/>
        <w:rPr>
          <w:rFonts w:hint="eastAsia" w:ascii="宋体" w:hAnsi="宋体"/>
          <w:sz w:val="24"/>
        </w:rPr>
      </w:pPr>
      <w:r>
        <w:rPr>
          <w:rFonts w:ascii="宋体" w:hAnsi="宋体"/>
          <w:sz w:val="24"/>
        </w:rPr>
        <w:t>通过</w:t>
      </w:r>
      <w:r>
        <w:rPr>
          <w:rFonts w:hint="eastAsia" w:ascii="宋体" w:hAnsi="宋体"/>
          <w:sz w:val="24"/>
        </w:rPr>
        <w:t>采购审计</w:t>
      </w:r>
      <w:r>
        <w:rPr>
          <w:rFonts w:ascii="宋体" w:hAnsi="宋体"/>
          <w:sz w:val="24"/>
        </w:rPr>
        <w:t>服务，</w:t>
      </w:r>
      <w:r>
        <w:rPr>
          <w:rFonts w:hint="eastAsia" w:ascii="宋体" w:hAnsi="宋体"/>
          <w:sz w:val="24"/>
        </w:rPr>
        <w:t>为中心审计工作提供专业力量补充，更好发挥审计监督作用，主要开展审计内容：财务收支核查、预算执行审计、采购与合同管理审计、国有资产监管审计、内部控制评价、问题研判与整改督导等相关专业服务。</w:t>
      </w:r>
    </w:p>
    <w:p w14:paraId="56B8BFA9">
      <w:pPr>
        <w:widowControl/>
        <w:spacing w:line="360" w:lineRule="auto"/>
        <w:ind w:firstLine="482" w:firstLineChars="200"/>
        <w:jc w:val="left"/>
        <w:rPr>
          <w:rFonts w:hint="eastAsia" w:ascii="宋体" w:hAnsi="宋体"/>
          <w:b/>
          <w:bCs/>
          <w:color w:val="000000"/>
          <w:kern w:val="0"/>
          <w:sz w:val="24"/>
          <w:lang w:bidi="ar"/>
        </w:rPr>
      </w:pPr>
      <w:r>
        <w:rPr>
          <w:rFonts w:ascii="宋体" w:hAnsi="宋体"/>
          <w:b/>
          <w:bCs/>
          <w:color w:val="000000"/>
          <w:kern w:val="0"/>
          <w:sz w:val="24"/>
          <w:lang w:bidi="ar"/>
        </w:rPr>
        <w:t>二、资质要求</w:t>
      </w:r>
    </w:p>
    <w:p w14:paraId="10E2EA9E">
      <w:pPr>
        <w:widowControl/>
        <w:spacing w:line="360" w:lineRule="auto"/>
        <w:ind w:firstLine="480" w:firstLineChars="200"/>
        <w:jc w:val="left"/>
        <w:rPr>
          <w:rFonts w:hint="eastAsia" w:ascii="宋体" w:hAnsi="宋体"/>
          <w:sz w:val="24"/>
        </w:rPr>
      </w:pPr>
      <w:r>
        <w:rPr>
          <w:rFonts w:hint="eastAsia" w:ascii="宋体" w:hAnsi="宋体"/>
          <w:sz w:val="24"/>
        </w:rPr>
        <w:t>1.满足《中华人民共和国政府采购法》第二十二条规定。</w:t>
      </w:r>
    </w:p>
    <w:p w14:paraId="065C6BD4">
      <w:pPr>
        <w:widowControl/>
        <w:spacing w:line="360" w:lineRule="auto"/>
        <w:ind w:firstLine="480" w:firstLineChars="200"/>
        <w:jc w:val="left"/>
        <w:rPr>
          <w:rFonts w:hint="eastAsia" w:ascii="宋体" w:hAnsi="宋体"/>
          <w:sz w:val="24"/>
        </w:rPr>
      </w:pPr>
      <w:r>
        <w:rPr>
          <w:rFonts w:hint="eastAsia" w:ascii="宋体" w:hAnsi="宋体"/>
          <w:sz w:val="24"/>
        </w:rPr>
        <w:t>2.服务机构应为依法成立的会计师事务所，且具有财政部门颁发的会计师事务所执业许可证。</w:t>
      </w:r>
    </w:p>
    <w:p w14:paraId="683F6B97">
      <w:pPr>
        <w:widowControl/>
        <w:spacing w:line="360" w:lineRule="auto"/>
        <w:ind w:firstLine="480" w:firstLineChars="200"/>
        <w:jc w:val="left"/>
        <w:rPr>
          <w:rFonts w:hint="eastAsia" w:ascii="宋体" w:hAnsi="宋体"/>
          <w:sz w:val="24"/>
        </w:rPr>
      </w:pPr>
      <w:r>
        <w:rPr>
          <w:rFonts w:hint="eastAsia" w:ascii="宋体" w:hAnsi="宋体"/>
          <w:sz w:val="24"/>
        </w:rPr>
        <w:t>3.不得被信用中国网站（www.creditchina.gov.cn）列入失信被执行人或重大税收违法案件当事人名单，也不得被中国政府采购网（www.ccgp.gov.cn）列入政府采购严重违法失信行为记录名单（处罚期限尚未届满的）。</w:t>
      </w:r>
    </w:p>
    <w:p w14:paraId="5723E028">
      <w:pPr>
        <w:widowControl/>
        <w:spacing w:line="360" w:lineRule="auto"/>
        <w:ind w:firstLine="480" w:firstLineChars="200"/>
        <w:jc w:val="left"/>
        <w:rPr>
          <w:rFonts w:hint="eastAsia" w:ascii="宋体" w:hAnsi="宋体"/>
          <w:sz w:val="24"/>
        </w:rPr>
      </w:pPr>
      <w:r>
        <w:rPr>
          <w:rFonts w:hint="eastAsia" w:ascii="宋体" w:hAnsi="宋体"/>
          <w:sz w:val="24"/>
        </w:rPr>
        <w:t>4.参加此项采购活动前3年内，在经营活动中没有重大违法记录。</w:t>
      </w:r>
    </w:p>
    <w:p w14:paraId="25618051">
      <w:pPr>
        <w:widowControl w:val="0"/>
        <w:spacing w:line="360" w:lineRule="auto"/>
        <w:ind w:firstLine="482" w:firstLineChars="200"/>
        <w:jc w:val="left"/>
        <w:rPr>
          <w:rFonts w:hint="eastAsia" w:ascii="宋体" w:hAnsi="宋体"/>
          <w:b/>
          <w:bCs/>
          <w:color w:val="000000"/>
          <w:kern w:val="0"/>
          <w:sz w:val="24"/>
          <w:lang w:bidi="ar"/>
        </w:rPr>
      </w:pPr>
      <w:r>
        <w:rPr>
          <w:rFonts w:ascii="宋体" w:hAnsi="宋体"/>
          <w:b/>
          <w:bCs/>
          <w:color w:val="000000"/>
          <w:kern w:val="0"/>
          <w:sz w:val="24"/>
          <w:lang w:bidi="ar"/>
        </w:rPr>
        <w:t>三、服务质量</w:t>
      </w:r>
    </w:p>
    <w:p w14:paraId="7B58177C">
      <w:pPr>
        <w:widowControl w:val="0"/>
        <w:spacing w:line="360" w:lineRule="auto"/>
        <w:ind w:firstLine="480" w:firstLineChars="200"/>
        <w:jc w:val="left"/>
        <w:rPr>
          <w:rFonts w:hint="eastAsia" w:ascii="宋体" w:hAnsi="宋体"/>
          <w:sz w:val="24"/>
        </w:rPr>
      </w:pPr>
      <w:r>
        <w:rPr>
          <w:rFonts w:hint="eastAsia" w:ascii="宋体" w:hAnsi="宋体"/>
          <w:sz w:val="24"/>
        </w:rPr>
        <w:t>1.按照社会审计原则和标准，遵守国家法律法规、符合财务会计制度、保护客户合法权益、保守客户商业秘密，并对所提交的会计报表、审计报告及工作底稿等相关资料的真实性、合法性、准确性、完整性负责。</w:t>
      </w:r>
    </w:p>
    <w:p w14:paraId="6DBD72E8">
      <w:pPr>
        <w:widowControl/>
        <w:spacing w:line="360" w:lineRule="auto"/>
        <w:ind w:firstLine="480" w:firstLineChars="200"/>
        <w:jc w:val="left"/>
        <w:rPr>
          <w:rFonts w:hint="eastAsia" w:ascii="宋体" w:hAnsi="宋体"/>
          <w:sz w:val="24"/>
        </w:rPr>
      </w:pPr>
      <w:r>
        <w:rPr>
          <w:rFonts w:hint="eastAsia" w:ascii="宋体" w:hAnsi="宋体"/>
          <w:sz w:val="24"/>
        </w:rPr>
        <w:t>2.服务机构应当具备较强的综合实力和优良业绩。在组织管理、人员管理、质量管理、业务配合等方面应具有健全有效的内部制约机制、质量控制机制、沟通协调机制等，能够全面落实甲方提出的各项工作要求，保质保量完成审计服务工作。</w:t>
      </w:r>
    </w:p>
    <w:p w14:paraId="48922DC7">
      <w:pPr>
        <w:widowControl/>
        <w:spacing w:line="360" w:lineRule="auto"/>
        <w:ind w:firstLine="480" w:firstLineChars="200"/>
        <w:jc w:val="left"/>
        <w:rPr>
          <w:rFonts w:hint="eastAsia" w:ascii="宋体" w:hAnsi="宋体"/>
          <w:sz w:val="24"/>
        </w:rPr>
      </w:pPr>
      <w:r>
        <w:rPr>
          <w:rFonts w:hint="eastAsia" w:ascii="宋体" w:hAnsi="宋体"/>
          <w:sz w:val="24"/>
        </w:rPr>
        <w:t>3.服务机构应按照相关审计原则和标准，在委托范围内，合规合法开展审计工作，行使审计权利并履行相应义务。服务机构根据具体审计内容和要求合理选派审计人员，参与审计的人员必须敬业、职业、专业，必须保证审计的进度和质量要求。</w:t>
      </w:r>
    </w:p>
    <w:p w14:paraId="77792AC8">
      <w:pPr>
        <w:widowControl/>
        <w:spacing w:line="360" w:lineRule="auto"/>
        <w:ind w:firstLine="480" w:firstLineChars="200"/>
        <w:jc w:val="left"/>
        <w:rPr>
          <w:rFonts w:hint="eastAsia" w:ascii="宋体" w:hAnsi="宋体"/>
          <w:sz w:val="24"/>
        </w:rPr>
      </w:pPr>
      <w:r>
        <w:rPr>
          <w:rFonts w:hint="eastAsia" w:ascii="宋体" w:hAnsi="宋体"/>
          <w:sz w:val="24"/>
        </w:rPr>
        <w:t>4.服务机构应签署保密协议，对执行业务过程中知悉的国家秘密和采购人单位、个人秘密严加保密。除非国家行业审计执业准则另有规定，或经采购人同意，服务机构不得将其知悉的秘密和我单位提供的资料对外泄露。</w:t>
      </w:r>
    </w:p>
    <w:p w14:paraId="56CF7247">
      <w:pPr>
        <w:widowControl/>
        <w:spacing w:line="360" w:lineRule="auto"/>
        <w:ind w:firstLine="482" w:firstLineChars="200"/>
        <w:jc w:val="left"/>
        <w:rPr>
          <w:rFonts w:hint="eastAsia" w:ascii="宋体" w:hAnsi="宋体"/>
          <w:b/>
          <w:bCs/>
          <w:color w:val="000000"/>
          <w:kern w:val="0"/>
          <w:sz w:val="24"/>
          <w:lang w:bidi="ar"/>
        </w:rPr>
      </w:pPr>
      <w:r>
        <w:rPr>
          <w:rFonts w:ascii="宋体" w:hAnsi="宋体"/>
          <w:b/>
          <w:bCs/>
          <w:color w:val="000000"/>
          <w:kern w:val="0"/>
          <w:sz w:val="24"/>
          <w:lang w:bidi="ar"/>
        </w:rPr>
        <w:t>四、其他要求</w:t>
      </w:r>
    </w:p>
    <w:p w14:paraId="7F80E383">
      <w:pPr>
        <w:spacing w:line="360" w:lineRule="auto"/>
        <w:ind w:firstLine="480" w:firstLineChars="200"/>
        <w:rPr>
          <w:rFonts w:hint="eastAsia" w:ascii="宋体" w:hAnsi="宋体"/>
          <w:sz w:val="24"/>
        </w:rPr>
      </w:pPr>
      <w:r>
        <w:rPr>
          <w:rFonts w:hint="eastAsia" w:ascii="宋体" w:hAnsi="宋体"/>
          <w:sz w:val="24"/>
        </w:rPr>
        <w:t>1.服务承诺</w:t>
      </w:r>
    </w:p>
    <w:p w14:paraId="5147E928">
      <w:pPr>
        <w:spacing w:line="360" w:lineRule="auto"/>
        <w:ind w:firstLine="480" w:firstLineChars="200"/>
        <w:rPr>
          <w:rFonts w:hint="eastAsia" w:ascii="宋体" w:hAnsi="宋体"/>
          <w:sz w:val="24"/>
        </w:rPr>
      </w:pPr>
      <w:r>
        <w:rPr>
          <w:rFonts w:hint="eastAsia" w:ascii="宋体" w:hAnsi="宋体"/>
          <w:sz w:val="24"/>
        </w:rPr>
        <w:t xml:space="preserve">要严格按照采购方要求配齐配强审计人员，审计人员具备独立开展审计业务的能力，选派人员不少于3人，至少应有1名注册会计师或注册审计师，并按专业持证上岗，其他人员具有3年以上行业工作经验。工作期间，要服从采购单位的领导和任务分配，任务没有完成不得提前退出。 </w:t>
      </w:r>
    </w:p>
    <w:p w14:paraId="40FB3426">
      <w:pPr>
        <w:spacing w:line="360" w:lineRule="auto"/>
        <w:ind w:firstLine="480" w:firstLineChars="200"/>
        <w:rPr>
          <w:rFonts w:hint="eastAsia" w:ascii="宋体" w:hAnsi="宋体"/>
          <w:sz w:val="24"/>
        </w:rPr>
      </w:pPr>
      <w:r>
        <w:rPr>
          <w:rFonts w:hint="eastAsia" w:ascii="宋体" w:hAnsi="宋体"/>
          <w:sz w:val="24"/>
        </w:rPr>
        <w:t>2.工作进度及提供审计资料</w:t>
      </w:r>
    </w:p>
    <w:p w14:paraId="4B626DCB">
      <w:pPr>
        <w:spacing w:line="360" w:lineRule="auto"/>
        <w:ind w:firstLine="480" w:firstLineChars="200"/>
        <w:rPr>
          <w:rFonts w:hint="eastAsia" w:ascii="宋体" w:hAnsi="宋体"/>
          <w:sz w:val="24"/>
        </w:rPr>
      </w:pPr>
      <w:r>
        <w:rPr>
          <w:rFonts w:hint="eastAsia" w:ascii="宋体" w:hAnsi="宋体"/>
          <w:sz w:val="24"/>
        </w:rPr>
        <w:t>在审计工作完成后两周内，服务机构向采购方提交被审计单位的审计报告，提供纸质审计报告2份（纸质版和电子文档各一份），同时提供审计工作底稿一份（纸质版和电子文档各一份）。服务机构应承诺在审计过程中及后续的复审、评审程序中与采购人积极的配合，并有明确的保证履行的措施,与相关方交流协调方案措施完善，建立良好的协调机制，有利于项目实施。服务机构不得留存审计报告副本。</w:t>
      </w:r>
    </w:p>
    <w:p w14:paraId="3F19D24A">
      <w:pPr>
        <w:spacing w:line="360" w:lineRule="auto"/>
        <w:ind w:firstLine="480" w:firstLineChars="200"/>
        <w:rPr>
          <w:rFonts w:hint="eastAsia" w:ascii="宋体" w:hAnsi="宋体"/>
          <w:sz w:val="24"/>
        </w:rPr>
      </w:pPr>
      <w:r>
        <w:rPr>
          <w:rFonts w:hint="eastAsia" w:ascii="宋体" w:hAnsi="宋体"/>
          <w:sz w:val="24"/>
        </w:rPr>
        <w:t xml:space="preserve"> 3.工作标准、职业道德和纪律作风要求</w:t>
      </w:r>
    </w:p>
    <w:p w14:paraId="570F1D77">
      <w:pPr>
        <w:spacing w:line="360" w:lineRule="auto"/>
        <w:ind w:firstLine="480" w:firstLineChars="200"/>
        <w:rPr>
          <w:rFonts w:hint="eastAsia" w:ascii="宋体" w:hAnsi="宋体"/>
          <w:sz w:val="24"/>
        </w:rPr>
      </w:pPr>
      <w:r>
        <w:rPr>
          <w:rFonts w:hint="eastAsia" w:ascii="宋体" w:hAnsi="宋体"/>
          <w:sz w:val="24"/>
        </w:rPr>
        <w:t>（1）按照采购人工作要求，服务机构每次须派遣能够按采购人要求完成相关项目审计工作的人员。派遣人员须具有相关行业工作经验，具备审计、会计、工程、装备等专业背景，或具有政府采购相关工作经验，参与过行政、事业、社会团体、基金会等单位的审计，能熟练使用办公及审计软件。对不能按采购人要求完成工作任务的人员，服务机构须及时调换。对于未调换或调换后的人员仍不能按要求完成任务的，采购人可以拒付或视情况扣减审计费用。</w:t>
      </w:r>
    </w:p>
    <w:p w14:paraId="59CA5803">
      <w:pPr>
        <w:spacing w:line="360" w:lineRule="auto"/>
        <w:ind w:firstLine="480" w:firstLineChars="200"/>
        <w:rPr>
          <w:rFonts w:hint="eastAsia" w:ascii="宋体" w:hAnsi="宋体"/>
          <w:sz w:val="24"/>
        </w:rPr>
      </w:pPr>
      <w:r>
        <w:rPr>
          <w:rFonts w:hint="eastAsia" w:ascii="宋体" w:hAnsi="宋体"/>
          <w:sz w:val="24"/>
        </w:rPr>
        <w:t>（2）服务机构须保证派遣人员相对固定。在派遣人员中，服务机构须确定 1 名项目负责人，且全程参与项目的审计，及时了解采购人业务需求，对派遣人员指导培训，合规高效完成审计工作。</w:t>
      </w:r>
    </w:p>
    <w:p w14:paraId="11658991">
      <w:pPr>
        <w:spacing w:line="360" w:lineRule="auto"/>
        <w:ind w:firstLine="480" w:firstLineChars="200"/>
        <w:rPr>
          <w:rFonts w:hint="eastAsia" w:ascii="宋体" w:hAnsi="宋体"/>
          <w:sz w:val="24"/>
        </w:rPr>
      </w:pPr>
      <w:r>
        <w:rPr>
          <w:rFonts w:hint="eastAsia" w:ascii="宋体" w:hAnsi="宋体"/>
          <w:sz w:val="24"/>
        </w:rPr>
        <w:t>（3）服务机构派遣人员须熟悉有关财务收支审计、经济责任审计、基本建设以及采购类项目管理的政策规定。</w:t>
      </w:r>
    </w:p>
    <w:p w14:paraId="57D4290D">
      <w:pPr>
        <w:spacing w:line="360" w:lineRule="auto"/>
        <w:ind w:firstLine="480" w:firstLineChars="200"/>
        <w:rPr>
          <w:rFonts w:hint="eastAsia" w:ascii="宋体" w:hAnsi="宋体"/>
          <w:sz w:val="24"/>
        </w:rPr>
      </w:pPr>
      <w:r>
        <w:rPr>
          <w:rFonts w:hint="eastAsia" w:ascii="宋体" w:hAnsi="宋体"/>
          <w:sz w:val="24"/>
        </w:rPr>
        <w:t xml:space="preserve">（4）服务机构按照采购人工作要求，按时向采购人出具高质量的审计工作底稿、审计签证单或审计报告、相关专项业务报告，并对审计程序、审计结果、审计结论负责。        </w:t>
      </w:r>
    </w:p>
    <w:p w14:paraId="0F1BDE80">
      <w:pPr>
        <w:spacing w:line="360" w:lineRule="auto"/>
        <w:rPr>
          <w:rFonts w:hint="eastAsia" w:ascii="宋体" w:hAnsi="宋体"/>
          <w:sz w:val="24"/>
        </w:rPr>
      </w:pPr>
      <w:r>
        <w:rPr>
          <w:rFonts w:hint="eastAsia" w:ascii="宋体" w:hAnsi="宋体"/>
          <w:sz w:val="24"/>
        </w:rPr>
        <w:t xml:space="preserve">   （5）审计期间，服务机构要确保审计资料安全完整。审计工作结束后，服务机构须按照采购人要求，及时清理有关资料及电子数据，确保数据安全不泄露。 </w:t>
      </w:r>
    </w:p>
    <w:p w14:paraId="0316476C">
      <w:pPr>
        <w:spacing w:line="360" w:lineRule="auto"/>
        <w:rPr>
          <w:rFonts w:hint="eastAsia" w:ascii="宋体" w:hAnsi="宋体"/>
          <w:sz w:val="24"/>
        </w:rPr>
      </w:pPr>
      <w:r>
        <w:rPr>
          <w:rFonts w:hint="eastAsia" w:ascii="宋体" w:hAnsi="宋体"/>
          <w:sz w:val="24"/>
        </w:rPr>
        <w:t xml:space="preserve">   （6）服务机构以及选派的地方审计人员要按照公平、公正和独立的原则开展业务，坚守诚实守信、尽职尽责的职业道德，正确高效的出具审计工作成果文件，使采购人满意，不得有欺诈、伪造、作假等情形。若存在廉洁自律、违反职业道德和使委托方受损失的情形，一经发现，服务机构同意由行业主管部门给予警告并处罚款、列入不良行为档案，并赔偿采购人一切损失。不限于以下具体情形：①服务机构须客观公正依法审计，遵守审计纪律和职业道德。②服务机构与被审计单位或者审计事项有利害关系的，应主动回避。③服务机构派遣人员须具有中华人民共和国国籍，无境外(含港澳台)永久居留权或者长期居留许可，与境外(含港澳台)人员无婚姻关系，不得有违法犯罪记录。④服务机构在执行采购人审计业务时，有下列行为，将终止委托合同，并按规定追究其相应法律责任：违背职业道德、玩忽职守，或者与被审计单位有关人员相互串通、弄虚作假；索取、收受委托合同约定以外的酬金或者其他财物，或者利用执行业务之便，谋取其他不正当的利益；服务机构以任何形式将审计任务转包给其他审计机构；违反法律、法规的其他行为。</w:t>
      </w:r>
    </w:p>
    <w:p w14:paraId="0F26570A">
      <w:pPr>
        <w:spacing w:line="360" w:lineRule="auto"/>
        <w:ind w:firstLine="480" w:firstLineChars="200"/>
        <w:rPr>
          <w:rFonts w:hint="eastAsia" w:ascii="宋体" w:hAnsi="宋体"/>
          <w:sz w:val="24"/>
        </w:rPr>
      </w:pPr>
      <w:r>
        <w:rPr>
          <w:rFonts w:hint="eastAsia" w:ascii="宋体" w:hAnsi="宋体"/>
          <w:sz w:val="24"/>
        </w:rPr>
        <w:t>服务机构应在行业规范标准、职业道德操守的基础上，严格遵守上述要求，若违反上述6项中的任意一条、任意一类，使采购人造成损失或造成不良影响，采购人有权向服务机构索赔。服务机构在接受行业主管部门处罚以外，承诺并在相关损失或不良影响发生后2周内，向采购人赔偿至少3倍的当期审计费用（若审计结果未确定使审计费难以估算的，则由采购人指定的其它第三方进行审计并测算审计费）。</w:t>
      </w:r>
    </w:p>
    <w:p w14:paraId="641FB72B">
      <w:pPr>
        <w:pStyle w:val="3"/>
        <w:rPr>
          <w:rFonts w:hint="eastAsia" w:ascii="宋体" w:hAnsi="宋体"/>
        </w:rPr>
      </w:pPr>
      <w:r>
        <w:rPr>
          <w:rFonts w:hint="eastAsia" w:ascii="宋体" w:hAnsi="宋体"/>
        </w:rPr>
        <w:t>五、服务期限：包括但不限于规定的审计内容结束，合同签订之日至审计内容全部完成。</w:t>
      </w:r>
    </w:p>
    <w:p w14:paraId="027D0C7D">
      <w:pPr>
        <w:pStyle w:val="3"/>
        <w:rPr>
          <w:rFonts w:hint="eastAsia" w:ascii="宋体" w:hAnsi="宋体"/>
        </w:rPr>
      </w:pPr>
      <w:r>
        <w:rPr>
          <w:rFonts w:hint="eastAsia" w:ascii="宋体" w:hAnsi="宋体"/>
        </w:rPr>
        <w:t>六、付款方式：按照合同约定的付款方式执行。</w:t>
      </w:r>
    </w:p>
    <w:p w14:paraId="43DAA601">
      <w:pPr>
        <w:pStyle w:val="3"/>
        <w:rPr>
          <w:rFonts w:hint="eastAsia" w:ascii="宋体" w:hAnsi="宋体"/>
        </w:rPr>
      </w:pPr>
    </w:p>
    <w:p w14:paraId="363D5A5C">
      <w:pPr>
        <w:pStyle w:val="3"/>
        <w:rPr>
          <w:rFonts w:hint="eastAsia" w:ascii="宋体" w:hAnsi="宋体"/>
        </w:rPr>
      </w:pPr>
    </w:p>
    <w:p w14:paraId="0BEC2811">
      <w:pPr>
        <w:widowControl/>
        <w:jc w:val="left"/>
        <w:rPr>
          <w:rFonts w:hint="eastAsia" w:ascii="宋体" w:hAnsi="宋体"/>
        </w:rPr>
      </w:pPr>
      <w:r>
        <w:rPr>
          <w:rFonts w:ascii="宋体" w:hAnsi="宋体"/>
        </w:rPr>
        <w:br w:type="page"/>
      </w:r>
    </w:p>
    <w:p w14:paraId="1969A696">
      <w:pPr>
        <w:widowControl/>
        <w:jc w:val="left"/>
        <w:textAlignment w:val="center"/>
        <w:rPr>
          <w:rFonts w:hint="eastAsia" w:ascii="宋体" w:hAnsi="宋体"/>
          <w:b/>
          <w:sz w:val="36"/>
          <w:szCs w:val="36"/>
        </w:rPr>
      </w:pPr>
    </w:p>
    <w:p w14:paraId="527AC8B1">
      <w:pPr>
        <w:pStyle w:val="4"/>
      </w:pPr>
      <w:bookmarkStart w:id="637" w:name="_Toc26755"/>
      <w:bookmarkStart w:id="638" w:name="_Toc6477"/>
      <w:bookmarkStart w:id="639" w:name="_Toc18070"/>
      <w:bookmarkStart w:id="640" w:name="_Toc196058364"/>
      <w:bookmarkStart w:id="641" w:name="_Toc32694"/>
      <w:r>
        <w:t>第五章</w:t>
      </w:r>
      <w:r>
        <w:rPr>
          <w:rFonts w:hint="eastAsia"/>
        </w:rPr>
        <w:t xml:space="preserve">  </w:t>
      </w:r>
      <w:r>
        <w:t>合同草案条款</w:t>
      </w:r>
      <w:bookmarkEnd w:id="637"/>
      <w:bookmarkEnd w:id="638"/>
      <w:bookmarkEnd w:id="639"/>
      <w:bookmarkEnd w:id="640"/>
      <w:bookmarkEnd w:id="641"/>
    </w:p>
    <w:p w14:paraId="554FD4E3">
      <w:pPr>
        <w:widowControl/>
        <w:autoSpaceDE w:val="0"/>
        <w:autoSpaceDN w:val="0"/>
        <w:snapToGrid w:val="0"/>
        <w:spacing w:line="400" w:lineRule="exact"/>
        <w:jc w:val="center"/>
        <w:textAlignment w:val="bottom"/>
        <w:rPr>
          <w:rFonts w:hint="eastAsia" w:ascii="宋体" w:hAnsi="宋体"/>
          <w:b/>
          <w:color w:val="000000"/>
          <w:szCs w:val="21"/>
        </w:rPr>
      </w:pPr>
      <w:r>
        <w:rPr>
          <w:rFonts w:hint="eastAsia" w:ascii="宋体" w:hAnsi="宋体"/>
          <w:b/>
          <w:color w:val="000000"/>
          <w:szCs w:val="21"/>
        </w:rPr>
        <w:t>（最终合同条款以采购人审核后版本为准）</w:t>
      </w:r>
    </w:p>
    <w:p w14:paraId="31AF2DF4">
      <w:pPr>
        <w:spacing w:line="360" w:lineRule="auto"/>
        <w:rPr>
          <w:rFonts w:hint="eastAsia" w:ascii="宋体" w:hAnsi="宋体"/>
          <w:sz w:val="24"/>
        </w:rPr>
      </w:pPr>
    </w:p>
    <w:p w14:paraId="1F3A589C">
      <w:pPr>
        <w:widowControl/>
        <w:jc w:val="left"/>
        <w:rPr>
          <w:rFonts w:hint="eastAsia" w:ascii="宋体" w:hAnsi="宋体"/>
          <w:sz w:val="24"/>
        </w:rPr>
      </w:pPr>
    </w:p>
    <w:p w14:paraId="24E3083D">
      <w:pPr>
        <w:spacing w:line="360" w:lineRule="auto"/>
        <w:jc w:val="left"/>
        <w:rPr>
          <w:rFonts w:hint="eastAsia" w:ascii="宋体" w:hAnsi="宋体" w:cs="方正楷体_GBK"/>
          <w:color w:val="000000"/>
          <w:sz w:val="28"/>
          <w:szCs w:val="28"/>
        </w:rPr>
      </w:pPr>
      <w:r>
        <w:rPr>
          <w:rFonts w:hint="eastAsia" w:ascii="宋体" w:hAnsi="宋体" w:cs="方正楷体_GBK"/>
          <w:color w:val="000000"/>
          <w:sz w:val="28"/>
          <w:szCs w:val="28"/>
        </w:rPr>
        <w:t>合同编号：</w:t>
      </w:r>
    </w:p>
    <w:p w14:paraId="56A7301A">
      <w:pPr>
        <w:ind w:firstLine="1760" w:firstLineChars="400"/>
        <w:rPr>
          <w:rFonts w:hint="eastAsia" w:ascii="宋体" w:hAnsi="宋体"/>
          <w:sz w:val="44"/>
          <w:szCs w:val="44"/>
        </w:rPr>
      </w:pPr>
    </w:p>
    <w:p w14:paraId="22E06654">
      <w:pPr>
        <w:ind w:firstLine="2200" w:firstLineChars="500"/>
        <w:rPr>
          <w:rFonts w:hint="eastAsia" w:ascii="宋体" w:hAnsi="宋体"/>
          <w:sz w:val="44"/>
          <w:szCs w:val="44"/>
        </w:rPr>
      </w:pPr>
    </w:p>
    <w:p w14:paraId="4217518B">
      <w:pPr>
        <w:jc w:val="center"/>
        <w:rPr>
          <w:rFonts w:hint="eastAsia" w:ascii="宋体" w:hAnsi="宋体"/>
          <w:sz w:val="44"/>
          <w:szCs w:val="44"/>
        </w:rPr>
      </w:pPr>
      <w:r>
        <w:rPr>
          <w:rFonts w:hint="eastAsia" w:ascii="宋体" w:hAnsi="宋体"/>
          <w:sz w:val="44"/>
          <w:szCs w:val="44"/>
        </w:rPr>
        <w:t>国家卫生健康委统计信息中心</w:t>
      </w:r>
    </w:p>
    <w:p w14:paraId="6DD6BDBE">
      <w:pPr>
        <w:jc w:val="center"/>
        <w:rPr>
          <w:rFonts w:hint="eastAsia" w:ascii="宋体" w:hAnsi="宋体"/>
          <w:sz w:val="44"/>
          <w:szCs w:val="44"/>
        </w:rPr>
      </w:pPr>
      <w:r>
        <w:rPr>
          <w:rFonts w:hint="eastAsia" w:ascii="宋体" w:hAnsi="宋体"/>
          <w:sz w:val="44"/>
          <w:szCs w:val="44"/>
          <w:lang w:val="en-US" w:eastAsia="zh-CN"/>
        </w:rPr>
        <w:t>2026年</w:t>
      </w:r>
      <w:r>
        <w:rPr>
          <w:rFonts w:hint="eastAsia" w:ascii="宋体" w:hAnsi="宋体"/>
          <w:sz w:val="44"/>
          <w:szCs w:val="44"/>
        </w:rPr>
        <w:t>审计服务项目合同</w:t>
      </w:r>
    </w:p>
    <w:p w14:paraId="59C7DA7F">
      <w:pPr>
        <w:pStyle w:val="20"/>
        <w:spacing w:after="156"/>
        <w:ind w:firstLine="880"/>
        <w:rPr>
          <w:rFonts w:hint="eastAsia"/>
          <w:sz w:val="44"/>
          <w:szCs w:val="44"/>
        </w:rPr>
      </w:pPr>
    </w:p>
    <w:p w14:paraId="1F6E71B5">
      <w:pPr>
        <w:pStyle w:val="20"/>
        <w:spacing w:after="156"/>
        <w:rPr>
          <w:rFonts w:hint="eastAsia"/>
        </w:rPr>
      </w:pPr>
    </w:p>
    <w:p w14:paraId="76F4D4F5">
      <w:pPr>
        <w:pStyle w:val="20"/>
        <w:spacing w:after="156"/>
        <w:rPr>
          <w:rFonts w:hint="eastAsia"/>
        </w:rPr>
      </w:pPr>
    </w:p>
    <w:p w14:paraId="3F707F3E">
      <w:pPr>
        <w:pStyle w:val="20"/>
        <w:spacing w:after="156"/>
        <w:rPr>
          <w:rFonts w:hint="eastAsia"/>
        </w:rPr>
      </w:pPr>
    </w:p>
    <w:p w14:paraId="7A780AEA">
      <w:pPr>
        <w:pStyle w:val="20"/>
        <w:spacing w:after="156"/>
        <w:rPr>
          <w:rFonts w:hint="eastAsia"/>
        </w:rPr>
      </w:pPr>
    </w:p>
    <w:p w14:paraId="00A130D9">
      <w:pPr>
        <w:pStyle w:val="20"/>
        <w:spacing w:after="156"/>
        <w:ind w:firstLine="640"/>
        <w:rPr>
          <w:rFonts w:hint="eastAsia" w:cs="方正楷体_GBK"/>
          <w:b/>
          <w:bCs/>
          <w:sz w:val="32"/>
          <w:szCs w:val="32"/>
        </w:rPr>
      </w:pPr>
      <w:r>
        <w:rPr>
          <w:rFonts w:hint="eastAsia" w:cs="方正楷体_GBK"/>
          <w:b/>
          <w:bCs/>
          <w:sz w:val="32"/>
          <w:szCs w:val="32"/>
        </w:rPr>
        <w:t xml:space="preserve">   甲方：国家卫生健康委统计信息中心</w:t>
      </w:r>
    </w:p>
    <w:p w14:paraId="34CA3AD4">
      <w:pPr>
        <w:pStyle w:val="20"/>
        <w:spacing w:after="156"/>
        <w:ind w:firstLine="640"/>
        <w:rPr>
          <w:rFonts w:hint="eastAsia" w:cs="方正楷体_GBK"/>
          <w:b/>
          <w:bCs/>
          <w:sz w:val="32"/>
          <w:szCs w:val="32"/>
        </w:rPr>
      </w:pPr>
      <w:r>
        <w:rPr>
          <w:rFonts w:hint="eastAsia" w:cs="方正楷体_GBK"/>
          <w:b/>
          <w:bCs/>
          <w:sz w:val="32"/>
          <w:szCs w:val="32"/>
        </w:rPr>
        <w:t xml:space="preserve">   乙方：</w:t>
      </w:r>
    </w:p>
    <w:p w14:paraId="74ED3E13">
      <w:pPr>
        <w:pStyle w:val="20"/>
        <w:spacing w:after="156"/>
        <w:ind w:firstLine="640"/>
        <w:rPr>
          <w:rFonts w:hint="eastAsia" w:cs="方正楷体_GBK"/>
          <w:b/>
          <w:bCs/>
          <w:sz w:val="32"/>
          <w:szCs w:val="32"/>
        </w:rPr>
      </w:pPr>
      <w:r>
        <w:rPr>
          <w:rFonts w:hint="eastAsia" w:cs="方正楷体_GBK"/>
          <w:b/>
          <w:bCs/>
          <w:sz w:val="32"/>
          <w:szCs w:val="32"/>
        </w:rPr>
        <w:t xml:space="preserve">   签订时间：     年    月     日                 </w:t>
      </w:r>
    </w:p>
    <w:p w14:paraId="1233AE66">
      <w:pPr>
        <w:widowControl/>
        <w:jc w:val="left"/>
        <w:rPr>
          <w:rFonts w:hint="eastAsia" w:ascii="宋体" w:hAnsi="宋体" w:cs="方正楷体_GBK"/>
          <w:b/>
          <w:bCs/>
        </w:rPr>
      </w:pPr>
      <w:r>
        <w:rPr>
          <w:rFonts w:hint="eastAsia" w:ascii="宋体" w:hAnsi="宋体" w:cs="方正楷体_GBK"/>
          <w:b/>
          <w:bCs/>
        </w:rPr>
        <w:br w:type="page"/>
      </w:r>
    </w:p>
    <w:p w14:paraId="35C9E8B8">
      <w:pPr>
        <w:jc w:val="center"/>
        <w:rPr>
          <w:rFonts w:hint="eastAsia" w:ascii="宋体" w:hAnsi="宋体"/>
        </w:rPr>
      </w:pPr>
      <w:r>
        <w:rPr>
          <w:rFonts w:hint="eastAsia" w:ascii="宋体" w:hAnsi="宋体"/>
          <w:sz w:val="44"/>
          <w:szCs w:val="44"/>
        </w:rPr>
        <w:t>2026年审计服务项目合同</w:t>
      </w:r>
    </w:p>
    <w:p w14:paraId="01DBB2E4">
      <w:pPr>
        <w:rPr>
          <w:rFonts w:hint="eastAsia" w:ascii="宋体" w:hAnsi="宋体"/>
        </w:rPr>
      </w:pPr>
    </w:p>
    <w:p w14:paraId="0E78464A">
      <w:pPr>
        <w:rPr>
          <w:rFonts w:hint="eastAsia" w:ascii="宋体" w:hAnsi="宋体"/>
        </w:rPr>
      </w:pPr>
    </w:p>
    <w:p w14:paraId="006C4EB5">
      <w:pPr>
        <w:spacing w:line="360" w:lineRule="auto"/>
        <w:rPr>
          <w:rFonts w:hint="eastAsia" w:ascii="宋体" w:hAnsi="宋体"/>
          <w:sz w:val="24"/>
        </w:rPr>
      </w:pPr>
      <w:r>
        <w:rPr>
          <w:rFonts w:hint="eastAsia" w:ascii="宋体" w:hAnsi="宋体"/>
          <w:sz w:val="24"/>
        </w:rPr>
        <w:t>甲方：</w:t>
      </w:r>
      <w:r>
        <w:rPr>
          <w:rFonts w:ascii="宋体" w:hAnsi="宋体"/>
          <w:sz w:val="24"/>
        </w:rPr>
        <w:t>国家</w:t>
      </w:r>
      <w:r>
        <w:rPr>
          <w:rFonts w:hint="eastAsia" w:ascii="宋体" w:hAnsi="宋体"/>
          <w:sz w:val="24"/>
        </w:rPr>
        <w:t>卫生健康委统计信息中心</w:t>
      </w:r>
    </w:p>
    <w:p w14:paraId="426CC338">
      <w:pPr>
        <w:spacing w:line="360" w:lineRule="auto"/>
        <w:rPr>
          <w:rFonts w:hint="eastAsia" w:ascii="宋体" w:hAnsi="宋体"/>
          <w:sz w:val="24"/>
        </w:rPr>
      </w:pPr>
      <w:r>
        <w:rPr>
          <w:rFonts w:hint="eastAsia" w:ascii="宋体" w:hAnsi="宋体"/>
          <w:sz w:val="24"/>
        </w:rPr>
        <w:t>乙方： </w:t>
      </w:r>
    </w:p>
    <w:p w14:paraId="7909A940">
      <w:pPr>
        <w:spacing w:line="360" w:lineRule="auto"/>
        <w:rPr>
          <w:rFonts w:hint="eastAsia" w:ascii="宋体" w:hAnsi="宋体"/>
          <w:sz w:val="24"/>
        </w:rPr>
      </w:pPr>
      <w:r>
        <w:rPr>
          <w:rFonts w:hint="eastAsia" w:ascii="宋体" w:hAnsi="宋体"/>
          <w:sz w:val="24"/>
        </w:rPr>
        <w:t>订立时间：2026年    月     日</w:t>
      </w:r>
    </w:p>
    <w:p w14:paraId="6095E0DF">
      <w:pPr>
        <w:spacing w:line="360" w:lineRule="auto"/>
        <w:rPr>
          <w:rFonts w:hint="eastAsia" w:ascii="宋体" w:hAnsi="宋体"/>
          <w:sz w:val="24"/>
        </w:rPr>
      </w:pPr>
      <w:r>
        <w:rPr>
          <w:rFonts w:hint="eastAsia" w:ascii="宋体" w:hAnsi="宋体"/>
          <w:sz w:val="24"/>
        </w:rPr>
        <w:t>订立地点：北京市西城区北礼士路甲38号</w:t>
      </w:r>
    </w:p>
    <w:p w14:paraId="3E1F8378">
      <w:pPr>
        <w:pStyle w:val="20"/>
        <w:tabs>
          <w:tab w:val="left" w:pos="420"/>
          <w:tab w:val="clear" w:pos="567"/>
        </w:tabs>
        <w:spacing w:line="360" w:lineRule="auto"/>
        <w:ind w:firstLine="468" w:firstLineChars="200"/>
        <w:rPr>
          <w:rFonts w:hint="eastAsia" w:cs="宋体"/>
          <w:color w:val="000000"/>
          <w:spacing w:val="-3"/>
        </w:rPr>
      </w:pPr>
    </w:p>
    <w:p w14:paraId="3DF4FFB6">
      <w:pPr>
        <w:pStyle w:val="20"/>
        <w:tabs>
          <w:tab w:val="left" w:pos="420"/>
          <w:tab w:val="clear" w:pos="567"/>
        </w:tabs>
        <w:spacing w:line="360" w:lineRule="auto"/>
        <w:ind w:firstLine="468" w:firstLineChars="200"/>
        <w:rPr>
          <w:rFonts w:hint="eastAsia" w:cs="宋体"/>
          <w:color w:val="000000"/>
        </w:rPr>
      </w:pPr>
      <w:r>
        <w:rPr>
          <w:rFonts w:hint="eastAsia" w:cs="宋体"/>
          <w:color w:val="000000"/>
          <w:spacing w:val="-3"/>
        </w:rPr>
        <w:t>甲方</w:t>
      </w:r>
      <w:r>
        <w:rPr>
          <w:rFonts w:hint="eastAsia" w:cs="宋体"/>
          <w:color w:val="000000"/>
          <w:spacing w:val="-3"/>
          <w:u w:val="single"/>
          <w:lang w:val="en-US" w:eastAsia="zh-CN"/>
        </w:rPr>
        <w:t xml:space="preserve">  </w:t>
      </w:r>
      <w:r>
        <w:rPr>
          <w:u w:val="single"/>
        </w:rPr>
        <w:t>国家</w:t>
      </w:r>
      <w:r>
        <w:rPr>
          <w:rFonts w:hint="eastAsia"/>
          <w:u w:val="single"/>
        </w:rPr>
        <w:t>卫生健康委统计信息中心</w:t>
      </w:r>
      <w:r>
        <w:rPr>
          <w:rFonts w:hint="eastAsia" w:cs="宋体"/>
          <w:color w:val="000000"/>
          <w:spacing w:val="-3"/>
          <w:u w:val="single"/>
        </w:rPr>
        <w:t>2026年审计服务项目</w:t>
      </w:r>
      <w:r>
        <w:rPr>
          <w:rFonts w:hint="eastAsia" w:cs="宋体"/>
          <w:color w:val="000000"/>
          <w:spacing w:val="-3"/>
          <w:u w:val="single"/>
          <w:lang w:val="en-US" w:eastAsia="zh-CN"/>
        </w:rPr>
        <w:t xml:space="preserve">  </w:t>
      </w:r>
      <w:r>
        <w:rPr>
          <w:rFonts w:hint="eastAsia" w:cs="宋体"/>
          <w:color w:val="000000"/>
          <w:spacing w:val="-3"/>
        </w:rPr>
        <w:t>，以</w:t>
      </w:r>
      <w:r>
        <w:rPr>
          <w:rFonts w:hint="eastAsia" w:cs="宋体"/>
          <w:color w:val="000000"/>
          <w:spacing w:val="-3"/>
          <w:u w:val="single"/>
          <w:lang w:val="en-US" w:eastAsia="zh-CN"/>
        </w:rPr>
        <w:t xml:space="preserve"> </w:t>
      </w:r>
      <w:r>
        <w:rPr>
          <w:rFonts w:hint="eastAsia" w:cs="宋体"/>
          <w:color w:val="000000"/>
          <w:spacing w:val="-3"/>
          <w:u w:val="single" w:color="000000"/>
        </w:rPr>
        <w:t>竞争性磋商</w:t>
      </w:r>
      <w:r>
        <w:rPr>
          <w:rFonts w:hint="eastAsia" w:cs="宋体"/>
          <w:color w:val="000000"/>
          <w:spacing w:val="-3"/>
          <w:u w:val="single" w:color="000000"/>
          <w:lang w:val="en-US" w:eastAsia="zh-CN"/>
        </w:rPr>
        <w:t xml:space="preserve"> </w:t>
      </w:r>
      <w:r>
        <w:rPr>
          <w:rFonts w:hint="eastAsia" w:cs="宋体"/>
          <w:color w:val="000000"/>
          <w:spacing w:val="-3"/>
        </w:rPr>
        <w:t xml:space="preserve">方式进行采购，经过合法合规的采购程序，确定 </w:t>
      </w:r>
      <w:r>
        <w:rPr>
          <w:rFonts w:hint="eastAsia" w:cs="宋体"/>
          <w:color w:val="000000"/>
          <w:spacing w:val="-3"/>
          <w:u w:val="single"/>
        </w:rPr>
        <w:t xml:space="preserve">                  </w:t>
      </w:r>
      <w:r>
        <w:rPr>
          <w:rFonts w:hint="eastAsia" w:cs="宋体"/>
          <w:color w:val="000000"/>
          <w:spacing w:val="-3"/>
        </w:rPr>
        <w:t>为</w:t>
      </w:r>
      <w:r>
        <w:rPr>
          <w:rFonts w:hint="eastAsia" w:cs="宋体"/>
          <w:color w:val="000000"/>
          <w:spacing w:val="-15"/>
        </w:rPr>
        <w:t>成交供应商。甲、乙双方根据《中华人民共和国民法典》</w:t>
      </w:r>
      <w:r>
        <w:rPr>
          <w:rFonts w:hint="eastAsia" w:cs="宋体"/>
          <w:color w:val="000000"/>
        </w:rPr>
        <w:t>《中华人民共和国政府采购法》和其他法律法规的规定，并按照公正、平等、 自愿、诚实信用的原则，经甲乙双方协商一致，订立本合同，以便共同遵守。</w:t>
      </w:r>
    </w:p>
    <w:p w14:paraId="5B3DCFEF">
      <w:pPr>
        <w:spacing w:line="360" w:lineRule="auto"/>
        <w:rPr>
          <w:rFonts w:hint="eastAsia" w:ascii="宋体" w:hAnsi="宋体"/>
          <w:b/>
          <w:bCs/>
          <w:sz w:val="24"/>
        </w:rPr>
      </w:pPr>
    </w:p>
    <w:p w14:paraId="02377CA4">
      <w:pPr>
        <w:spacing w:line="360" w:lineRule="auto"/>
        <w:rPr>
          <w:rFonts w:hint="eastAsia" w:ascii="宋体" w:hAnsi="宋体"/>
          <w:b/>
          <w:bCs/>
          <w:sz w:val="24"/>
        </w:rPr>
      </w:pPr>
      <w:r>
        <w:rPr>
          <w:rFonts w:hint="eastAsia" w:ascii="宋体" w:hAnsi="宋体"/>
          <w:b/>
          <w:bCs/>
          <w:sz w:val="24"/>
        </w:rPr>
        <w:t>一、审计内容</w:t>
      </w:r>
    </w:p>
    <w:p w14:paraId="725A7F3D">
      <w:pPr>
        <w:widowControl/>
        <w:spacing w:line="360" w:lineRule="auto"/>
        <w:ind w:firstLine="480" w:firstLineChars="200"/>
        <w:jc w:val="left"/>
        <w:rPr>
          <w:rFonts w:hint="eastAsia" w:ascii="宋体" w:hAnsi="宋体"/>
          <w:sz w:val="24"/>
        </w:rPr>
      </w:pPr>
      <w:r>
        <w:rPr>
          <w:rFonts w:hint="eastAsia" w:ascii="宋体" w:hAnsi="宋体"/>
          <w:sz w:val="24"/>
        </w:rPr>
        <w:t>1.按照采购人需求，主要包括：财务收支核查、预算执行审计、采购与合同管理审计、国有资产监管审计、内部控制评价、问题研判与整改督导等相关专业服务。</w:t>
      </w:r>
    </w:p>
    <w:p w14:paraId="13C4DFA7">
      <w:pPr>
        <w:widowControl/>
        <w:spacing w:line="360" w:lineRule="auto"/>
        <w:ind w:firstLine="480" w:firstLineChars="200"/>
        <w:jc w:val="left"/>
        <w:rPr>
          <w:rFonts w:hint="eastAsia" w:ascii="宋体" w:hAnsi="宋体"/>
          <w:b/>
          <w:bCs/>
          <w:sz w:val="24"/>
        </w:rPr>
      </w:pPr>
      <w:r>
        <w:rPr>
          <w:rFonts w:hint="eastAsia" w:ascii="宋体" w:hAnsi="宋体"/>
          <w:sz w:val="24"/>
        </w:rPr>
        <w:t>2.按照采购人需求，主要对2025年度本单位和所属1家企业开展内部审计。</w:t>
      </w:r>
    </w:p>
    <w:p w14:paraId="7B50B8A9">
      <w:pPr>
        <w:spacing w:line="360" w:lineRule="auto"/>
        <w:rPr>
          <w:rFonts w:hint="eastAsia" w:ascii="宋体" w:hAnsi="宋体"/>
          <w:b/>
          <w:bCs/>
          <w:sz w:val="24"/>
        </w:rPr>
      </w:pPr>
      <w:r>
        <w:rPr>
          <w:rFonts w:hint="eastAsia" w:ascii="宋体" w:hAnsi="宋体"/>
          <w:b/>
          <w:bCs/>
          <w:sz w:val="24"/>
        </w:rPr>
        <w:t>二、服务期限</w:t>
      </w:r>
    </w:p>
    <w:p w14:paraId="3CBAFB27">
      <w:pPr>
        <w:spacing w:line="360" w:lineRule="auto"/>
        <w:ind w:firstLine="480" w:firstLineChars="200"/>
        <w:rPr>
          <w:rFonts w:hint="eastAsia" w:ascii="宋体" w:hAnsi="宋体"/>
          <w:b/>
          <w:bCs/>
          <w:sz w:val="24"/>
        </w:rPr>
      </w:pPr>
      <w:r>
        <w:rPr>
          <w:rFonts w:hint="eastAsia" w:ascii="宋体" w:hAnsi="宋体"/>
          <w:sz w:val="24"/>
        </w:rPr>
        <w:t>包括但不限于规定的审计内容结束，合同签订之日至审计内容全部结束。</w:t>
      </w:r>
    </w:p>
    <w:p w14:paraId="4E58B4C0">
      <w:pPr>
        <w:spacing w:line="360" w:lineRule="auto"/>
        <w:rPr>
          <w:rFonts w:hint="eastAsia" w:ascii="宋体" w:hAnsi="宋体"/>
          <w:b/>
          <w:bCs/>
          <w:sz w:val="24"/>
        </w:rPr>
      </w:pPr>
      <w:r>
        <w:rPr>
          <w:rFonts w:hint="eastAsia" w:ascii="宋体" w:hAnsi="宋体"/>
          <w:b/>
          <w:bCs/>
          <w:sz w:val="24"/>
        </w:rPr>
        <w:t>三、甲方的责任</w:t>
      </w:r>
    </w:p>
    <w:p w14:paraId="76475834">
      <w:pPr>
        <w:spacing w:line="360" w:lineRule="auto"/>
        <w:ind w:firstLine="480" w:firstLineChars="200"/>
        <w:rPr>
          <w:rFonts w:hint="eastAsia" w:ascii="宋体" w:hAnsi="宋体"/>
          <w:sz w:val="24"/>
        </w:rPr>
      </w:pPr>
      <w:r>
        <w:rPr>
          <w:rFonts w:hint="eastAsia" w:ascii="宋体" w:hAnsi="宋体"/>
          <w:sz w:val="24"/>
        </w:rPr>
        <w:t>1.根据《中华人民共和国会计法》及有关会计制度，被审计单位有责任保证会计资料的真实性和完整性。因此，</w:t>
      </w:r>
      <w:r>
        <w:rPr>
          <w:rFonts w:ascii="宋体" w:hAnsi="宋体"/>
          <w:sz w:val="24"/>
        </w:rPr>
        <w:t>甲方</w:t>
      </w:r>
      <w:r>
        <w:rPr>
          <w:rFonts w:hint="eastAsia" w:ascii="宋体" w:hAnsi="宋体"/>
          <w:sz w:val="24"/>
        </w:rPr>
        <w:t>单位负责部门有责任妥善保存和提供会计记录（包括但不限于会计凭证、会计账簿及其他会计资料），以上记录必须真实、完整地反映</w:t>
      </w:r>
      <w:r>
        <w:rPr>
          <w:rFonts w:ascii="宋体" w:hAnsi="宋体"/>
          <w:sz w:val="24"/>
        </w:rPr>
        <w:t>本</w:t>
      </w:r>
      <w:r>
        <w:rPr>
          <w:rFonts w:hint="eastAsia" w:ascii="宋体" w:hAnsi="宋体"/>
          <w:sz w:val="24"/>
        </w:rPr>
        <w:t>单位的财务状况、经营成果和现金流量。</w:t>
      </w:r>
    </w:p>
    <w:p w14:paraId="080CE0C9">
      <w:pPr>
        <w:spacing w:line="360" w:lineRule="auto"/>
        <w:ind w:firstLine="480" w:firstLineChars="200"/>
        <w:rPr>
          <w:rFonts w:hint="eastAsia" w:ascii="宋体" w:hAnsi="宋体"/>
          <w:sz w:val="24"/>
        </w:rPr>
      </w:pPr>
      <w:r>
        <w:rPr>
          <w:rFonts w:hint="eastAsia" w:ascii="宋体" w:hAnsi="宋体"/>
          <w:sz w:val="24"/>
        </w:rPr>
        <w:t>2.按照有关会计制度规定编制和公允列报财务报表是</w:t>
      </w:r>
      <w:r>
        <w:rPr>
          <w:rFonts w:ascii="宋体" w:hAnsi="宋体"/>
          <w:sz w:val="24"/>
        </w:rPr>
        <w:t>甲方</w:t>
      </w:r>
      <w:r>
        <w:rPr>
          <w:rFonts w:hint="eastAsia" w:ascii="宋体" w:hAnsi="宋体"/>
          <w:sz w:val="24"/>
        </w:rPr>
        <w:t>管理层的责任，这种责任包括：（1）按照有关会计制度规定编制财务报表，并使其实现公允反映；（2）设计、执行和维护必要的内部控制，以使财务报表不存在由于舞弊或错误导致的重大错报。</w:t>
      </w:r>
    </w:p>
    <w:p w14:paraId="4EB1E4B4">
      <w:pPr>
        <w:spacing w:line="360" w:lineRule="auto"/>
        <w:ind w:firstLine="480" w:firstLineChars="200"/>
        <w:rPr>
          <w:rFonts w:hint="eastAsia" w:ascii="宋体" w:hAnsi="宋体"/>
          <w:sz w:val="24"/>
        </w:rPr>
      </w:pPr>
      <w:r>
        <w:rPr>
          <w:rFonts w:hint="eastAsia" w:ascii="宋体" w:hAnsi="宋体"/>
          <w:sz w:val="24"/>
        </w:rPr>
        <w:t>3.为乙方派出的有关工作人员提供必要的工作条件和协助。</w:t>
      </w:r>
    </w:p>
    <w:p w14:paraId="7F6D8CC9">
      <w:pPr>
        <w:spacing w:line="360" w:lineRule="auto"/>
        <w:ind w:firstLine="480" w:firstLineChars="200"/>
        <w:rPr>
          <w:rFonts w:hint="eastAsia" w:ascii="宋体" w:hAnsi="宋体"/>
          <w:sz w:val="24"/>
        </w:rPr>
      </w:pPr>
      <w:r>
        <w:rPr>
          <w:rFonts w:hint="eastAsia" w:ascii="宋体" w:hAnsi="宋体"/>
          <w:sz w:val="24"/>
        </w:rPr>
        <w:t>4.按照本合同的约定及时足额支付</w:t>
      </w:r>
      <w:r>
        <w:rPr>
          <w:rFonts w:ascii="宋体" w:hAnsi="宋体"/>
          <w:sz w:val="24"/>
        </w:rPr>
        <w:t>服务</w:t>
      </w:r>
      <w:r>
        <w:rPr>
          <w:rFonts w:hint="eastAsia" w:ascii="宋体" w:hAnsi="宋体"/>
          <w:sz w:val="24"/>
        </w:rPr>
        <w:t>费用。</w:t>
      </w:r>
    </w:p>
    <w:p w14:paraId="658A103D">
      <w:pPr>
        <w:spacing w:line="360" w:lineRule="auto"/>
        <w:ind w:firstLine="480" w:firstLineChars="200"/>
        <w:rPr>
          <w:rFonts w:hint="eastAsia" w:ascii="宋体" w:hAnsi="宋体"/>
          <w:sz w:val="24"/>
        </w:rPr>
      </w:pPr>
      <w:r>
        <w:rPr>
          <w:rFonts w:hint="eastAsia" w:ascii="宋体" w:hAnsi="宋体"/>
          <w:sz w:val="24"/>
        </w:rPr>
        <w:t>5.甲方对其作出的与审计</w:t>
      </w:r>
      <w:r>
        <w:rPr>
          <w:rFonts w:ascii="宋体" w:hAnsi="宋体"/>
          <w:sz w:val="24"/>
        </w:rPr>
        <w:t>业务</w:t>
      </w:r>
      <w:r>
        <w:rPr>
          <w:rFonts w:hint="eastAsia" w:ascii="宋体" w:hAnsi="宋体"/>
          <w:sz w:val="24"/>
        </w:rPr>
        <w:t>有关的声明予以书面确认。</w:t>
      </w:r>
    </w:p>
    <w:p w14:paraId="0BA4C7A3">
      <w:pPr>
        <w:spacing w:line="360" w:lineRule="auto"/>
        <w:ind w:firstLine="480" w:firstLineChars="200"/>
        <w:rPr>
          <w:rFonts w:hint="eastAsia" w:ascii="宋体" w:hAnsi="宋体"/>
          <w:sz w:val="24"/>
        </w:rPr>
      </w:pPr>
      <w:r>
        <w:rPr>
          <w:rFonts w:hint="eastAsia" w:ascii="宋体" w:hAnsi="宋体"/>
          <w:sz w:val="24"/>
        </w:rPr>
        <w:t>6.甲方及时为乙方的审计工作提供与</w:t>
      </w:r>
      <w:r>
        <w:rPr>
          <w:rFonts w:ascii="宋体" w:hAnsi="宋体"/>
          <w:sz w:val="24"/>
        </w:rPr>
        <w:t>本业务</w:t>
      </w:r>
      <w:r>
        <w:rPr>
          <w:rFonts w:hint="eastAsia" w:ascii="宋体" w:hAnsi="宋体"/>
          <w:sz w:val="24"/>
        </w:rPr>
        <w:t xml:space="preserve">有关的所有记录、文件和所需的其他  </w:t>
      </w:r>
    </w:p>
    <w:p w14:paraId="6D317381">
      <w:pPr>
        <w:spacing w:line="360" w:lineRule="auto"/>
        <w:rPr>
          <w:rFonts w:hint="eastAsia" w:ascii="宋体" w:hAnsi="宋体"/>
          <w:b/>
          <w:bCs/>
          <w:sz w:val="24"/>
        </w:rPr>
      </w:pPr>
      <w:r>
        <w:rPr>
          <w:rFonts w:hint="eastAsia" w:ascii="宋体" w:hAnsi="宋体"/>
          <w:sz w:val="24"/>
        </w:rPr>
        <w:t>信息，如果在审计过程中需要补充资料，亦应及时提供。</w:t>
      </w:r>
    </w:p>
    <w:p w14:paraId="2E38A898">
      <w:pPr>
        <w:spacing w:line="360" w:lineRule="auto"/>
        <w:rPr>
          <w:rFonts w:hint="eastAsia" w:ascii="宋体" w:hAnsi="宋体"/>
          <w:b/>
          <w:bCs/>
          <w:sz w:val="24"/>
        </w:rPr>
      </w:pPr>
      <w:r>
        <w:rPr>
          <w:rFonts w:hint="eastAsia" w:ascii="宋体" w:hAnsi="宋体"/>
          <w:b/>
          <w:bCs/>
          <w:sz w:val="24"/>
        </w:rPr>
        <w:t>四、乙方的责任</w:t>
      </w:r>
    </w:p>
    <w:p w14:paraId="323DCE63">
      <w:pPr>
        <w:spacing w:line="360" w:lineRule="auto"/>
        <w:ind w:firstLine="480" w:firstLineChars="200"/>
        <w:rPr>
          <w:rFonts w:hint="eastAsia" w:ascii="宋体" w:hAnsi="宋体"/>
          <w:sz w:val="24"/>
        </w:rPr>
      </w:pPr>
      <w:r>
        <w:rPr>
          <w:rFonts w:hint="eastAsia" w:ascii="宋体" w:hAnsi="宋体"/>
          <w:sz w:val="24"/>
        </w:rPr>
        <w:t>1.乙方按照中国注册会计师</w:t>
      </w:r>
      <w:r>
        <w:rPr>
          <w:rFonts w:ascii="宋体" w:hAnsi="宋体"/>
          <w:sz w:val="24"/>
        </w:rPr>
        <w:t>工作</w:t>
      </w:r>
      <w:r>
        <w:rPr>
          <w:rFonts w:hint="eastAsia" w:ascii="宋体" w:hAnsi="宋体"/>
          <w:sz w:val="24"/>
        </w:rPr>
        <w:t>准则的规定执行审计工作。</w:t>
      </w:r>
      <w:r>
        <w:rPr>
          <w:rFonts w:ascii="宋体" w:hAnsi="宋体"/>
          <w:sz w:val="24"/>
        </w:rPr>
        <w:t>工作</w:t>
      </w:r>
      <w:r>
        <w:rPr>
          <w:rFonts w:hint="eastAsia" w:ascii="宋体" w:hAnsi="宋体"/>
          <w:sz w:val="24"/>
        </w:rPr>
        <w:t xml:space="preserve">准则要求注册会计师遵守中国注册会计师职业道德守则，不得向第三方转让委托项目全部或部分义务。在执行审计的过程中，乙方需要运用职业判断，保持职业怀疑。 </w:t>
      </w:r>
    </w:p>
    <w:p w14:paraId="30DFC041">
      <w:pPr>
        <w:spacing w:line="360" w:lineRule="auto"/>
        <w:ind w:firstLine="480" w:firstLineChars="200"/>
        <w:rPr>
          <w:rFonts w:hint="eastAsia" w:ascii="宋体" w:hAnsi="宋体"/>
          <w:sz w:val="24"/>
        </w:rPr>
      </w:pPr>
      <w:r>
        <w:rPr>
          <w:rFonts w:hint="eastAsia" w:ascii="宋体" w:hAnsi="宋体"/>
          <w:sz w:val="24"/>
        </w:rPr>
        <w:t>2.乙方按照甲方审计工作方案要求完成审计工作，全面履行承诺，确保服务质量，于审计项目现场</w:t>
      </w:r>
      <w:r>
        <w:rPr>
          <w:rFonts w:ascii="宋体" w:hAnsi="宋体"/>
          <w:sz w:val="24"/>
        </w:rPr>
        <w:t>工作</w:t>
      </w:r>
      <w:r>
        <w:rPr>
          <w:rFonts w:hint="eastAsia" w:ascii="宋体" w:hAnsi="宋体"/>
          <w:sz w:val="24"/>
        </w:rPr>
        <w:t>结束后15个工作日内出具审计报告。</w:t>
      </w:r>
    </w:p>
    <w:p w14:paraId="398CE2A7">
      <w:pPr>
        <w:spacing w:line="360" w:lineRule="auto"/>
        <w:ind w:firstLine="480" w:firstLineChars="200"/>
        <w:rPr>
          <w:rFonts w:hint="eastAsia" w:ascii="宋体" w:hAnsi="宋体"/>
          <w:sz w:val="24"/>
        </w:rPr>
      </w:pPr>
      <w:r>
        <w:rPr>
          <w:rFonts w:hint="eastAsia" w:ascii="宋体" w:hAnsi="宋体"/>
          <w:sz w:val="24"/>
        </w:rPr>
        <w:t>3.除非相关法律法规行业规范另有规定，或经甲方同意，乙方不得将其知悉秘密和甲方提供的资料对外泄露，无限期保守秘密，该保密义务不因本委托书的无效变更、中止、解除而改。</w:t>
      </w:r>
    </w:p>
    <w:p w14:paraId="6A962BEC">
      <w:pPr>
        <w:spacing w:line="360" w:lineRule="auto"/>
        <w:ind w:firstLine="480" w:firstLineChars="200"/>
        <w:rPr>
          <w:rFonts w:hint="eastAsia" w:ascii="宋体" w:hAnsi="宋体"/>
          <w:sz w:val="24"/>
        </w:rPr>
      </w:pPr>
      <w:r>
        <w:rPr>
          <w:rFonts w:hint="eastAsia" w:ascii="宋体" w:hAnsi="宋体"/>
          <w:sz w:val="24"/>
        </w:rPr>
        <w:t>4.审计报告签发日之后，乙方无直接责任去考虑或查明可能影响该期间的会计报表的期后事项。但是，</w:t>
      </w:r>
      <w:r>
        <w:rPr>
          <w:rFonts w:ascii="宋体" w:hAnsi="宋体"/>
          <w:sz w:val="24"/>
        </w:rPr>
        <w:t>甲方</w:t>
      </w:r>
      <w:r>
        <w:rPr>
          <w:rFonts w:hint="eastAsia" w:ascii="宋体" w:hAnsi="宋体"/>
          <w:sz w:val="24"/>
        </w:rPr>
        <w:t>应将在审计报告签发日之后可能影响会计报表的任何重大事项的发生或任何重大事实的发现通知乙方。</w:t>
      </w:r>
    </w:p>
    <w:p w14:paraId="43D1FE10">
      <w:pPr>
        <w:spacing w:line="360" w:lineRule="auto"/>
        <w:ind w:firstLine="480" w:firstLineChars="200"/>
        <w:rPr>
          <w:rFonts w:hint="eastAsia" w:ascii="宋体" w:hAnsi="宋体"/>
          <w:sz w:val="24"/>
        </w:rPr>
      </w:pPr>
      <w:r>
        <w:rPr>
          <w:rFonts w:hint="eastAsia" w:ascii="宋体" w:hAnsi="宋体"/>
          <w:sz w:val="24"/>
        </w:rPr>
        <w:t>5.乙方根据《中华人民共和国</w:t>
      </w:r>
      <w:r>
        <w:rPr>
          <w:rFonts w:ascii="宋体" w:hAnsi="宋体"/>
          <w:sz w:val="24"/>
        </w:rPr>
        <w:t>会计</w:t>
      </w:r>
      <w:r>
        <w:rPr>
          <w:rFonts w:hint="eastAsia" w:ascii="宋体" w:hAnsi="宋体"/>
          <w:sz w:val="24"/>
        </w:rPr>
        <w:t>法》《中华人民共和国国家</w:t>
      </w:r>
      <w:bookmarkStart w:id="642" w:name="突出显示"/>
      <w:r>
        <w:rPr>
          <w:rFonts w:hint="eastAsia" w:ascii="宋体" w:hAnsi="宋体"/>
          <w:sz w:val="24"/>
        </w:rPr>
        <w:t>审计</w:t>
      </w:r>
      <w:bookmarkEnd w:id="642"/>
      <w:r>
        <w:rPr>
          <w:rFonts w:hint="eastAsia" w:ascii="宋体" w:hAnsi="宋体"/>
          <w:sz w:val="24"/>
        </w:rPr>
        <w:t>准则》，按照审计实施方案规定的业务范围、内容和程序实施审计，出具审计报告，对审计报告内容的真实性、合法性、合规性和完整性负责。如遇到因乙方原因不能按时提供服务或完成工作的情况，应提前3个工作日通知甲方，并与甲方协商解决。</w:t>
      </w:r>
    </w:p>
    <w:p w14:paraId="75218EEF">
      <w:pPr>
        <w:spacing w:line="360" w:lineRule="auto"/>
        <w:ind w:firstLine="480" w:firstLineChars="200"/>
        <w:rPr>
          <w:rFonts w:hint="eastAsia" w:ascii="宋体" w:hAnsi="宋体"/>
          <w:sz w:val="24"/>
        </w:rPr>
      </w:pPr>
      <w:r>
        <w:rPr>
          <w:rFonts w:hint="eastAsia" w:ascii="宋体" w:hAnsi="宋体"/>
          <w:sz w:val="24"/>
        </w:rPr>
        <w:t>6</w:t>
      </w:r>
      <w:r>
        <w:rPr>
          <w:rFonts w:ascii="宋体" w:hAnsi="宋体"/>
          <w:sz w:val="24"/>
        </w:rPr>
        <w:t>.</w:t>
      </w:r>
      <w:r>
        <w:rPr>
          <w:rFonts w:hint="eastAsia" w:ascii="宋体" w:hAnsi="宋体"/>
          <w:sz w:val="24"/>
        </w:rPr>
        <w:t>乙方应安排具备专业资质的人员为甲方提供服务，应于外勤工作开始前提供主要事项清单。</w:t>
      </w:r>
    </w:p>
    <w:p w14:paraId="7C4F61A1">
      <w:pPr>
        <w:spacing w:line="360" w:lineRule="auto"/>
        <w:ind w:firstLine="480" w:firstLineChars="200"/>
        <w:rPr>
          <w:rFonts w:hint="eastAsia" w:ascii="宋体" w:hAnsi="宋体"/>
          <w:b/>
          <w:bCs/>
          <w:sz w:val="24"/>
        </w:rPr>
      </w:pPr>
      <w:r>
        <w:rPr>
          <w:rFonts w:hint="eastAsia" w:ascii="宋体" w:hAnsi="宋体"/>
          <w:sz w:val="24"/>
        </w:rPr>
        <w:t>7</w:t>
      </w:r>
      <w:r>
        <w:rPr>
          <w:rFonts w:ascii="宋体" w:hAnsi="宋体"/>
          <w:sz w:val="24"/>
        </w:rPr>
        <w:t>.</w:t>
      </w:r>
      <w:r>
        <w:rPr>
          <w:rFonts w:hint="eastAsia" w:ascii="宋体" w:hAnsi="宋体"/>
          <w:sz w:val="24"/>
        </w:rPr>
        <w:t>乙方应客观、公正的完成审计工作。如存在任何影响独立性的情况，应及时声明并主动回避。</w:t>
      </w:r>
    </w:p>
    <w:p w14:paraId="57B483B2">
      <w:pPr>
        <w:spacing w:line="360" w:lineRule="auto"/>
        <w:rPr>
          <w:rFonts w:hint="eastAsia" w:ascii="宋体" w:hAnsi="宋体"/>
          <w:b/>
          <w:bCs/>
          <w:sz w:val="24"/>
        </w:rPr>
      </w:pPr>
      <w:r>
        <w:rPr>
          <w:rFonts w:hint="eastAsia" w:ascii="宋体" w:hAnsi="宋体"/>
          <w:b/>
          <w:bCs/>
          <w:sz w:val="24"/>
        </w:rPr>
        <w:t>五、服务收费</w:t>
      </w:r>
    </w:p>
    <w:p w14:paraId="038113C0">
      <w:pPr>
        <w:spacing w:line="360" w:lineRule="auto"/>
        <w:ind w:firstLine="480" w:firstLineChars="200"/>
        <w:rPr>
          <w:rFonts w:hint="eastAsia" w:ascii="宋体" w:hAnsi="宋体"/>
          <w:sz w:val="24"/>
        </w:rPr>
      </w:pPr>
      <w:r>
        <w:rPr>
          <w:rFonts w:hint="eastAsia" w:ascii="宋体" w:hAnsi="宋体"/>
          <w:sz w:val="24"/>
        </w:rPr>
        <w:t>1.甲方以下述分期支付方式支付合同款项，以银行付款方式支付。</w:t>
      </w:r>
    </w:p>
    <w:p w14:paraId="34A3E41C">
      <w:pPr>
        <w:spacing w:line="360" w:lineRule="auto"/>
        <w:ind w:firstLine="480" w:firstLineChars="200"/>
        <w:rPr>
          <w:rFonts w:hint="eastAsia" w:ascii="宋体" w:hAnsi="宋体"/>
        </w:rPr>
      </w:pPr>
      <w:r>
        <w:rPr>
          <w:rFonts w:hint="eastAsia" w:ascii="宋体" w:hAnsi="宋体"/>
          <w:sz w:val="24"/>
        </w:rPr>
        <w:t>（1）该合同签订后10日内，甲方向乙方支付合同总金额的50%费用，第一次支付金额（人民币大写）：        ，（人民币小写）：    元（以上金额为增值税含税价格</w:t>
      </w:r>
      <w:r>
        <w:rPr>
          <w:rFonts w:hint="eastAsia" w:ascii="宋体" w:hAnsi="宋体"/>
        </w:rPr>
        <w:t>）。</w:t>
      </w:r>
    </w:p>
    <w:p w14:paraId="0744EF26">
      <w:pPr>
        <w:spacing w:line="360" w:lineRule="auto"/>
        <w:ind w:firstLine="480" w:firstLineChars="200"/>
        <w:rPr>
          <w:rFonts w:hint="eastAsia" w:ascii="宋体" w:hAnsi="宋体"/>
          <w:sz w:val="24"/>
        </w:rPr>
      </w:pPr>
      <w:r>
        <w:rPr>
          <w:rFonts w:hint="eastAsia" w:ascii="宋体" w:hAnsi="宋体"/>
          <w:sz w:val="24"/>
        </w:rPr>
        <w:t>（2）在乙方向甲方交付全部服务成果并经甲方确认后，甲方向乙方支付合同金额的剩余部分，即（人民币大写）：</w:t>
      </w:r>
      <w:r>
        <w:rPr>
          <w:rFonts w:hint="eastAsia" w:ascii="宋体" w:hAnsi="宋体"/>
          <w:sz w:val="24"/>
          <w:u w:val="single"/>
        </w:rPr>
        <w:t xml:space="preserve">       </w:t>
      </w:r>
      <w:r>
        <w:rPr>
          <w:rFonts w:hint="eastAsia" w:ascii="宋体" w:hAnsi="宋体"/>
          <w:sz w:val="24"/>
        </w:rPr>
        <w:t>，（人民币小写）：</w:t>
      </w:r>
      <w:r>
        <w:rPr>
          <w:rFonts w:hint="eastAsia" w:ascii="宋体" w:hAnsi="宋体"/>
          <w:sz w:val="24"/>
          <w:u w:val="single"/>
        </w:rPr>
        <w:t xml:space="preserve">        </w:t>
      </w:r>
      <w:r>
        <w:rPr>
          <w:rFonts w:hint="eastAsia" w:ascii="宋体" w:hAnsi="宋体"/>
          <w:sz w:val="24"/>
        </w:rPr>
        <w:t>元（以上金额为增值税含税价格）。</w:t>
      </w:r>
    </w:p>
    <w:p w14:paraId="650B9D12">
      <w:pPr>
        <w:spacing w:line="360" w:lineRule="auto"/>
        <w:ind w:firstLine="480" w:firstLineChars="200"/>
        <w:rPr>
          <w:rFonts w:hint="eastAsia" w:ascii="宋体" w:hAnsi="宋体"/>
          <w:sz w:val="24"/>
        </w:rPr>
      </w:pPr>
      <w:r>
        <w:rPr>
          <w:rFonts w:hint="eastAsia" w:ascii="宋体" w:hAnsi="宋体"/>
          <w:sz w:val="24"/>
        </w:rPr>
        <w:t>2</w:t>
      </w:r>
      <w:r>
        <w:rPr>
          <w:rFonts w:ascii="宋体" w:hAnsi="宋体"/>
          <w:sz w:val="24"/>
        </w:rPr>
        <w:t>.</w:t>
      </w:r>
      <w:r>
        <w:rPr>
          <w:rFonts w:hint="eastAsia" w:ascii="宋体" w:hAnsi="宋体"/>
          <w:sz w:val="24"/>
        </w:rPr>
        <w:t>收款名称：</w:t>
      </w:r>
    </w:p>
    <w:p w14:paraId="1E68E14B">
      <w:pPr>
        <w:spacing w:line="360" w:lineRule="auto"/>
        <w:ind w:firstLine="720" w:firstLineChars="300"/>
        <w:rPr>
          <w:rFonts w:hint="eastAsia" w:ascii="宋体" w:hAnsi="宋体"/>
          <w:sz w:val="24"/>
        </w:rPr>
      </w:pPr>
      <w:r>
        <w:rPr>
          <w:rFonts w:hint="eastAsia" w:ascii="宋体" w:hAnsi="宋体"/>
          <w:sz w:val="24"/>
        </w:rPr>
        <w:t>银行账号：</w:t>
      </w:r>
    </w:p>
    <w:p w14:paraId="46C20FA8">
      <w:pPr>
        <w:spacing w:line="360" w:lineRule="auto"/>
        <w:ind w:firstLine="720" w:firstLineChars="300"/>
        <w:rPr>
          <w:rFonts w:hint="eastAsia" w:ascii="宋体" w:hAnsi="宋体"/>
          <w:sz w:val="24"/>
        </w:rPr>
      </w:pPr>
      <w:r>
        <w:rPr>
          <w:rFonts w:ascii="宋体" w:hAnsi="宋体"/>
          <w:sz w:val="24"/>
        </w:rPr>
        <w:t>开户行名称：</w:t>
      </w:r>
    </w:p>
    <w:p w14:paraId="3B48984A">
      <w:pPr>
        <w:spacing w:line="360" w:lineRule="auto"/>
        <w:ind w:firstLine="720" w:firstLineChars="300"/>
        <w:rPr>
          <w:rFonts w:hint="eastAsia" w:ascii="宋体" w:hAnsi="宋体"/>
          <w:b/>
          <w:bCs/>
          <w:sz w:val="24"/>
        </w:rPr>
      </w:pPr>
      <w:r>
        <w:rPr>
          <w:rFonts w:ascii="宋体" w:hAnsi="宋体"/>
          <w:sz w:val="24"/>
        </w:rPr>
        <w:t>银行联行号：</w:t>
      </w:r>
    </w:p>
    <w:p w14:paraId="2FB745F6">
      <w:pPr>
        <w:spacing w:line="360" w:lineRule="auto"/>
        <w:rPr>
          <w:rFonts w:hint="eastAsia" w:ascii="宋体" w:hAnsi="宋体"/>
          <w:b/>
          <w:bCs/>
          <w:sz w:val="24"/>
        </w:rPr>
      </w:pPr>
      <w:r>
        <w:rPr>
          <w:rFonts w:hint="eastAsia" w:ascii="宋体" w:hAnsi="宋体"/>
          <w:b/>
          <w:bCs/>
          <w:sz w:val="24"/>
        </w:rPr>
        <w:t>六、审计报告和审计报告的使用</w:t>
      </w:r>
    </w:p>
    <w:p w14:paraId="5010B2E0">
      <w:pPr>
        <w:spacing w:line="360" w:lineRule="auto"/>
        <w:ind w:firstLine="480" w:firstLineChars="200"/>
        <w:rPr>
          <w:rFonts w:hint="eastAsia" w:ascii="宋体" w:hAnsi="宋体"/>
          <w:sz w:val="24"/>
        </w:rPr>
      </w:pPr>
      <w:r>
        <w:rPr>
          <w:rFonts w:hint="eastAsia" w:ascii="宋体" w:hAnsi="宋体"/>
          <w:sz w:val="24"/>
        </w:rPr>
        <w:t>1.乙方按照中国注册会计师</w:t>
      </w:r>
      <w:r>
        <w:rPr>
          <w:rFonts w:ascii="宋体" w:hAnsi="宋体"/>
          <w:sz w:val="24"/>
        </w:rPr>
        <w:t>会计</w:t>
      </w:r>
      <w:r>
        <w:rPr>
          <w:rFonts w:hint="eastAsia" w:ascii="宋体" w:hAnsi="宋体"/>
          <w:sz w:val="24"/>
        </w:rPr>
        <w:t>准则规定的格式和类型出具专项审计报告。</w:t>
      </w:r>
    </w:p>
    <w:p w14:paraId="75D32302">
      <w:pPr>
        <w:spacing w:line="360" w:lineRule="auto"/>
        <w:ind w:firstLine="480" w:firstLineChars="200"/>
        <w:rPr>
          <w:rFonts w:hint="eastAsia" w:ascii="宋体" w:hAnsi="宋体"/>
          <w:sz w:val="24"/>
        </w:rPr>
      </w:pPr>
      <w:r>
        <w:rPr>
          <w:rFonts w:hint="eastAsia" w:ascii="宋体" w:hAnsi="宋体"/>
          <w:sz w:val="24"/>
        </w:rPr>
        <w:t>2.乙方向甲方出具审计报告一式</w:t>
      </w:r>
      <w:r>
        <w:rPr>
          <w:rFonts w:hint="eastAsia" w:ascii="宋体" w:hAnsi="宋体"/>
          <w:sz w:val="24"/>
          <w:u w:val="single"/>
        </w:rPr>
        <w:t xml:space="preserve"> 贰 </w:t>
      </w:r>
      <w:r>
        <w:rPr>
          <w:rFonts w:hint="eastAsia" w:ascii="宋体" w:hAnsi="宋体"/>
          <w:sz w:val="24"/>
        </w:rPr>
        <w:t>份。</w:t>
      </w:r>
    </w:p>
    <w:p w14:paraId="34AB8400">
      <w:pPr>
        <w:spacing w:line="360" w:lineRule="auto"/>
        <w:ind w:firstLine="480" w:firstLineChars="200"/>
        <w:rPr>
          <w:rFonts w:hint="eastAsia" w:ascii="宋体" w:hAnsi="宋体"/>
          <w:b/>
          <w:bCs/>
          <w:sz w:val="24"/>
        </w:rPr>
      </w:pPr>
      <w:r>
        <w:rPr>
          <w:rFonts w:hint="eastAsia" w:ascii="宋体" w:hAnsi="宋体"/>
          <w:sz w:val="24"/>
        </w:rPr>
        <w:t>3.甲方在提交或对外公布乙方出具的审计报告时，不得对其进行修改。当甲方认为有必要修改报告数据和所作的说明时，应当事先通知乙方，乙方将考虑有关的修改对专项审计报告的影响，必要时，将重新出具专项审计报告。</w:t>
      </w:r>
    </w:p>
    <w:p w14:paraId="1277897B">
      <w:pPr>
        <w:spacing w:line="360" w:lineRule="auto"/>
        <w:rPr>
          <w:rFonts w:hint="eastAsia" w:ascii="宋体" w:hAnsi="宋体"/>
          <w:b/>
          <w:bCs/>
          <w:sz w:val="24"/>
        </w:rPr>
      </w:pPr>
      <w:r>
        <w:rPr>
          <w:rFonts w:hint="eastAsia" w:ascii="宋体" w:hAnsi="宋体"/>
          <w:b/>
          <w:bCs/>
          <w:sz w:val="24"/>
        </w:rPr>
        <w:t>七、约定事项的变更</w:t>
      </w:r>
    </w:p>
    <w:p w14:paraId="640B21F6">
      <w:pPr>
        <w:spacing w:line="360" w:lineRule="auto"/>
        <w:ind w:firstLine="480" w:firstLineChars="200"/>
        <w:rPr>
          <w:rFonts w:hint="eastAsia" w:ascii="宋体" w:hAnsi="宋体"/>
          <w:b/>
          <w:bCs/>
          <w:sz w:val="24"/>
        </w:rPr>
      </w:pPr>
      <w:r>
        <w:rPr>
          <w:rFonts w:hint="eastAsia" w:ascii="宋体" w:hAnsi="宋体"/>
          <w:sz w:val="24"/>
        </w:rPr>
        <w:t>如果出现不可预见的情况，影响审计工作如期完成，或需提前出具专项审计报告，甲、乙双方均可要求变更约定事项，但应及时通知对方，并由双方协商解决。</w:t>
      </w:r>
    </w:p>
    <w:p w14:paraId="7BE8A46C">
      <w:pPr>
        <w:spacing w:line="360" w:lineRule="auto"/>
        <w:rPr>
          <w:rFonts w:hint="eastAsia" w:ascii="宋体" w:hAnsi="宋体"/>
          <w:b/>
          <w:bCs/>
          <w:sz w:val="24"/>
        </w:rPr>
      </w:pPr>
      <w:r>
        <w:rPr>
          <w:rFonts w:hint="eastAsia" w:ascii="宋体" w:hAnsi="宋体"/>
          <w:b/>
          <w:bCs/>
          <w:sz w:val="24"/>
        </w:rPr>
        <w:t>八、终止条款</w:t>
      </w:r>
    </w:p>
    <w:p w14:paraId="5D685377">
      <w:pPr>
        <w:spacing w:line="360" w:lineRule="auto"/>
        <w:ind w:firstLine="480" w:firstLineChars="200"/>
        <w:rPr>
          <w:rFonts w:hint="eastAsia" w:ascii="宋体" w:hAnsi="宋体"/>
          <w:sz w:val="24"/>
        </w:rPr>
      </w:pPr>
      <w:r>
        <w:rPr>
          <w:rFonts w:hint="eastAsia" w:ascii="宋体" w:hAnsi="宋体"/>
          <w:sz w:val="24"/>
        </w:rPr>
        <w:t>1.甲方由于无法预见或其他原因，需要终止履行本业务约定，需及时以向乙方提出书面通知的方式终止履行本约定书。</w:t>
      </w:r>
    </w:p>
    <w:p w14:paraId="4D2B1580">
      <w:pPr>
        <w:spacing w:line="360" w:lineRule="auto"/>
        <w:ind w:firstLine="480" w:firstLineChars="200"/>
        <w:rPr>
          <w:rFonts w:hint="eastAsia" w:ascii="宋体" w:hAnsi="宋体"/>
          <w:sz w:val="24"/>
        </w:rPr>
      </w:pPr>
      <w:r>
        <w:rPr>
          <w:rFonts w:hint="eastAsia" w:ascii="宋体" w:hAnsi="宋体"/>
          <w:sz w:val="24"/>
        </w:rPr>
        <w:t>2.如果根据乙方的职业道德及其他有关专业职责、适用的法律、法规或其他任何法定的要求，乙方认为已不适宜继续为甲方提供本约定书约定的审核服务时，需及时以向甲方提出书面通知的方式终止履行本约定书。</w:t>
      </w:r>
    </w:p>
    <w:p w14:paraId="2665B163">
      <w:pPr>
        <w:spacing w:line="360" w:lineRule="auto"/>
        <w:rPr>
          <w:rFonts w:hint="eastAsia" w:ascii="宋体" w:hAnsi="宋体"/>
          <w:b/>
          <w:bCs/>
          <w:sz w:val="24"/>
        </w:rPr>
      </w:pPr>
      <w:r>
        <w:rPr>
          <w:rFonts w:hint="eastAsia" w:ascii="宋体" w:hAnsi="宋体"/>
          <w:b/>
          <w:bCs/>
          <w:sz w:val="24"/>
        </w:rPr>
        <w:t>九、违约责任</w:t>
      </w:r>
    </w:p>
    <w:p w14:paraId="3B821FDA">
      <w:pPr>
        <w:spacing w:line="360" w:lineRule="auto"/>
        <w:ind w:firstLine="480" w:firstLineChars="200"/>
        <w:rPr>
          <w:rFonts w:hint="eastAsia" w:ascii="宋体" w:hAnsi="宋体"/>
          <w:sz w:val="24"/>
        </w:rPr>
      </w:pPr>
      <w:r>
        <w:rPr>
          <w:rFonts w:hint="eastAsia" w:ascii="宋体" w:hAnsi="宋体"/>
          <w:sz w:val="24"/>
        </w:rPr>
        <w:t>1.甲乙双方按照《中华人民共和国民法典》等的规定承担违约责任。</w:t>
      </w:r>
    </w:p>
    <w:p w14:paraId="334EF256">
      <w:pPr>
        <w:spacing w:line="360" w:lineRule="auto"/>
        <w:ind w:firstLine="480" w:firstLineChars="200"/>
        <w:rPr>
          <w:rFonts w:hint="eastAsia" w:ascii="宋体" w:hAnsi="宋体"/>
          <w:sz w:val="24"/>
        </w:rPr>
      </w:pPr>
      <w:r>
        <w:rPr>
          <w:rFonts w:hint="eastAsia" w:ascii="宋体" w:hAnsi="宋体"/>
          <w:sz w:val="24"/>
        </w:rPr>
        <w:t>2.乙方逾期提交审计报告的，每逾期一日，按合同总价款万分之五标准向甲方支付违约金，逾期超过15日的，甲方有权选择解除合同，要求乙方承担合同总价款20%的违约责任。因甲方不能按审计要求提供相关资料造成不能及时出具审计报告，每逾期一日，按合同总价款万分之五标准向乙方支付违约金，逾期超过15日的，乙方有权选择解除合同，同时甲方应按合同总额支付全部</w:t>
      </w:r>
      <w:r>
        <w:rPr>
          <w:rFonts w:ascii="宋体" w:hAnsi="宋体"/>
          <w:sz w:val="24"/>
        </w:rPr>
        <w:t>服务</w:t>
      </w:r>
      <w:r>
        <w:rPr>
          <w:rFonts w:hint="eastAsia" w:ascii="宋体" w:hAnsi="宋体"/>
          <w:sz w:val="24"/>
        </w:rPr>
        <w:t>费，并承担合同总价款20%的违约责任。</w:t>
      </w:r>
    </w:p>
    <w:p w14:paraId="6CEB3449">
      <w:pPr>
        <w:spacing w:line="360" w:lineRule="auto"/>
        <w:ind w:firstLine="480" w:firstLineChars="200"/>
        <w:rPr>
          <w:rFonts w:hint="eastAsia" w:ascii="宋体" w:hAnsi="宋体"/>
          <w:sz w:val="24"/>
        </w:rPr>
      </w:pPr>
      <w:r>
        <w:rPr>
          <w:rFonts w:hint="eastAsia" w:ascii="宋体" w:hAnsi="宋体"/>
          <w:sz w:val="24"/>
        </w:rPr>
        <w:t>3.如因乙方原因提前终止本协议，或乙方未能提供审计报告或提供的审计报告存在重大瑕疵、纰漏、违反职业道德等情形，甲方有权解除合同，拒绝支付</w:t>
      </w:r>
      <w:r>
        <w:rPr>
          <w:rFonts w:ascii="宋体" w:hAnsi="宋体"/>
          <w:sz w:val="24"/>
        </w:rPr>
        <w:t>服务</w:t>
      </w:r>
      <w:r>
        <w:rPr>
          <w:rFonts w:hint="eastAsia" w:ascii="宋体" w:hAnsi="宋体"/>
          <w:sz w:val="24"/>
        </w:rPr>
        <w:t>费用，同时要求承担合同总价款20%的违约责任。如果甲方隐瞒事实，隐匿或不提供相关审计证据材料，造成审计报告存在重大瑕疵、纰漏，乙方不退还已支付</w:t>
      </w:r>
      <w:r>
        <w:rPr>
          <w:rFonts w:ascii="宋体" w:hAnsi="宋体"/>
          <w:sz w:val="24"/>
        </w:rPr>
        <w:t>服务</w:t>
      </w:r>
      <w:r>
        <w:rPr>
          <w:rFonts w:hint="eastAsia" w:ascii="宋体" w:hAnsi="宋体"/>
          <w:sz w:val="24"/>
        </w:rPr>
        <w:t>费用，不承担合同总价款20%的违约责任。</w:t>
      </w:r>
    </w:p>
    <w:p w14:paraId="6BF4B02D">
      <w:pPr>
        <w:spacing w:line="360" w:lineRule="auto"/>
        <w:ind w:firstLine="480" w:firstLineChars="200"/>
        <w:rPr>
          <w:rFonts w:hint="eastAsia" w:ascii="宋体" w:hAnsi="宋体"/>
          <w:sz w:val="24"/>
        </w:rPr>
      </w:pPr>
      <w:r>
        <w:rPr>
          <w:rFonts w:hint="eastAsia" w:ascii="宋体" w:hAnsi="宋体"/>
          <w:sz w:val="24"/>
        </w:rPr>
        <w:t>4.乙方是独立第三方</w:t>
      </w:r>
      <w:r>
        <w:rPr>
          <w:rFonts w:ascii="宋体" w:hAnsi="宋体"/>
          <w:sz w:val="24"/>
        </w:rPr>
        <w:t>会计</w:t>
      </w:r>
      <w:r>
        <w:rPr>
          <w:rFonts w:hint="eastAsia" w:ascii="宋体" w:hAnsi="宋体"/>
          <w:sz w:val="24"/>
        </w:rPr>
        <w:t>机构，严格按</w:t>
      </w:r>
      <w:r>
        <w:rPr>
          <w:rFonts w:ascii="宋体" w:hAnsi="宋体"/>
          <w:sz w:val="24"/>
        </w:rPr>
        <w:t>会计</w:t>
      </w:r>
      <w:r>
        <w:rPr>
          <w:rFonts w:hint="eastAsia" w:ascii="宋体" w:hAnsi="宋体"/>
          <w:sz w:val="24"/>
        </w:rPr>
        <w:t>规定进行审计并如实披露，甲方及甲方相关人员不得妨碍公正职业，不准要求审计人员违背事实的在报告中披露，如出现此行为，甲方应该双倍支付</w:t>
      </w:r>
      <w:r>
        <w:rPr>
          <w:rFonts w:ascii="宋体" w:hAnsi="宋体"/>
          <w:sz w:val="24"/>
        </w:rPr>
        <w:t>服务</w:t>
      </w:r>
      <w:r>
        <w:rPr>
          <w:rFonts w:hint="eastAsia" w:ascii="宋体" w:hAnsi="宋体"/>
          <w:sz w:val="24"/>
        </w:rPr>
        <w:t>费用，同时乙方不出具正式报告。</w:t>
      </w:r>
    </w:p>
    <w:p w14:paraId="7D314D02">
      <w:pPr>
        <w:spacing w:line="360" w:lineRule="auto"/>
        <w:ind w:firstLine="480" w:firstLineChars="200"/>
        <w:rPr>
          <w:rFonts w:hint="eastAsia" w:ascii="宋体" w:hAnsi="宋体"/>
          <w:b/>
          <w:bCs/>
          <w:sz w:val="24"/>
        </w:rPr>
      </w:pPr>
      <w:r>
        <w:rPr>
          <w:rFonts w:hint="eastAsia" w:ascii="宋体" w:hAnsi="宋体"/>
          <w:sz w:val="24"/>
        </w:rPr>
        <w:t>5.任何一方违反本合同约定，应向守约方支付合同总价款20%的违约金。</w:t>
      </w:r>
    </w:p>
    <w:p w14:paraId="28AB2537">
      <w:pPr>
        <w:spacing w:line="360" w:lineRule="auto"/>
        <w:rPr>
          <w:rFonts w:hint="eastAsia" w:ascii="宋体" w:hAnsi="宋体"/>
          <w:b/>
          <w:bCs/>
          <w:sz w:val="24"/>
        </w:rPr>
      </w:pPr>
      <w:r>
        <w:rPr>
          <w:rFonts w:hint="eastAsia" w:ascii="宋体" w:hAnsi="宋体"/>
          <w:b/>
          <w:bCs/>
          <w:sz w:val="24"/>
        </w:rPr>
        <w:t xml:space="preserve"> 十、适用法律和争议解决</w:t>
      </w:r>
    </w:p>
    <w:p w14:paraId="7565094E">
      <w:pPr>
        <w:spacing w:line="360" w:lineRule="auto"/>
        <w:ind w:firstLine="480" w:firstLineChars="200"/>
        <w:rPr>
          <w:rFonts w:hint="eastAsia" w:ascii="宋体" w:hAnsi="宋体"/>
          <w:sz w:val="24"/>
        </w:rPr>
      </w:pPr>
      <w:r>
        <w:rPr>
          <w:rFonts w:hint="eastAsia" w:ascii="宋体" w:hAnsi="宋体"/>
          <w:sz w:val="24"/>
        </w:rPr>
        <w:t>本合同的所有方面均应适用于中华人民共和国法律进行解释并受其约束。本合同履行地为乙方出具专项审计报告所在地，因本约定书引起的或与本约定书有关的任何纠纷或争议（包括关于本约定书条款的存在、效力或终止，或无效之后果），双方协商确定采取以下第</w:t>
      </w:r>
      <w:r>
        <w:rPr>
          <w:rFonts w:hint="eastAsia" w:ascii="宋体" w:hAnsi="宋体"/>
          <w:sz w:val="24"/>
          <w:u w:val="single"/>
        </w:rPr>
        <w:t xml:space="preserve">  1  </w:t>
      </w:r>
      <w:r>
        <w:rPr>
          <w:rFonts w:hint="eastAsia" w:ascii="宋体" w:hAnsi="宋体"/>
          <w:sz w:val="24"/>
        </w:rPr>
        <w:t>种方式予以解决：</w:t>
      </w:r>
    </w:p>
    <w:p w14:paraId="69B05F08">
      <w:pPr>
        <w:spacing w:line="360" w:lineRule="auto"/>
        <w:ind w:firstLine="480" w:firstLineChars="200"/>
        <w:rPr>
          <w:rFonts w:hint="eastAsia" w:ascii="宋体" w:hAnsi="宋体"/>
          <w:sz w:val="24"/>
        </w:rPr>
      </w:pPr>
      <w:r>
        <w:rPr>
          <w:rFonts w:hint="eastAsia" w:ascii="宋体" w:hAnsi="宋体"/>
          <w:sz w:val="24"/>
        </w:rPr>
        <w:t>1.向甲方所在地有管辖权的人民法院提起诉讼；</w:t>
      </w:r>
    </w:p>
    <w:p w14:paraId="6EC93FD5">
      <w:pPr>
        <w:spacing w:line="360" w:lineRule="auto"/>
        <w:ind w:firstLine="480" w:firstLineChars="200"/>
        <w:rPr>
          <w:rFonts w:hint="eastAsia" w:ascii="宋体" w:hAnsi="宋体"/>
          <w:b/>
          <w:bCs/>
          <w:sz w:val="24"/>
        </w:rPr>
      </w:pPr>
      <w:r>
        <w:rPr>
          <w:rFonts w:hint="eastAsia" w:ascii="宋体" w:hAnsi="宋体"/>
          <w:sz w:val="24"/>
        </w:rPr>
        <w:t>2.提交北京仲裁委员会仲裁。</w:t>
      </w:r>
    </w:p>
    <w:p w14:paraId="0100FC67">
      <w:pPr>
        <w:spacing w:line="360" w:lineRule="auto"/>
        <w:rPr>
          <w:rFonts w:hint="eastAsia" w:ascii="宋体" w:hAnsi="宋体"/>
          <w:b/>
          <w:bCs/>
          <w:sz w:val="24"/>
        </w:rPr>
      </w:pPr>
      <w:r>
        <w:rPr>
          <w:rFonts w:hint="eastAsia" w:ascii="宋体" w:hAnsi="宋体"/>
          <w:b/>
          <w:bCs/>
          <w:sz w:val="24"/>
        </w:rPr>
        <w:t>十一、相关要求</w:t>
      </w:r>
    </w:p>
    <w:p w14:paraId="0A2DE878">
      <w:pPr>
        <w:spacing w:line="360" w:lineRule="auto"/>
        <w:ind w:firstLine="480" w:firstLineChars="200"/>
        <w:rPr>
          <w:rFonts w:hint="eastAsia" w:ascii="宋体" w:hAnsi="宋体"/>
          <w:sz w:val="24"/>
        </w:rPr>
      </w:pPr>
      <w:r>
        <w:rPr>
          <w:rFonts w:hint="eastAsia" w:ascii="宋体" w:hAnsi="宋体"/>
          <w:sz w:val="24"/>
        </w:rPr>
        <w:t>1.受托方选派的审计人员应当提前学习审计法规政策，熟悉审计实施方案，讨论研究审计重点和技术方法，明确任务分工。</w:t>
      </w:r>
    </w:p>
    <w:p w14:paraId="739E804A">
      <w:pPr>
        <w:spacing w:line="360" w:lineRule="auto"/>
        <w:ind w:firstLine="480" w:firstLineChars="200"/>
        <w:rPr>
          <w:rFonts w:hint="eastAsia" w:ascii="宋体" w:hAnsi="宋体"/>
          <w:sz w:val="24"/>
        </w:rPr>
      </w:pPr>
      <w:r>
        <w:rPr>
          <w:rFonts w:hint="eastAsia" w:ascii="宋体" w:hAnsi="宋体"/>
          <w:sz w:val="24"/>
        </w:rPr>
        <w:t>2.受托方选派的审计人员应加强与委托方沟通协调，发扬团结协作精神，增强组织观念，发挥审计整体合力作用，实现预期审计目标。</w:t>
      </w:r>
    </w:p>
    <w:p w14:paraId="2AC189F6">
      <w:pPr>
        <w:spacing w:line="360" w:lineRule="auto"/>
        <w:ind w:firstLine="480" w:firstLineChars="200"/>
        <w:rPr>
          <w:rFonts w:hint="eastAsia" w:ascii="宋体" w:hAnsi="宋体"/>
          <w:sz w:val="24"/>
        </w:rPr>
      </w:pPr>
      <w:r>
        <w:rPr>
          <w:rFonts w:hint="eastAsia" w:ascii="宋体" w:hAnsi="宋体"/>
          <w:sz w:val="24"/>
        </w:rPr>
        <w:t>3.受托方选派的审计人员要依法按审计业务操作程序进行审计，审计事项要客观公正、实事求是，不隐瞒或歪曲事实，要做到政策法规运用充分合理。审计工作底稿等应当内容完整、记录清晰、结论明确，客观地反映项目审核实施情况。</w:t>
      </w:r>
    </w:p>
    <w:p w14:paraId="4664039F">
      <w:pPr>
        <w:spacing w:line="360" w:lineRule="auto"/>
        <w:ind w:firstLine="480" w:firstLineChars="200"/>
        <w:rPr>
          <w:rFonts w:hint="eastAsia" w:ascii="宋体" w:hAnsi="宋体"/>
          <w:sz w:val="24"/>
        </w:rPr>
      </w:pPr>
      <w:r>
        <w:rPr>
          <w:rFonts w:hint="eastAsia" w:ascii="宋体" w:hAnsi="宋体"/>
          <w:sz w:val="24"/>
        </w:rPr>
        <w:t>4.受托方选派的审计人员应当严格纪律，保守秘密，开展审计业务前必须签署保密协议书。不得利用在实施内部审计业务时获取的信息牟取不正当利益，或者以有悖于法律法规、组织规定及职业道德的方式使用信息。受托方对项目资料和涉密信息采取严格的归档、保管和借阅措施，严格限制项目资料和涉密信息的借阅范围，除非委托方允许，受托方不得以任何形式向除委托方以外的第三方透漏、传播该项目资料和涉密信息的任何信息。</w:t>
      </w:r>
    </w:p>
    <w:p w14:paraId="0B8DC3F0">
      <w:pPr>
        <w:spacing w:line="360" w:lineRule="auto"/>
        <w:ind w:firstLine="480" w:firstLineChars="200"/>
        <w:rPr>
          <w:rFonts w:hint="eastAsia" w:ascii="宋体" w:hAnsi="宋体"/>
          <w:b/>
          <w:bCs/>
          <w:sz w:val="24"/>
        </w:rPr>
      </w:pPr>
      <w:r>
        <w:rPr>
          <w:rFonts w:hint="eastAsia" w:ascii="宋体" w:hAnsi="宋体"/>
          <w:sz w:val="24"/>
        </w:rPr>
        <w:t>5.受托方选派的审计人员要明确带队管理人，负责地方审计人员在生活、作风、安全、纪律等方面的管理工作。审计期间，若发生任何问题（不限于安全、纪律等方面），受托方承担一切责任。</w:t>
      </w:r>
    </w:p>
    <w:p w14:paraId="1291653E">
      <w:pPr>
        <w:spacing w:line="360" w:lineRule="auto"/>
        <w:rPr>
          <w:rFonts w:hint="eastAsia" w:ascii="宋体" w:hAnsi="宋体"/>
          <w:b/>
          <w:bCs/>
          <w:sz w:val="24"/>
        </w:rPr>
      </w:pPr>
      <w:r>
        <w:rPr>
          <w:rFonts w:hint="eastAsia" w:ascii="宋体" w:hAnsi="宋体"/>
          <w:b/>
          <w:bCs/>
          <w:sz w:val="24"/>
        </w:rPr>
        <w:t>十二、双方对其他有关事项的约定</w:t>
      </w:r>
    </w:p>
    <w:p w14:paraId="4346465F">
      <w:pPr>
        <w:spacing w:line="360" w:lineRule="auto"/>
        <w:ind w:firstLine="480" w:firstLineChars="200"/>
        <w:rPr>
          <w:rFonts w:hint="eastAsia" w:ascii="宋体" w:hAnsi="宋体"/>
          <w:b/>
          <w:bCs/>
          <w:sz w:val="24"/>
        </w:rPr>
      </w:pPr>
      <w:r>
        <w:rPr>
          <w:rFonts w:hint="eastAsia" w:ascii="宋体" w:hAnsi="宋体"/>
          <w:sz w:val="24"/>
        </w:rPr>
        <w:t>本合同一式二份，甲乙方各执一份，具有同等法律效力。</w:t>
      </w:r>
    </w:p>
    <w:p w14:paraId="4FC4159A">
      <w:pPr>
        <w:spacing w:line="360" w:lineRule="auto"/>
        <w:rPr>
          <w:rFonts w:hint="eastAsia" w:ascii="宋体" w:hAnsi="宋体"/>
          <w:b/>
          <w:bCs/>
          <w:sz w:val="24"/>
        </w:rPr>
      </w:pPr>
      <w:r>
        <w:rPr>
          <w:rFonts w:hint="eastAsia" w:ascii="宋体" w:hAnsi="宋体"/>
          <w:b/>
          <w:bCs/>
          <w:sz w:val="24"/>
        </w:rPr>
        <w:t>十三、本约定书的有效期间</w:t>
      </w:r>
    </w:p>
    <w:p w14:paraId="70A44D43">
      <w:pPr>
        <w:spacing w:line="360" w:lineRule="auto"/>
        <w:ind w:firstLine="480" w:firstLineChars="200"/>
      </w:pPr>
      <w:r>
        <w:rPr>
          <w:rFonts w:hint="eastAsia" w:ascii="宋体" w:hAnsi="宋体"/>
          <w:sz w:val="24"/>
        </w:rPr>
        <w:t>本合同自双方签字盖章之日起生效，并在双方履行完毕本约定书约定的所有义务后终止。但其中第五、七、八、九、十条并不因本约定书终止而失效。</w:t>
      </w:r>
    </w:p>
    <w:p w14:paraId="7D7F0848">
      <w:pPr>
        <w:widowControl/>
        <w:jc w:val="left"/>
        <w:rPr>
          <w:rFonts w:hint="eastAsia" w:ascii="宋体" w:hAnsi="宋体" w:cs="方正楷体_GBK"/>
          <w:b/>
          <w:bCs/>
        </w:rPr>
      </w:pPr>
      <w:r>
        <w:rPr>
          <w:rFonts w:hint="eastAsia" w:ascii="宋体" w:hAnsi="宋体" w:cs="方正楷体_GBK"/>
          <w:b/>
          <w:bCs/>
        </w:rPr>
        <w:br w:type="page"/>
      </w:r>
    </w:p>
    <w:p w14:paraId="308B1A9C">
      <w:pPr>
        <w:pStyle w:val="4"/>
      </w:pPr>
      <w:bookmarkStart w:id="643" w:name="_Toc13514"/>
      <w:bookmarkStart w:id="644" w:name="_Toc28564"/>
      <w:bookmarkStart w:id="645" w:name="_Toc196058365"/>
      <w:bookmarkStart w:id="646" w:name="_Toc15840"/>
      <w:bookmarkStart w:id="647" w:name="_Toc10150"/>
      <w:r>
        <w:t>第六章</w:t>
      </w:r>
      <w:r>
        <w:rPr>
          <w:rFonts w:hint="eastAsia"/>
        </w:rPr>
        <w:t xml:space="preserve">  </w:t>
      </w:r>
      <w:r>
        <w:t>响应文件格式</w:t>
      </w:r>
      <w:bookmarkEnd w:id="643"/>
      <w:bookmarkEnd w:id="644"/>
      <w:bookmarkEnd w:id="645"/>
      <w:bookmarkEnd w:id="646"/>
      <w:bookmarkEnd w:id="647"/>
    </w:p>
    <w:p w14:paraId="2E528042">
      <w:pPr>
        <w:widowControl/>
        <w:spacing w:line="360" w:lineRule="auto"/>
        <w:jc w:val="left"/>
        <w:rPr>
          <w:rFonts w:hint="eastAsia" w:ascii="宋体" w:hAnsi="宋体"/>
          <w:b/>
          <w:sz w:val="24"/>
        </w:rPr>
      </w:pPr>
    </w:p>
    <w:p w14:paraId="277E3F5D">
      <w:pPr>
        <w:widowControl/>
        <w:spacing w:line="360" w:lineRule="auto"/>
        <w:jc w:val="left"/>
        <w:rPr>
          <w:rFonts w:hint="eastAsia" w:ascii="宋体" w:hAnsi="宋体"/>
          <w:b/>
          <w:sz w:val="24"/>
        </w:rPr>
      </w:pPr>
    </w:p>
    <w:p w14:paraId="0B42AF35">
      <w:pPr>
        <w:tabs>
          <w:tab w:val="left" w:pos="900"/>
          <w:tab w:val="left" w:pos="1980"/>
        </w:tabs>
        <w:snapToGrid w:val="0"/>
        <w:spacing w:line="360" w:lineRule="auto"/>
        <w:ind w:left="142"/>
        <w:rPr>
          <w:rFonts w:hint="eastAsia" w:ascii="宋体" w:hAnsi="宋体"/>
          <w:b/>
          <w:kern w:val="0"/>
          <w:sz w:val="24"/>
        </w:rPr>
      </w:pPr>
      <w:r>
        <w:rPr>
          <w:rFonts w:hint="eastAsia" w:ascii="宋体" w:hAnsi="宋体"/>
          <w:b/>
          <w:kern w:val="0"/>
          <w:sz w:val="24"/>
        </w:rPr>
        <w:t>供应商编制文件须知</w:t>
      </w:r>
    </w:p>
    <w:p w14:paraId="63410891">
      <w:pPr>
        <w:tabs>
          <w:tab w:val="left" w:pos="900"/>
          <w:tab w:val="left" w:pos="1980"/>
        </w:tabs>
        <w:snapToGrid w:val="0"/>
        <w:spacing w:line="360" w:lineRule="auto"/>
        <w:ind w:left="142" w:firstLine="480" w:firstLineChars="200"/>
        <w:rPr>
          <w:rFonts w:hint="eastAsia" w:ascii="宋体" w:hAnsi="宋体"/>
          <w:sz w:val="24"/>
        </w:rPr>
      </w:pPr>
      <w:r>
        <w:rPr>
          <w:rFonts w:ascii="宋体" w:hAnsi="宋体"/>
          <w:sz w:val="24"/>
        </w:rPr>
        <w:t>1</w:t>
      </w:r>
      <w:r>
        <w:rPr>
          <w:rFonts w:hint="eastAsia" w:ascii="宋体" w:hAnsi="宋体"/>
          <w:sz w:val="24"/>
        </w:rPr>
        <w:t>.</w:t>
      </w:r>
      <w:r>
        <w:rPr>
          <w:rFonts w:ascii="宋体" w:hAnsi="宋体"/>
          <w:sz w:val="24"/>
        </w:rPr>
        <w:t>供应商按照本部分的顺序编制响应文件，编制中涉及格式资料的，应按照本部分提供的内容和格式（所有表格的格式可扩展）填写提交。</w:t>
      </w:r>
    </w:p>
    <w:p w14:paraId="7FF8B090">
      <w:pPr>
        <w:tabs>
          <w:tab w:val="left" w:pos="900"/>
          <w:tab w:val="left" w:pos="1980"/>
        </w:tabs>
        <w:snapToGrid w:val="0"/>
        <w:spacing w:line="360" w:lineRule="auto"/>
        <w:ind w:left="142" w:firstLine="480" w:firstLineChars="200"/>
        <w:rPr>
          <w:rFonts w:hint="eastAsia" w:ascii="宋体" w:hAnsi="宋体"/>
          <w:kern w:val="0"/>
          <w:sz w:val="24"/>
        </w:rPr>
      </w:pPr>
      <w:r>
        <w:rPr>
          <w:rFonts w:ascii="宋体" w:hAnsi="宋体"/>
          <w:sz w:val="24"/>
        </w:rPr>
        <w:t>2</w:t>
      </w:r>
      <w:r>
        <w:rPr>
          <w:rFonts w:hint="eastAsia" w:ascii="宋体" w:hAnsi="宋体"/>
          <w:sz w:val="24"/>
        </w:rPr>
        <w:t>.</w:t>
      </w:r>
      <w:r>
        <w:rPr>
          <w:rFonts w:ascii="宋体" w:hAnsi="宋体"/>
          <w:kern w:val="0"/>
          <w:sz w:val="24"/>
        </w:rPr>
        <w:t>对于竞争性磋商文件中标记了“实质性格式”文件的，供应商</w:t>
      </w:r>
      <w:r>
        <w:rPr>
          <w:rFonts w:ascii="宋体" w:hAnsi="宋体"/>
          <w:sz w:val="24"/>
        </w:rPr>
        <w:t>不得改变格式中给定的文字所表达的含义，不得删减格式中的实质性内容，不得自行添加与格式中给定的文字内容相矛盾的内容，不得对应当填写的空格不填写或不实质性响应，</w:t>
      </w:r>
      <w:r>
        <w:rPr>
          <w:rFonts w:ascii="宋体" w:hAnsi="宋体"/>
          <w:b/>
          <w:kern w:val="0"/>
          <w:sz w:val="24"/>
        </w:rPr>
        <w:t>否则响应无效</w:t>
      </w:r>
      <w:r>
        <w:rPr>
          <w:rFonts w:ascii="宋体" w:hAnsi="宋体"/>
          <w:kern w:val="0"/>
          <w:sz w:val="24"/>
        </w:rPr>
        <w:t>。未标记“实质性格式”的文件和竞争性磋商文件未提供格式的内容，可由供应商自行编写。</w:t>
      </w:r>
    </w:p>
    <w:p w14:paraId="56FB9D4B">
      <w:pPr>
        <w:tabs>
          <w:tab w:val="left" w:pos="900"/>
          <w:tab w:val="left" w:pos="1980"/>
        </w:tabs>
        <w:snapToGrid w:val="0"/>
        <w:spacing w:line="360" w:lineRule="auto"/>
        <w:ind w:left="142" w:firstLine="480" w:firstLineChars="200"/>
        <w:rPr>
          <w:rFonts w:hint="eastAsia" w:ascii="宋体" w:hAnsi="宋体"/>
          <w:sz w:val="24"/>
        </w:rPr>
      </w:pPr>
      <w:r>
        <w:rPr>
          <w:rFonts w:ascii="宋体" w:hAnsi="宋体"/>
          <w:sz w:val="24"/>
        </w:rPr>
        <w:t>3</w:t>
      </w:r>
      <w:r>
        <w:rPr>
          <w:rFonts w:hint="eastAsia" w:ascii="宋体" w:hAnsi="宋体"/>
          <w:sz w:val="24"/>
        </w:rPr>
        <w:t>.</w:t>
      </w:r>
      <w:r>
        <w:rPr>
          <w:rFonts w:ascii="宋体" w:hAnsi="宋体"/>
          <w:sz w:val="24"/>
        </w:rPr>
        <w:t>全部声明和问题的回答及所附材料必须是真实的、准确的和完整的。</w:t>
      </w:r>
    </w:p>
    <w:p w14:paraId="7695CF9C">
      <w:pPr>
        <w:tabs>
          <w:tab w:val="left" w:pos="900"/>
          <w:tab w:val="left" w:pos="1980"/>
        </w:tabs>
        <w:snapToGrid w:val="0"/>
        <w:spacing w:line="360" w:lineRule="auto"/>
        <w:ind w:left="142"/>
        <w:rPr>
          <w:rFonts w:hint="eastAsia" w:ascii="宋体" w:hAnsi="宋体"/>
          <w:sz w:val="24"/>
        </w:rPr>
      </w:pPr>
    </w:p>
    <w:p w14:paraId="0E56ED94">
      <w:pPr>
        <w:widowControl/>
        <w:jc w:val="left"/>
        <w:rPr>
          <w:rFonts w:hint="eastAsia" w:ascii="宋体" w:hAnsi="宋体"/>
          <w:sz w:val="24"/>
        </w:rPr>
      </w:pPr>
      <w:r>
        <w:rPr>
          <w:rFonts w:ascii="宋体" w:hAnsi="宋体"/>
          <w:sz w:val="24"/>
        </w:rPr>
        <w:br w:type="page"/>
      </w:r>
    </w:p>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p w14:paraId="50FC67DB">
      <w:pPr>
        <w:rPr>
          <w:rFonts w:hint="eastAsia" w:ascii="宋体" w:hAnsi="宋体"/>
          <w:b/>
          <w:spacing w:val="20"/>
          <w:szCs w:val="21"/>
        </w:rPr>
      </w:pPr>
    </w:p>
    <w:p w14:paraId="7E315306">
      <w:pPr>
        <w:rPr>
          <w:rFonts w:hint="eastAsia" w:ascii="宋体" w:hAnsi="宋体"/>
          <w:b/>
          <w:sz w:val="24"/>
        </w:rPr>
      </w:pPr>
      <w:r>
        <w:rPr>
          <w:rFonts w:ascii="宋体" w:hAnsi="宋体"/>
          <w:b/>
          <w:spacing w:val="20"/>
          <w:sz w:val="24"/>
        </w:rPr>
        <w:t>响应文件</w:t>
      </w:r>
      <w:r>
        <w:rPr>
          <w:rFonts w:ascii="宋体" w:hAnsi="宋体"/>
          <w:b/>
          <w:sz w:val="24"/>
        </w:rPr>
        <w:t>封面（非实质性格式）</w:t>
      </w:r>
    </w:p>
    <w:p w14:paraId="776E1BA2">
      <w:pPr>
        <w:jc w:val="center"/>
        <w:rPr>
          <w:rFonts w:hint="eastAsia" w:ascii="宋体" w:hAnsi="宋体"/>
          <w:szCs w:val="21"/>
        </w:rPr>
      </w:pPr>
    </w:p>
    <w:p w14:paraId="09CF5329">
      <w:pPr>
        <w:jc w:val="center"/>
        <w:rPr>
          <w:rFonts w:hint="eastAsia" w:ascii="宋体" w:hAnsi="宋体"/>
          <w:b/>
          <w:spacing w:val="60"/>
          <w:sz w:val="84"/>
          <w:szCs w:val="84"/>
        </w:rPr>
      </w:pPr>
    </w:p>
    <w:p w14:paraId="34E8DB81">
      <w:pPr>
        <w:pStyle w:val="5"/>
      </w:pPr>
      <w:r>
        <w:t>响应文件</w:t>
      </w:r>
    </w:p>
    <w:p w14:paraId="1473BE63">
      <w:pPr>
        <w:jc w:val="center"/>
        <w:rPr>
          <w:rFonts w:hint="eastAsia" w:ascii="宋体" w:hAnsi="宋体"/>
          <w:b/>
          <w:spacing w:val="60"/>
          <w:sz w:val="52"/>
          <w:szCs w:val="52"/>
        </w:rPr>
      </w:pPr>
    </w:p>
    <w:p w14:paraId="051EEEC4">
      <w:pPr>
        <w:ind w:firstLine="542" w:firstLineChars="150"/>
        <w:rPr>
          <w:rFonts w:hint="eastAsia" w:ascii="宋体" w:hAnsi="宋体"/>
          <w:b/>
          <w:spacing w:val="20"/>
          <w:sz w:val="32"/>
          <w:szCs w:val="32"/>
        </w:rPr>
      </w:pPr>
    </w:p>
    <w:p w14:paraId="1E911473">
      <w:pPr>
        <w:ind w:firstLine="542" w:firstLineChars="150"/>
        <w:rPr>
          <w:rFonts w:hint="eastAsia" w:ascii="宋体" w:hAnsi="宋体"/>
          <w:b/>
          <w:spacing w:val="20"/>
          <w:sz w:val="32"/>
          <w:szCs w:val="32"/>
        </w:rPr>
      </w:pPr>
    </w:p>
    <w:p w14:paraId="47F1D528">
      <w:pPr>
        <w:rPr>
          <w:rFonts w:hint="eastAsia" w:ascii="宋体" w:hAnsi="宋体"/>
          <w:b/>
          <w:spacing w:val="20"/>
          <w:sz w:val="32"/>
          <w:szCs w:val="32"/>
        </w:rPr>
      </w:pPr>
      <w:r>
        <w:rPr>
          <w:rFonts w:ascii="宋体" w:hAnsi="宋体"/>
          <w:b/>
          <w:spacing w:val="20"/>
          <w:sz w:val="32"/>
          <w:szCs w:val="32"/>
        </w:rPr>
        <w:t>项目名称:</w:t>
      </w:r>
      <w:r>
        <w:rPr>
          <w:rFonts w:hint="eastAsia" w:ascii="宋体" w:hAnsi="宋体"/>
          <w:b/>
          <w:spacing w:val="20"/>
          <w:sz w:val="32"/>
          <w:szCs w:val="32"/>
        </w:rPr>
        <w:t>国家卫生健康委统计信息中心2026年</w:t>
      </w:r>
    </w:p>
    <w:p w14:paraId="06FD862D">
      <w:pPr>
        <w:ind w:firstLine="1806" w:firstLineChars="500"/>
        <w:rPr>
          <w:rFonts w:hint="eastAsia" w:ascii="宋体" w:hAnsi="宋体"/>
          <w:b/>
          <w:spacing w:val="20"/>
          <w:sz w:val="32"/>
          <w:szCs w:val="32"/>
        </w:rPr>
      </w:pPr>
      <w:r>
        <w:rPr>
          <w:rFonts w:hint="eastAsia" w:ascii="宋体" w:hAnsi="宋体"/>
          <w:b/>
          <w:spacing w:val="20"/>
          <w:sz w:val="32"/>
          <w:szCs w:val="32"/>
        </w:rPr>
        <w:t>审计服务项目</w:t>
      </w:r>
    </w:p>
    <w:p w14:paraId="79131486">
      <w:pPr>
        <w:ind w:firstLine="542" w:firstLineChars="150"/>
        <w:rPr>
          <w:rFonts w:hint="eastAsia" w:ascii="宋体" w:hAnsi="宋体"/>
          <w:b/>
          <w:spacing w:val="20"/>
          <w:sz w:val="32"/>
          <w:szCs w:val="32"/>
        </w:rPr>
      </w:pPr>
    </w:p>
    <w:p w14:paraId="5CCB2759">
      <w:pPr>
        <w:ind w:firstLine="542" w:firstLineChars="150"/>
        <w:rPr>
          <w:rFonts w:hint="eastAsia" w:ascii="宋体" w:hAnsi="宋体"/>
          <w:b/>
          <w:spacing w:val="20"/>
          <w:sz w:val="32"/>
          <w:szCs w:val="32"/>
        </w:rPr>
      </w:pPr>
    </w:p>
    <w:p w14:paraId="1F6EEA90">
      <w:pPr>
        <w:spacing w:line="360" w:lineRule="auto"/>
        <w:jc w:val="left"/>
        <w:rPr>
          <w:rFonts w:hint="eastAsia" w:ascii="宋体" w:hAnsi="宋体"/>
          <w:b/>
          <w:spacing w:val="20"/>
          <w:sz w:val="32"/>
          <w:szCs w:val="32"/>
        </w:rPr>
      </w:pPr>
    </w:p>
    <w:p w14:paraId="0D467F78">
      <w:pPr>
        <w:spacing w:line="360" w:lineRule="auto"/>
        <w:jc w:val="left"/>
        <w:rPr>
          <w:rFonts w:hint="eastAsia" w:ascii="宋体" w:hAnsi="宋体"/>
          <w:b/>
          <w:spacing w:val="20"/>
          <w:sz w:val="32"/>
          <w:szCs w:val="32"/>
        </w:rPr>
      </w:pPr>
    </w:p>
    <w:p w14:paraId="13898E72">
      <w:pPr>
        <w:spacing w:line="360" w:lineRule="auto"/>
        <w:jc w:val="left"/>
        <w:rPr>
          <w:rFonts w:hint="eastAsia" w:ascii="宋体" w:hAnsi="宋体"/>
          <w:b/>
          <w:spacing w:val="20"/>
          <w:sz w:val="32"/>
          <w:szCs w:val="32"/>
        </w:rPr>
      </w:pPr>
    </w:p>
    <w:p w14:paraId="10BA2C3F">
      <w:pPr>
        <w:spacing w:line="360" w:lineRule="auto"/>
        <w:jc w:val="left"/>
        <w:rPr>
          <w:rFonts w:hint="eastAsia" w:ascii="宋体" w:hAnsi="宋体"/>
          <w:b/>
          <w:spacing w:val="20"/>
          <w:sz w:val="32"/>
          <w:szCs w:val="32"/>
        </w:rPr>
      </w:pPr>
    </w:p>
    <w:p w14:paraId="07C6AA7D">
      <w:pPr>
        <w:spacing w:line="360" w:lineRule="auto"/>
        <w:jc w:val="left"/>
        <w:rPr>
          <w:rFonts w:hint="eastAsia" w:ascii="宋体" w:hAnsi="宋体"/>
          <w:b/>
          <w:spacing w:val="20"/>
          <w:sz w:val="32"/>
          <w:szCs w:val="32"/>
        </w:rPr>
      </w:pPr>
    </w:p>
    <w:p w14:paraId="62EE80F4">
      <w:pPr>
        <w:spacing w:line="360" w:lineRule="auto"/>
        <w:jc w:val="left"/>
        <w:rPr>
          <w:rFonts w:hint="eastAsia" w:ascii="宋体" w:hAnsi="宋体"/>
          <w:b/>
          <w:spacing w:val="20"/>
          <w:sz w:val="32"/>
          <w:szCs w:val="32"/>
        </w:rPr>
      </w:pPr>
    </w:p>
    <w:p w14:paraId="5E95EFCA">
      <w:pPr>
        <w:spacing w:line="360" w:lineRule="auto"/>
        <w:jc w:val="left"/>
        <w:rPr>
          <w:rFonts w:hint="eastAsia" w:ascii="宋体" w:hAnsi="宋体"/>
          <w:b/>
          <w:spacing w:val="20"/>
          <w:sz w:val="32"/>
          <w:szCs w:val="32"/>
        </w:rPr>
      </w:pPr>
    </w:p>
    <w:p w14:paraId="16D293C3">
      <w:pPr>
        <w:spacing w:line="360" w:lineRule="auto"/>
        <w:jc w:val="left"/>
        <w:rPr>
          <w:rFonts w:hint="eastAsia" w:ascii="宋体" w:hAnsi="宋体"/>
          <w:b/>
          <w:spacing w:val="20"/>
          <w:sz w:val="32"/>
          <w:szCs w:val="32"/>
        </w:rPr>
      </w:pPr>
      <w:r>
        <w:rPr>
          <w:rFonts w:ascii="宋体" w:hAnsi="宋体"/>
          <w:b/>
          <w:spacing w:val="20"/>
          <w:sz w:val="32"/>
          <w:szCs w:val="32"/>
        </w:rPr>
        <w:t>供应商名称：</w:t>
      </w:r>
    </w:p>
    <w:p w14:paraId="0F51BC79">
      <w:pPr>
        <w:jc w:val="center"/>
        <w:rPr>
          <w:rFonts w:hint="eastAsia" w:ascii="宋体" w:hAnsi="宋体"/>
          <w:b/>
          <w:sz w:val="32"/>
          <w:szCs w:val="32"/>
        </w:rPr>
      </w:pPr>
    </w:p>
    <w:p w14:paraId="415F6B66">
      <w:pPr>
        <w:rPr>
          <w:rFonts w:hint="eastAsia" w:ascii="宋体" w:hAnsi="宋体"/>
          <w:b/>
        </w:rPr>
      </w:pPr>
      <w:r>
        <w:rPr>
          <w:rFonts w:ascii="宋体" w:hAnsi="宋体"/>
          <w:b/>
          <w:spacing w:val="20"/>
          <w:sz w:val="32"/>
          <w:szCs w:val="32"/>
        </w:rPr>
        <w:br w:type="page"/>
      </w:r>
    </w:p>
    <w:p w14:paraId="4C20C1CF">
      <w:pPr>
        <w:tabs>
          <w:tab w:val="left" w:pos="360"/>
        </w:tabs>
        <w:snapToGrid w:val="0"/>
        <w:spacing w:line="360" w:lineRule="auto"/>
        <w:outlineLvl w:val="1"/>
        <w:rPr>
          <w:rFonts w:hint="eastAsia" w:ascii="宋体" w:hAnsi="宋体"/>
          <w:sz w:val="24"/>
        </w:rPr>
      </w:pPr>
    </w:p>
    <w:p w14:paraId="054D7F1C">
      <w:pPr>
        <w:tabs>
          <w:tab w:val="left" w:pos="360"/>
        </w:tabs>
        <w:snapToGrid w:val="0"/>
        <w:spacing w:line="360" w:lineRule="auto"/>
        <w:outlineLvl w:val="1"/>
        <w:rPr>
          <w:rFonts w:hint="eastAsia" w:ascii="宋体" w:hAnsi="宋体"/>
          <w:sz w:val="24"/>
        </w:rPr>
      </w:pPr>
      <w:r>
        <w:rPr>
          <w:rFonts w:ascii="宋体" w:hAnsi="宋体"/>
          <w:sz w:val="24"/>
        </w:rPr>
        <w:t>1 满足《中华人民共和国政府采购法》第二十二条规定及法律法规的其他规定</w:t>
      </w:r>
    </w:p>
    <w:p w14:paraId="39A7CB59">
      <w:pPr>
        <w:spacing w:line="360" w:lineRule="auto"/>
        <w:outlineLvl w:val="2"/>
        <w:rPr>
          <w:rFonts w:hint="eastAsia" w:ascii="宋体" w:hAnsi="宋体"/>
          <w:sz w:val="24"/>
        </w:rPr>
      </w:pPr>
      <w:r>
        <w:rPr>
          <w:rFonts w:ascii="宋体" w:hAnsi="宋体"/>
          <w:sz w:val="24"/>
        </w:rPr>
        <w:t>1-1营业执照等证明文件</w:t>
      </w:r>
    </w:p>
    <w:p w14:paraId="58AF8C0E">
      <w:pPr>
        <w:widowControl/>
        <w:jc w:val="left"/>
        <w:rPr>
          <w:rFonts w:hint="eastAsia" w:ascii="宋体" w:hAnsi="宋体"/>
          <w:sz w:val="24"/>
        </w:rPr>
      </w:pPr>
      <w:r>
        <w:rPr>
          <w:rFonts w:hint="eastAsia" w:ascii="宋体" w:hAnsi="宋体"/>
          <w:sz w:val="24"/>
        </w:rPr>
        <w:br w:type="page"/>
      </w:r>
    </w:p>
    <w:p w14:paraId="78E52C17">
      <w:pPr>
        <w:tabs>
          <w:tab w:val="left" w:pos="1080"/>
        </w:tabs>
        <w:snapToGrid w:val="0"/>
        <w:rPr>
          <w:rFonts w:hint="eastAsia" w:ascii="宋体" w:hAnsi="宋体"/>
          <w:sz w:val="24"/>
        </w:rPr>
      </w:pPr>
    </w:p>
    <w:p w14:paraId="01BDCACB">
      <w:pPr>
        <w:spacing w:line="360" w:lineRule="auto"/>
        <w:outlineLvl w:val="2"/>
        <w:rPr>
          <w:rFonts w:hint="eastAsia" w:ascii="宋体" w:hAnsi="宋体"/>
          <w:sz w:val="24"/>
        </w:rPr>
      </w:pPr>
      <w:r>
        <w:rPr>
          <w:rFonts w:ascii="宋体" w:hAnsi="宋体"/>
          <w:sz w:val="24"/>
        </w:rPr>
        <w:t xml:space="preserve">1-2 </w:t>
      </w:r>
      <w:r>
        <w:rPr>
          <w:rFonts w:hint="eastAsia" w:ascii="宋体" w:hAnsi="宋体"/>
          <w:sz w:val="24"/>
        </w:rPr>
        <w:t>银行资信证明或财务审计报告</w:t>
      </w:r>
    </w:p>
    <w:p w14:paraId="05ABB433">
      <w:pPr>
        <w:pStyle w:val="25"/>
        <w:spacing w:line="360" w:lineRule="auto"/>
        <w:ind w:firstLine="480" w:firstLineChars="200"/>
        <w:rPr>
          <w:rFonts w:hAnsi="宋体"/>
          <w:b/>
          <w:sz w:val="24"/>
          <w:szCs w:val="24"/>
        </w:rPr>
      </w:pPr>
      <w:r>
        <w:rPr>
          <w:rFonts w:hAnsi="宋体"/>
          <w:sz w:val="24"/>
          <w:szCs w:val="24"/>
        </w:rPr>
        <w:t>提供经会计师事务所出具的（2025年或2024年度）完整的财务审计报告（须包含资产负债表、利润表、现金流量表及财务报表附注）复印件，并加盖投标人公章。如投标人无法提供完整的审计报告，则须提供银行出具的资信证明。</w:t>
      </w:r>
    </w:p>
    <w:p w14:paraId="261B6CDD">
      <w:pPr>
        <w:pStyle w:val="25"/>
        <w:spacing w:line="360" w:lineRule="auto"/>
        <w:rPr>
          <w:rFonts w:hAnsi="宋体"/>
          <w:sz w:val="24"/>
          <w:szCs w:val="24"/>
        </w:rPr>
      </w:pPr>
      <w:r>
        <w:rPr>
          <w:rFonts w:hAnsi="宋体"/>
          <w:sz w:val="24"/>
          <w:szCs w:val="24"/>
        </w:rPr>
        <w:t>说明：</w:t>
      </w:r>
    </w:p>
    <w:p w14:paraId="3B103F33">
      <w:pPr>
        <w:pStyle w:val="25"/>
        <w:spacing w:line="360" w:lineRule="auto"/>
        <w:ind w:firstLine="480" w:firstLineChars="200"/>
        <w:rPr>
          <w:rFonts w:hAnsi="宋体"/>
          <w:sz w:val="24"/>
          <w:szCs w:val="24"/>
        </w:rPr>
      </w:pPr>
      <w:r>
        <w:rPr>
          <w:rFonts w:hAnsi="宋体"/>
          <w:sz w:val="24"/>
          <w:szCs w:val="24"/>
        </w:rPr>
        <w:t>1.银行资信证明是指供应商参加本次投标截止日前三个月内银行出具的资信证明（成立一年内的公司可提交验资证明复印件并加盖本单位公章）,且无收受人和项目的限制，但开具银行有限制规定的除外。</w:t>
      </w:r>
    </w:p>
    <w:p w14:paraId="73434408">
      <w:pPr>
        <w:pStyle w:val="25"/>
        <w:spacing w:line="360" w:lineRule="auto"/>
        <w:ind w:firstLine="480" w:firstLineChars="200"/>
        <w:rPr>
          <w:rFonts w:hAnsi="宋体"/>
          <w:sz w:val="24"/>
          <w:szCs w:val="24"/>
        </w:rPr>
      </w:pPr>
      <w:r>
        <w:rPr>
          <w:rFonts w:hAnsi="宋体"/>
          <w:sz w:val="24"/>
          <w:szCs w:val="24"/>
        </w:rPr>
        <w:t>2.提供的银行资信证明必须是完整的（正反面），可以为复印件 (加盖本单位公章)，采购人保留审核原件的权利。</w:t>
      </w:r>
    </w:p>
    <w:p w14:paraId="12195244">
      <w:pPr>
        <w:pStyle w:val="25"/>
        <w:spacing w:line="360" w:lineRule="auto"/>
        <w:ind w:firstLine="480" w:firstLineChars="200"/>
        <w:rPr>
          <w:rFonts w:hAnsi="宋体"/>
          <w:sz w:val="24"/>
          <w:szCs w:val="24"/>
        </w:rPr>
      </w:pPr>
      <w:r>
        <w:rPr>
          <w:rFonts w:hAnsi="宋体"/>
          <w:sz w:val="24"/>
          <w:szCs w:val="24"/>
        </w:rPr>
        <w:t xml:space="preserve">3.银行资信证明的开具银行明确规定复印无效的，须提交原件。 </w:t>
      </w:r>
    </w:p>
    <w:p w14:paraId="56338317">
      <w:pPr>
        <w:pStyle w:val="25"/>
        <w:spacing w:line="360" w:lineRule="auto"/>
        <w:ind w:firstLine="480" w:firstLineChars="200"/>
        <w:rPr>
          <w:rFonts w:hAnsi="宋体"/>
          <w:sz w:val="24"/>
          <w:szCs w:val="24"/>
        </w:rPr>
      </w:pPr>
      <w:r>
        <w:rPr>
          <w:rFonts w:hAnsi="宋体"/>
          <w:sz w:val="24"/>
          <w:szCs w:val="24"/>
        </w:rPr>
        <w:t>4.银行资信证明应能说明该供应商与银行之间业务往来正常，企业信誉良好等。</w:t>
      </w:r>
    </w:p>
    <w:p w14:paraId="3F594888">
      <w:pPr>
        <w:pStyle w:val="25"/>
        <w:spacing w:line="360" w:lineRule="auto"/>
        <w:ind w:firstLine="480" w:firstLineChars="200"/>
        <w:rPr>
          <w:rFonts w:hAnsi="宋体"/>
          <w:sz w:val="24"/>
          <w:szCs w:val="24"/>
        </w:rPr>
      </w:pPr>
      <w:r>
        <w:rPr>
          <w:rFonts w:hAnsi="宋体"/>
          <w:sz w:val="24"/>
          <w:szCs w:val="24"/>
        </w:rPr>
        <w:t>5.银行出具的存款证明不能替代银行资信证明，存款证明无效。</w:t>
      </w:r>
    </w:p>
    <w:p w14:paraId="1CF78AFA">
      <w:pPr>
        <w:widowControl/>
        <w:jc w:val="left"/>
      </w:pPr>
      <w:r>
        <w:br w:type="page"/>
      </w:r>
    </w:p>
    <w:p w14:paraId="16BB7061"/>
    <w:p w14:paraId="3290619B">
      <w:pPr>
        <w:spacing w:line="360" w:lineRule="auto"/>
        <w:outlineLvl w:val="2"/>
        <w:rPr>
          <w:rFonts w:hint="eastAsia" w:ascii="宋体" w:hAnsi="宋体"/>
          <w:sz w:val="24"/>
        </w:rPr>
      </w:pPr>
      <w:r>
        <w:rPr>
          <w:rFonts w:ascii="宋体" w:hAnsi="宋体"/>
          <w:sz w:val="24"/>
        </w:rPr>
        <w:t>1-3 有依法缴纳社会保障资金的良好记录</w:t>
      </w:r>
    </w:p>
    <w:p w14:paraId="2C52F666">
      <w:pPr>
        <w:spacing w:line="360" w:lineRule="auto"/>
        <w:ind w:firstLine="480" w:firstLineChars="200"/>
        <w:rPr>
          <w:rFonts w:hint="eastAsia" w:ascii="宋体" w:hAnsi="宋体" w:eastAsia="宋体"/>
          <w:sz w:val="24"/>
          <w:lang w:eastAsia="zh-CN"/>
        </w:rPr>
      </w:pPr>
      <w:r>
        <w:rPr>
          <w:rFonts w:hint="eastAsia" w:ascii="宋体" w:hAnsi="宋体"/>
          <w:sz w:val="24"/>
        </w:rPr>
        <w:t>如供应商实</w:t>
      </w:r>
      <w:r>
        <w:rPr>
          <w:rFonts w:ascii="宋体" w:hAnsi="宋体"/>
          <w:sz w:val="24"/>
        </w:rPr>
        <w:t>逐月交纳社会保障资金的，须提供参加本次政府采购活动</w:t>
      </w:r>
      <w:r>
        <w:rPr>
          <w:rFonts w:hint="eastAsia" w:ascii="宋体" w:hAnsi="宋体"/>
          <w:sz w:val="24"/>
        </w:rPr>
        <w:t>开标日期前六个月内任意一个月</w:t>
      </w:r>
      <w:r>
        <w:rPr>
          <w:rFonts w:ascii="宋体" w:hAnsi="宋体"/>
          <w:sz w:val="24"/>
        </w:rPr>
        <w:t>的缴纳社会保障资金</w:t>
      </w:r>
      <w:r>
        <w:rPr>
          <w:rFonts w:hint="eastAsia" w:ascii="宋体" w:hAnsi="宋体"/>
          <w:sz w:val="24"/>
        </w:rPr>
        <w:t>记录（银行缴费单据或社保机构出具的证明）复印件并加盖投标人公章</w:t>
      </w:r>
      <w:r>
        <w:rPr>
          <w:rFonts w:hint="eastAsia" w:ascii="宋体" w:hAnsi="宋体"/>
          <w:sz w:val="24"/>
          <w:lang w:eastAsia="zh-CN"/>
        </w:rPr>
        <w:t>。</w:t>
      </w:r>
    </w:p>
    <w:p w14:paraId="09CCFD0B">
      <w:pPr>
        <w:spacing w:line="360" w:lineRule="auto"/>
        <w:ind w:firstLine="480" w:firstLineChars="200"/>
        <w:rPr>
          <w:rFonts w:hint="eastAsia" w:ascii="宋体" w:hAnsi="宋体"/>
          <w:sz w:val="24"/>
        </w:rPr>
      </w:pPr>
      <w:r>
        <w:rPr>
          <w:rFonts w:hint="eastAsia" w:ascii="宋体" w:hAnsi="宋体"/>
          <w:sz w:val="24"/>
        </w:rPr>
        <w:t>如供应商是</w:t>
      </w:r>
      <w:r>
        <w:rPr>
          <w:rFonts w:ascii="宋体" w:hAnsi="宋体"/>
          <w:sz w:val="24"/>
        </w:rPr>
        <w:t>逐年交纳社会保障资金的，须提供参加本次政府采购活动上一年度缴纳社会保障资金</w:t>
      </w:r>
      <w:r>
        <w:rPr>
          <w:rFonts w:hint="eastAsia" w:ascii="宋体" w:hAnsi="宋体"/>
          <w:sz w:val="24"/>
        </w:rPr>
        <w:t>记录（银行缴费单据或社保机构出具的证明）复印件并加盖投标人公章</w:t>
      </w:r>
      <w:r>
        <w:rPr>
          <w:rFonts w:ascii="宋体" w:hAnsi="宋体"/>
          <w:sz w:val="24"/>
        </w:rPr>
        <w:t>。</w:t>
      </w:r>
    </w:p>
    <w:p w14:paraId="08D623CE">
      <w:pPr>
        <w:spacing w:line="360" w:lineRule="auto"/>
        <w:rPr>
          <w:rFonts w:hint="eastAsia" w:ascii="宋体" w:hAnsi="宋体"/>
        </w:rPr>
        <w:sectPr>
          <w:headerReference r:id="rId12" w:type="default"/>
          <w:pgSz w:w="11907" w:h="16840"/>
          <w:pgMar w:top="2098" w:right="1531" w:bottom="1984" w:left="1531" w:header="851" w:footer="851" w:gutter="0"/>
          <w:cols w:space="720" w:num="1"/>
          <w:docGrid w:linePitch="462" w:charSpace="0"/>
        </w:sectPr>
      </w:pPr>
      <w:r>
        <w:rPr>
          <w:rFonts w:hint="eastAsia" w:ascii="宋体" w:hAnsi="宋体"/>
          <w:sz w:val="24"/>
        </w:rPr>
        <w:t>注：依法不需要缴纳社会保障资金的供应商，须提供相应文件证明并加盖公章。</w:t>
      </w:r>
    </w:p>
    <w:p w14:paraId="093AFD0F">
      <w:pPr>
        <w:pStyle w:val="6"/>
        <w:spacing w:line="360" w:lineRule="auto"/>
        <w:rPr>
          <w:rFonts w:hint="eastAsia" w:hAnsi="宋体" w:eastAsia="宋体"/>
          <w:b w:val="0"/>
          <w:u w:val="none"/>
          <w:lang w:eastAsia="zh-CN"/>
        </w:rPr>
      </w:pPr>
      <w:r>
        <w:rPr>
          <w:rFonts w:hAnsi="宋体"/>
          <w:b w:val="0"/>
          <w:u w:val="none"/>
        </w:rPr>
        <w:t>1-4</w:t>
      </w:r>
      <w:r>
        <w:rPr>
          <w:rFonts w:hint="eastAsia" w:hAnsi="宋体"/>
          <w:b w:val="0"/>
          <w:u w:val="none"/>
        </w:rPr>
        <w:t>投标人应提供开标日期前六个月内任意一个月依法纳税证明（银行缴费凭证或税务机关开具的证明，须能表明缴纳税种）复印件（加盖投标人公章）</w:t>
      </w:r>
      <w:r>
        <w:rPr>
          <w:rFonts w:hint="eastAsia" w:hAnsi="宋体"/>
          <w:b w:val="0"/>
          <w:u w:val="none"/>
          <w:lang w:eastAsia="zh-CN"/>
        </w:rPr>
        <w:t>。</w:t>
      </w:r>
    </w:p>
    <w:p w14:paraId="466B98F4">
      <w:pPr>
        <w:widowControl/>
        <w:spacing w:line="360" w:lineRule="auto"/>
        <w:jc w:val="left"/>
        <w:rPr>
          <w:rFonts w:hint="eastAsia" w:ascii="宋体" w:hAnsi="宋体" w:eastAsia="宋体"/>
          <w:sz w:val="24"/>
          <w:lang w:eastAsia="zh-CN"/>
        </w:rPr>
      </w:pPr>
      <w:r>
        <w:rPr>
          <w:rStyle w:val="267"/>
          <w:rFonts w:hint="eastAsia" w:hAnsi="宋体"/>
          <w:sz w:val="24"/>
        </w:rPr>
        <w:t>注：依法免税或零报税的供应商，须提供相应文件证明其依法免税证明文件或零报税纳税申报表复印件</w:t>
      </w:r>
      <w:r>
        <w:rPr>
          <w:rStyle w:val="267"/>
          <w:rFonts w:hint="eastAsia" w:hAnsi="宋体"/>
          <w:sz w:val="24"/>
          <w:lang w:eastAsia="zh-CN"/>
        </w:rPr>
        <w:t>。</w:t>
      </w:r>
    </w:p>
    <w:p w14:paraId="7AC27B90">
      <w:pPr>
        <w:widowControl/>
        <w:spacing w:line="360" w:lineRule="auto"/>
        <w:jc w:val="left"/>
        <w:rPr>
          <w:rFonts w:hint="eastAsia" w:ascii="宋体" w:hAnsi="宋体"/>
          <w:sz w:val="24"/>
        </w:rPr>
      </w:pPr>
      <w:r>
        <w:rPr>
          <w:rFonts w:ascii="宋体" w:hAnsi="宋体"/>
          <w:sz w:val="24"/>
        </w:rPr>
        <w:br w:type="page"/>
      </w:r>
    </w:p>
    <w:p w14:paraId="71643A01">
      <w:pPr>
        <w:tabs>
          <w:tab w:val="left" w:pos="5580"/>
        </w:tabs>
        <w:spacing w:line="360" w:lineRule="auto"/>
        <w:rPr>
          <w:rFonts w:hint="eastAsia" w:ascii="宋体" w:hAnsi="宋体"/>
          <w:sz w:val="24"/>
        </w:rPr>
        <w:sectPr>
          <w:headerReference r:id="rId13" w:type="default"/>
          <w:pgSz w:w="11907" w:h="16840"/>
          <w:pgMar w:top="2098" w:right="1531" w:bottom="1984" w:left="1531" w:header="851" w:footer="851" w:gutter="0"/>
          <w:cols w:space="720" w:num="1"/>
          <w:docGrid w:linePitch="462" w:charSpace="0"/>
        </w:sectPr>
      </w:pPr>
    </w:p>
    <w:p w14:paraId="08142A22">
      <w:pPr>
        <w:tabs>
          <w:tab w:val="left" w:pos="360"/>
        </w:tabs>
        <w:snapToGrid w:val="0"/>
        <w:spacing w:line="360" w:lineRule="auto"/>
        <w:outlineLvl w:val="1"/>
        <w:rPr>
          <w:rFonts w:hint="eastAsia" w:ascii="宋体" w:hAnsi="宋体"/>
          <w:sz w:val="24"/>
        </w:rPr>
      </w:pPr>
      <w:r>
        <w:rPr>
          <w:rFonts w:ascii="宋体" w:hAnsi="宋体"/>
          <w:sz w:val="24"/>
        </w:rPr>
        <w:t>2 落实政府采购政策需满足的资格要求（如有）</w:t>
      </w:r>
    </w:p>
    <w:p w14:paraId="6F7BB3ED">
      <w:pPr>
        <w:spacing w:line="480" w:lineRule="exact"/>
        <w:ind w:firstLine="562" w:firstLineChars="200"/>
        <w:jc w:val="center"/>
        <w:rPr>
          <w:rFonts w:hint="eastAsia" w:ascii="宋体" w:hAnsi="宋体" w:cstheme="minorEastAsia"/>
          <w:sz w:val="28"/>
          <w:szCs w:val="28"/>
        </w:rPr>
      </w:pPr>
      <w:bookmarkStart w:id="648" w:name="_Toc7349"/>
      <w:r>
        <w:rPr>
          <w:rFonts w:hint="eastAsia" w:ascii="宋体" w:hAnsi="宋体" w:cstheme="minorEastAsia"/>
          <w:b/>
          <w:bCs/>
          <w:sz w:val="28"/>
          <w:szCs w:val="28"/>
        </w:rPr>
        <w:t>2-1中小企业声明函</w:t>
      </w:r>
      <w:bookmarkEnd w:id="648"/>
    </w:p>
    <w:p w14:paraId="4DD32FBA">
      <w:pPr>
        <w:spacing w:line="480" w:lineRule="exact"/>
        <w:rPr>
          <w:rFonts w:hint="eastAsia" w:ascii="宋体" w:hAnsi="宋体" w:cstheme="minorEastAsia"/>
          <w:sz w:val="24"/>
        </w:rPr>
      </w:pPr>
      <w:r>
        <w:rPr>
          <w:rFonts w:hint="eastAsia" w:ascii="宋体" w:hAnsi="宋体" w:cstheme="minorEastAsia"/>
          <w:sz w:val="24"/>
        </w:rPr>
        <w:t>说明：</w:t>
      </w:r>
    </w:p>
    <w:p w14:paraId="12C497E4">
      <w:pPr>
        <w:spacing w:line="460" w:lineRule="exact"/>
        <w:ind w:firstLine="480" w:firstLineChars="200"/>
        <w:rPr>
          <w:rFonts w:hint="eastAsia" w:ascii="宋体" w:hAnsi="宋体" w:cstheme="minorEastAsia"/>
          <w:sz w:val="24"/>
        </w:rPr>
      </w:pPr>
      <w:r>
        <w:rPr>
          <w:rFonts w:hint="eastAsia" w:ascii="宋体" w:hAnsi="宋体" w:cstheme="minorEastAsia"/>
          <w:sz w:val="24"/>
        </w:rPr>
        <w:t>（1）如本项目（包）不专门面向中小企业预留采购份额，供应商非必须提供；当小微企业拟享受中小企业扶持政策时，仍应提供《中小企业声明函》，否则不得享受相关中小企业扶持政策。</w:t>
      </w:r>
    </w:p>
    <w:p w14:paraId="106EB70B">
      <w:pPr>
        <w:spacing w:line="460" w:lineRule="exact"/>
        <w:ind w:firstLine="480" w:firstLineChars="200"/>
        <w:rPr>
          <w:rFonts w:hint="eastAsia" w:ascii="宋体" w:hAnsi="宋体" w:cstheme="minorEastAsia"/>
          <w:sz w:val="24"/>
        </w:rPr>
      </w:pPr>
      <w:r>
        <w:rPr>
          <w:rFonts w:hint="eastAsia" w:ascii="宋体" w:hAnsi="宋体" w:cstheme="minorEastAsia"/>
          <w:sz w:val="24"/>
        </w:rPr>
        <w:t>（2）如本项目（包）专门面向中小/小微企业采购，须提供《中小企业声明函》（实质性格式）。</w:t>
      </w:r>
    </w:p>
    <w:p w14:paraId="4D068A20">
      <w:pPr>
        <w:spacing w:line="460" w:lineRule="exact"/>
        <w:ind w:firstLine="480" w:firstLineChars="200"/>
        <w:rPr>
          <w:rFonts w:hint="eastAsia" w:ascii="宋体" w:hAnsi="宋体" w:cstheme="minorEastAsia"/>
          <w:sz w:val="24"/>
        </w:rPr>
      </w:pPr>
      <w:r>
        <w:rPr>
          <w:rFonts w:hint="eastAsia" w:ascii="宋体" w:hAnsi="宋体" w:cstheme="minorEastAsia"/>
          <w:sz w:val="24"/>
        </w:rPr>
        <w:t>（3）如本项目（包）预留部分采购项目预算专门面向中小企业采购，要求供应商以联合体形式参加采购活动，且联合体中中小企业承担的部分达到一定比例的，须提供《联合协议》；要求获得采购合同的供应商将采购项目中的一定比例分包给一家或者多家中小企业的，须提供《拟分包情况说明及分包意向协议（类型一）》。</w:t>
      </w:r>
    </w:p>
    <w:p w14:paraId="05776EDD">
      <w:pPr>
        <w:spacing w:line="460" w:lineRule="exact"/>
        <w:ind w:firstLine="480" w:firstLineChars="200"/>
        <w:rPr>
          <w:rFonts w:hint="eastAsia" w:ascii="宋体" w:hAnsi="宋体" w:cstheme="minorEastAsia"/>
          <w:sz w:val="24"/>
        </w:rPr>
      </w:pPr>
      <w:r>
        <w:rPr>
          <w:rFonts w:hint="eastAsia" w:ascii="宋体" w:hAnsi="宋体" w:cstheme="minorEastAsia"/>
          <w:sz w:val="24"/>
        </w:rPr>
        <w:t>（4）其他</w:t>
      </w:r>
    </w:p>
    <w:p w14:paraId="59E35F14">
      <w:pPr>
        <w:spacing w:line="460" w:lineRule="exact"/>
        <w:ind w:firstLine="480" w:firstLineChars="200"/>
        <w:rPr>
          <w:rFonts w:hint="eastAsia" w:ascii="宋体" w:hAnsi="宋体" w:cstheme="minorEastAsia"/>
          <w:sz w:val="24"/>
        </w:rPr>
      </w:pPr>
      <w:r>
        <w:rPr>
          <w:rFonts w:hint="eastAsia" w:ascii="宋体" w:hAnsi="宋体" w:cstheme="minorEastAsia"/>
          <w:sz w:val="24"/>
        </w:rPr>
        <w:t>1）中小企业参加政府采购活动，应当出具此格式文件。《中小企业声明函》由参加政府采购活动的供应商出具。联合体响应的，《中小企业声明函》由牵头人出具。</w:t>
      </w:r>
    </w:p>
    <w:p w14:paraId="159A90EA">
      <w:pPr>
        <w:spacing w:line="460" w:lineRule="exact"/>
        <w:ind w:firstLine="480" w:firstLineChars="200"/>
        <w:rPr>
          <w:rFonts w:hint="eastAsia" w:ascii="宋体" w:hAnsi="宋体" w:cstheme="minorEastAsia"/>
          <w:sz w:val="24"/>
        </w:rPr>
      </w:pPr>
      <w:r>
        <w:rPr>
          <w:rFonts w:hint="eastAsia" w:ascii="宋体" w:hAnsi="宋体" w:cstheme="minorEastAsia"/>
          <w:sz w:val="24"/>
        </w:rPr>
        <w:t>2）对于联合体中由中小企业承担的部分，或者分包给中小企业的部分，必须全部由中小企业制造、承建或者承接。供应商应当在声明函“项目名称”部分标明联合体中中小企业承担的具体内容或者中小企业的具体分包内容。</w:t>
      </w:r>
    </w:p>
    <w:p w14:paraId="4819905D">
      <w:pPr>
        <w:spacing w:line="460" w:lineRule="exact"/>
        <w:ind w:firstLine="480" w:firstLineChars="200"/>
        <w:rPr>
          <w:rFonts w:hint="eastAsia" w:ascii="宋体" w:hAnsi="宋体" w:cstheme="minorEastAsia"/>
          <w:sz w:val="24"/>
        </w:rPr>
      </w:pPr>
      <w:r>
        <w:rPr>
          <w:rFonts w:hint="eastAsia" w:ascii="宋体" w:hAnsi="宋体" w:cstheme="minorEastAsia"/>
          <w:sz w:val="24"/>
        </w:rPr>
        <w:t>3）对于多标的的采购项目，供应商应充分、准确地了解所投产品制造企业信息。对相关情况了解不清楚的，不建议填报本声明函。</w:t>
      </w:r>
    </w:p>
    <w:p w14:paraId="03D49657">
      <w:pPr>
        <w:spacing w:line="460" w:lineRule="exact"/>
        <w:ind w:firstLine="480" w:firstLineChars="200"/>
        <w:rPr>
          <w:rFonts w:hint="eastAsia" w:ascii="宋体" w:hAnsi="宋体" w:cstheme="minorEastAsia"/>
          <w:sz w:val="24"/>
        </w:rPr>
        <w:sectPr>
          <w:headerReference r:id="rId15" w:type="first"/>
          <w:footerReference r:id="rId18" w:type="first"/>
          <w:footerReference r:id="rId16" w:type="default"/>
          <w:headerReference r:id="rId14" w:type="even"/>
          <w:footerReference r:id="rId17" w:type="even"/>
          <w:pgSz w:w="11905" w:h="16838"/>
          <w:pgMar w:top="2098" w:right="1531" w:bottom="1984" w:left="1531" w:header="567" w:footer="567" w:gutter="0"/>
          <w:cols w:space="0" w:num="1"/>
          <w:titlePg/>
          <w:docGrid w:linePitch="462" w:charSpace="0"/>
        </w:sectPr>
      </w:pPr>
      <w:r>
        <w:rPr>
          <w:rFonts w:hint="eastAsia" w:ascii="宋体" w:hAnsi="宋体" w:cstheme="minorEastAsia"/>
          <w:sz w:val="24"/>
        </w:rPr>
        <w:t>（5）温馨提示：为方便广大中小企业识别企业规模类型，工业和信息化部组织开发了中小企业规模类型自测小程序，在国务院客户端和工业和信息化部网站上均有链接，供应商填写所属的行业和指标数据可自动生成企业规模类型测试结果。</w:t>
      </w:r>
    </w:p>
    <w:p w14:paraId="357AAF61">
      <w:pPr>
        <w:spacing w:line="480" w:lineRule="exact"/>
        <w:ind w:firstLine="480" w:firstLineChars="200"/>
        <w:rPr>
          <w:rFonts w:hint="eastAsia" w:ascii="宋体" w:hAnsi="宋体" w:cstheme="minorEastAsia"/>
          <w:sz w:val="24"/>
        </w:rPr>
        <w:sectPr>
          <w:footerReference r:id="rId20" w:type="first"/>
          <w:footerReference r:id="rId19" w:type="default"/>
          <w:type w:val="continuous"/>
          <w:pgSz w:w="11905" w:h="16838"/>
          <w:pgMar w:top="2098" w:right="1531" w:bottom="1984" w:left="1531" w:header="567" w:footer="567" w:gutter="0"/>
          <w:cols w:space="0" w:num="1"/>
          <w:titlePg/>
          <w:docGrid w:linePitch="462" w:charSpace="0"/>
        </w:sectPr>
      </w:pPr>
    </w:p>
    <w:p w14:paraId="515DF27F">
      <w:pPr>
        <w:spacing w:before="240" w:beforeLines="100" w:after="240" w:afterLines="100" w:line="360" w:lineRule="auto"/>
        <w:jc w:val="center"/>
        <w:rPr>
          <w:rFonts w:hint="eastAsia" w:ascii="宋体" w:hAnsi="宋体"/>
          <w:b/>
          <w:bCs/>
          <w:sz w:val="36"/>
          <w:szCs w:val="36"/>
        </w:rPr>
      </w:pPr>
      <w:r>
        <w:rPr>
          <w:rFonts w:ascii="宋体" w:hAnsi="宋体"/>
          <w:b/>
          <w:bCs/>
          <w:sz w:val="36"/>
          <w:szCs w:val="36"/>
        </w:rPr>
        <w:t>中小企业声明函（服务）格式</w:t>
      </w:r>
    </w:p>
    <w:p w14:paraId="30F18E5B">
      <w:pPr>
        <w:autoSpaceDE w:val="0"/>
        <w:autoSpaceDN w:val="0"/>
        <w:spacing w:line="360" w:lineRule="auto"/>
        <w:ind w:left="220" w:right="415" w:firstLine="640"/>
        <w:jc w:val="left"/>
        <w:rPr>
          <w:rFonts w:hint="eastAsia" w:ascii="宋体" w:hAnsi="宋体"/>
          <w:kern w:val="0"/>
          <w:sz w:val="24"/>
        </w:rPr>
      </w:pPr>
      <w:r>
        <w:rPr>
          <w:rFonts w:ascii="宋体" w:hAnsi="宋体"/>
          <w:kern w:val="0"/>
          <w:sz w:val="24"/>
        </w:rPr>
        <w:t>本公司（联合体）郑重声明，根据《政府采购促进中小企业发展管理办法》（财库﹝2020﹞46号）的规定，本公司（联合体）参加</w:t>
      </w:r>
      <w:r>
        <w:rPr>
          <w:rFonts w:ascii="宋体" w:hAnsi="宋体"/>
          <w:kern w:val="0"/>
          <w:sz w:val="24"/>
          <w:u w:val="single"/>
        </w:rPr>
        <w:t>（单位名称）</w:t>
      </w:r>
      <w:r>
        <w:rPr>
          <w:rFonts w:ascii="宋体" w:hAnsi="宋体"/>
          <w:kern w:val="0"/>
          <w:sz w:val="24"/>
        </w:rPr>
        <w:t>的</w:t>
      </w:r>
      <w:r>
        <w:rPr>
          <w:rFonts w:ascii="宋体" w:hAnsi="宋体"/>
          <w:kern w:val="0"/>
          <w:sz w:val="24"/>
          <w:u w:val="single"/>
        </w:rPr>
        <w:t>（项目名称）</w:t>
      </w:r>
      <w:r>
        <w:rPr>
          <w:rFonts w:ascii="宋体" w:hAnsi="宋体"/>
          <w:kern w:val="0"/>
          <w:sz w:val="24"/>
        </w:rPr>
        <w:t>采购活动，工程的施工单位全部为符合政策要求的中小企业（或者：服务全部由符合政策要求的中小企业承接）。相关企业（含联合体中的中小企业、签订分包意向协议的中小企业）的具体情况如下：</w:t>
      </w:r>
    </w:p>
    <w:p w14:paraId="63A3BB9A">
      <w:pPr>
        <w:numPr>
          <w:ilvl w:val="255"/>
          <w:numId w:val="0"/>
        </w:numPr>
        <w:tabs>
          <w:tab w:val="left" w:pos="1276"/>
          <w:tab w:val="left" w:pos="5005"/>
          <w:tab w:val="left" w:pos="7227"/>
        </w:tabs>
        <w:autoSpaceDE w:val="0"/>
        <w:autoSpaceDN w:val="0"/>
        <w:spacing w:line="360" w:lineRule="auto"/>
        <w:ind w:right="236" w:firstLine="859" w:firstLineChars="358"/>
        <w:jc w:val="left"/>
        <w:rPr>
          <w:rFonts w:hint="eastAsia" w:ascii="宋体" w:hAnsi="宋体" w:eastAsia="宋体"/>
          <w:kern w:val="0"/>
          <w:sz w:val="24"/>
          <w:lang w:eastAsia="zh-CN"/>
        </w:rPr>
      </w:pPr>
      <w:r>
        <w:rPr>
          <w:rFonts w:hint="eastAsia" w:ascii="宋体" w:hAnsi="宋体"/>
          <w:kern w:val="0"/>
          <w:sz w:val="24"/>
          <w:u w:val="single" w:color="000000"/>
        </w:rPr>
        <w:t>1.</w:t>
      </w:r>
      <w:r>
        <w:rPr>
          <w:rFonts w:ascii="宋体" w:hAnsi="宋体"/>
          <w:kern w:val="0"/>
          <w:sz w:val="24"/>
          <w:u w:val="single" w:color="000000"/>
        </w:rPr>
        <w:t>（标的名称）</w:t>
      </w:r>
      <w:r>
        <w:rPr>
          <w:rFonts w:ascii="宋体" w:hAnsi="宋体"/>
          <w:kern w:val="0"/>
          <w:sz w:val="24"/>
        </w:rPr>
        <w:t>，属于（</w:t>
      </w:r>
      <w:r>
        <w:rPr>
          <w:rFonts w:ascii="宋体" w:hAnsi="宋体"/>
          <w:kern w:val="0"/>
          <w:sz w:val="24"/>
          <w:u w:val="single" w:color="000000"/>
        </w:rPr>
        <w:t>采购文件中明确的所属行业）</w:t>
      </w:r>
      <w:r>
        <w:rPr>
          <w:rFonts w:ascii="宋体" w:hAnsi="宋体"/>
          <w:kern w:val="0"/>
          <w:sz w:val="24"/>
        </w:rPr>
        <w:t>；承建（承接）企业为</w:t>
      </w:r>
      <w:r>
        <w:rPr>
          <w:rFonts w:ascii="宋体" w:hAnsi="宋体"/>
          <w:kern w:val="0"/>
          <w:sz w:val="24"/>
          <w:u w:val="single"/>
        </w:rPr>
        <w:t>（企业名称）</w:t>
      </w:r>
      <w:r>
        <w:rPr>
          <w:rFonts w:ascii="宋体" w:hAnsi="宋体"/>
          <w:kern w:val="0"/>
          <w:sz w:val="24"/>
        </w:rPr>
        <w:t>，从业人员</w:t>
      </w:r>
      <w:r>
        <w:rPr>
          <w:rFonts w:ascii="宋体" w:hAnsi="宋体"/>
          <w:kern w:val="0"/>
          <w:sz w:val="24"/>
          <w:u w:val="single"/>
        </w:rPr>
        <w:tab/>
      </w:r>
      <w:r>
        <w:rPr>
          <w:rFonts w:ascii="宋体" w:hAnsi="宋体"/>
          <w:kern w:val="0"/>
          <w:sz w:val="24"/>
        </w:rPr>
        <w:t>人，营业收入为</w:t>
      </w:r>
      <w:r>
        <w:rPr>
          <w:rFonts w:ascii="宋体" w:hAnsi="宋体"/>
          <w:kern w:val="0"/>
          <w:sz w:val="24"/>
          <w:u w:val="single"/>
        </w:rPr>
        <w:tab/>
      </w:r>
      <w:r>
        <w:rPr>
          <w:rFonts w:ascii="宋体" w:hAnsi="宋体"/>
          <w:kern w:val="0"/>
          <w:sz w:val="24"/>
        </w:rPr>
        <w:t>万元，资产总额为</w:t>
      </w:r>
      <w:r>
        <w:rPr>
          <w:rFonts w:ascii="宋体" w:hAnsi="宋体"/>
          <w:kern w:val="0"/>
          <w:sz w:val="24"/>
          <w:u w:val="single"/>
        </w:rPr>
        <w:tab/>
      </w:r>
      <w:r>
        <w:rPr>
          <w:rFonts w:ascii="宋体" w:hAnsi="宋体"/>
          <w:kern w:val="0"/>
          <w:sz w:val="24"/>
        </w:rPr>
        <w:t>万元，属于</w:t>
      </w:r>
      <w:r>
        <w:rPr>
          <w:rFonts w:ascii="宋体" w:hAnsi="宋体"/>
          <w:kern w:val="0"/>
          <w:sz w:val="24"/>
          <w:u w:val="single"/>
        </w:rPr>
        <w:t>（中型企业、小型企业、微型企业）</w:t>
      </w:r>
      <w:r>
        <w:rPr>
          <w:rFonts w:hint="eastAsia" w:ascii="宋体" w:hAnsi="宋体"/>
          <w:kern w:val="0"/>
          <w:sz w:val="24"/>
          <w:lang w:eastAsia="zh-CN"/>
        </w:rPr>
        <w:t>。</w:t>
      </w:r>
    </w:p>
    <w:p w14:paraId="10F625D2">
      <w:pPr>
        <w:numPr>
          <w:ilvl w:val="255"/>
          <w:numId w:val="0"/>
        </w:numPr>
        <w:tabs>
          <w:tab w:val="left" w:pos="1243"/>
          <w:tab w:val="left" w:pos="1806"/>
          <w:tab w:val="left" w:pos="5005"/>
          <w:tab w:val="left" w:pos="7213"/>
        </w:tabs>
        <w:autoSpaceDE w:val="0"/>
        <w:autoSpaceDN w:val="0"/>
        <w:spacing w:line="360" w:lineRule="auto"/>
        <w:ind w:right="258" w:firstLine="859" w:firstLineChars="358"/>
        <w:jc w:val="left"/>
        <w:rPr>
          <w:rFonts w:hint="eastAsia" w:ascii="宋体" w:hAnsi="宋体" w:eastAsia="宋体"/>
          <w:kern w:val="0"/>
          <w:sz w:val="24"/>
          <w:lang w:eastAsia="zh-CN"/>
        </w:rPr>
      </w:pPr>
      <w:r>
        <w:rPr>
          <w:rFonts w:hint="eastAsia" w:ascii="宋体" w:hAnsi="宋体"/>
          <w:kern w:val="0"/>
          <w:sz w:val="24"/>
          <w:u w:val="single" w:color="000000"/>
        </w:rPr>
        <w:t>2.</w:t>
      </w:r>
      <w:r>
        <w:rPr>
          <w:rFonts w:ascii="宋体" w:hAnsi="宋体"/>
          <w:kern w:val="0"/>
          <w:sz w:val="24"/>
          <w:u w:val="single" w:color="000000"/>
        </w:rPr>
        <w:t>（标的名称）</w:t>
      </w:r>
      <w:r>
        <w:rPr>
          <w:rFonts w:ascii="宋体" w:hAnsi="宋体"/>
          <w:kern w:val="0"/>
          <w:sz w:val="24"/>
        </w:rPr>
        <w:t>，属于（</w:t>
      </w:r>
      <w:r>
        <w:rPr>
          <w:rFonts w:ascii="宋体" w:hAnsi="宋体"/>
          <w:kern w:val="0"/>
          <w:sz w:val="24"/>
          <w:u w:val="single" w:color="000000"/>
        </w:rPr>
        <w:t>采购文件中明确的所属行业）</w:t>
      </w:r>
      <w:r>
        <w:rPr>
          <w:rFonts w:ascii="宋体" w:hAnsi="宋体"/>
          <w:kern w:val="0"/>
          <w:sz w:val="24"/>
        </w:rPr>
        <w:t>；承建（承接）企业为</w:t>
      </w:r>
      <w:r>
        <w:rPr>
          <w:rFonts w:ascii="宋体" w:hAnsi="宋体"/>
          <w:kern w:val="0"/>
          <w:sz w:val="24"/>
          <w:u w:val="single" w:color="000000"/>
        </w:rPr>
        <w:t>（企业名称）</w:t>
      </w:r>
      <w:r>
        <w:rPr>
          <w:rFonts w:ascii="宋体" w:hAnsi="宋体"/>
          <w:kern w:val="0"/>
          <w:sz w:val="24"/>
        </w:rPr>
        <w:t>，从业人员</w:t>
      </w:r>
      <w:r>
        <w:rPr>
          <w:rFonts w:ascii="宋体" w:hAnsi="宋体"/>
          <w:kern w:val="0"/>
          <w:sz w:val="24"/>
          <w:u w:val="single" w:color="000000"/>
        </w:rPr>
        <w:tab/>
      </w:r>
      <w:r>
        <w:rPr>
          <w:rFonts w:ascii="宋体" w:hAnsi="宋体"/>
          <w:kern w:val="0"/>
          <w:sz w:val="24"/>
        </w:rPr>
        <w:t>人，营业收入为</w:t>
      </w:r>
      <w:r>
        <w:rPr>
          <w:rFonts w:ascii="宋体" w:hAnsi="宋体"/>
          <w:kern w:val="0"/>
          <w:sz w:val="24"/>
          <w:u w:val="single" w:color="000000"/>
        </w:rPr>
        <w:tab/>
      </w:r>
      <w:r>
        <w:rPr>
          <w:rFonts w:ascii="宋体" w:hAnsi="宋体"/>
          <w:kern w:val="0"/>
          <w:sz w:val="24"/>
        </w:rPr>
        <w:t>万元，资产总额为</w:t>
      </w:r>
      <w:r>
        <w:rPr>
          <w:rFonts w:ascii="宋体" w:hAnsi="宋体"/>
          <w:kern w:val="0"/>
          <w:sz w:val="24"/>
          <w:u w:val="single" w:color="000000"/>
        </w:rPr>
        <w:tab/>
      </w:r>
      <w:r>
        <w:rPr>
          <w:rFonts w:ascii="宋体" w:hAnsi="宋体"/>
          <w:kern w:val="0"/>
          <w:sz w:val="24"/>
        </w:rPr>
        <w:t>万元，属于</w:t>
      </w:r>
      <w:r>
        <w:rPr>
          <w:rFonts w:ascii="宋体" w:hAnsi="宋体"/>
          <w:kern w:val="0"/>
          <w:sz w:val="24"/>
          <w:u w:val="single" w:color="000000"/>
        </w:rPr>
        <w:t>（中型企业、小型企业、微型企业）</w:t>
      </w:r>
      <w:r>
        <w:rPr>
          <w:rFonts w:hint="eastAsia" w:ascii="宋体" w:hAnsi="宋体"/>
          <w:kern w:val="0"/>
          <w:sz w:val="24"/>
          <w:lang w:eastAsia="zh-CN"/>
        </w:rPr>
        <w:t>。</w:t>
      </w:r>
    </w:p>
    <w:p w14:paraId="050A8B34">
      <w:pPr>
        <w:autoSpaceDE w:val="0"/>
        <w:autoSpaceDN w:val="0"/>
        <w:spacing w:line="360" w:lineRule="auto"/>
        <w:ind w:left="220" w:right="417" w:firstLine="645"/>
        <w:rPr>
          <w:rFonts w:ascii="宋体" w:hAnsi="宋体"/>
          <w:kern w:val="0"/>
          <w:sz w:val="24"/>
        </w:rPr>
      </w:pPr>
    </w:p>
    <w:p w14:paraId="2AA8280E">
      <w:pPr>
        <w:autoSpaceDE w:val="0"/>
        <w:autoSpaceDN w:val="0"/>
        <w:spacing w:line="360" w:lineRule="auto"/>
        <w:ind w:left="220" w:right="417" w:firstLine="645"/>
        <w:rPr>
          <w:rFonts w:hint="eastAsia" w:ascii="宋体" w:hAnsi="宋体"/>
          <w:kern w:val="0"/>
          <w:sz w:val="24"/>
        </w:rPr>
      </w:pPr>
      <w:r>
        <w:rPr>
          <w:rFonts w:ascii="宋体" w:hAnsi="宋体"/>
          <w:kern w:val="0"/>
          <w:sz w:val="24"/>
        </w:rPr>
        <w:t>以上企业，不属于大企业的分支机构，不存在控股股东为大企业的情形，也不存在与大企业的负责人为同一人的情形。</w:t>
      </w:r>
    </w:p>
    <w:p w14:paraId="65860856">
      <w:pPr>
        <w:spacing w:line="360" w:lineRule="auto"/>
        <w:ind w:firstLine="504"/>
        <w:rPr>
          <w:rFonts w:hint="eastAsia" w:ascii="宋体" w:hAnsi="宋体"/>
          <w:spacing w:val="6"/>
          <w:sz w:val="24"/>
        </w:rPr>
      </w:pPr>
      <w:r>
        <w:rPr>
          <w:rFonts w:ascii="宋体" w:hAnsi="宋体"/>
          <w:kern w:val="0"/>
          <w:sz w:val="24"/>
        </w:rPr>
        <w:t>本企业对上述声明内容的真实性负责。如有虚假，将依法承担相应责任。</w:t>
      </w:r>
    </w:p>
    <w:p w14:paraId="2A1E889A">
      <w:pPr>
        <w:spacing w:line="360" w:lineRule="auto"/>
        <w:ind w:firstLine="504"/>
        <w:rPr>
          <w:rFonts w:hint="eastAsia" w:ascii="宋体" w:hAnsi="宋体"/>
          <w:spacing w:val="6"/>
          <w:sz w:val="24"/>
        </w:rPr>
      </w:pPr>
    </w:p>
    <w:p w14:paraId="57B4D3D8">
      <w:pPr>
        <w:spacing w:line="360" w:lineRule="auto"/>
        <w:ind w:right="360" w:firstLine="480"/>
        <w:jc w:val="right"/>
        <w:rPr>
          <w:rFonts w:hint="eastAsia" w:ascii="宋体" w:hAnsi="宋体"/>
          <w:sz w:val="24"/>
        </w:rPr>
      </w:pPr>
    </w:p>
    <w:p w14:paraId="394DA77A">
      <w:pPr>
        <w:spacing w:line="360" w:lineRule="auto"/>
        <w:ind w:right="360" w:firstLine="480"/>
        <w:jc w:val="right"/>
        <w:rPr>
          <w:rFonts w:hint="eastAsia" w:ascii="宋体" w:hAnsi="宋体"/>
          <w:sz w:val="24"/>
        </w:rPr>
      </w:pPr>
      <w:r>
        <w:rPr>
          <w:rFonts w:ascii="宋体" w:hAnsi="宋体"/>
          <w:sz w:val="24"/>
        </w:rPr>
        <w:t>企业名称（盖章）：________</w:t>
      </w:r>
    </w:p>
    <w:p w14:paraId="511FB022">
      <w:pPr>
        <w:spacing w:line="360" w:lineRule="auto"/>
        <w:ind w:right="360" w:firstLine="480"/>
        <w:jc w:val="right"/>
        <w:rPr>
          <w:rFonts w:hint="eastAsia" w:ascii="宋体" w:hAnsi="宋体"/>
          <w:sz w:val="24"/>
        </w:rPr>
      </w:pPr>
      <w:r>
        <w:rPr>
          <w:rFonts w:ascii="宋体" w:hAnsi="宋体"/>
          <w:sz w:val="24"/>
        </w:rPr>
        <w:t>日 期：________</w:t>
      </w:r>
    </w:p>
    <w:p w14:paraId="63F6DA70">
      <w:pPr>
        <w:spacing w:line="360" w:lineRule="auto"/>
        <w:ind w:right="360" w:firstLine="480"/>
        <w:jc w:val="right"/>
        <w:rPr>
          <w:rFonts w:hint="eastAsia" w:ascii="宋体" w:hAnsi="宋体"/>
          <w:sz w:val="24"/>
        </w:rPr>
      </w:pPr>
    </w:p>
    <w:p w14:paraId="6D4C0153">
      <w:pPr>
        <w:adjustRightInd w:val="0"/>
        <w:snapToGrid w:val="0"/>
        <w:jc w:val="left"/>
        <w:rPr>
          <w:rFonts w:hint="eastAsia" w:ascii="宋体" w:hAnsi="宋体"/>
          <w:sz w:val="24"/>
          <w:szCs w:val="21"/>
        </w:rPr>
      </w:pPr>
    </w:p>
    <w:tbl>
      <w:tblPr>
        <w:tblStyle w:val="46"/>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3F1A8AD3">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tcPr>
          <w:p w14:paraId="01ED127D">
            <w:pPr>
              <w:adjustRightInd w:val="0"/>
              <w:snapToGrid w:val="0"/>
              <w:jc w:val="left"/>
              <w:rPr>
                <w:rFonts w:hint="eastAsia" w:ascii="宋体" w:hAnsi="宋体"/>
                <w:szCs w:val="21"/>
              </w:rPr>
            </w:pPr>
            <w:r>
              <w:rPr>
                <w:rFonts w:ascii="宋体" w:hAnsi="宋体"/>
                <w:szCs w:val="21"/>
                <w:vertAlign w:val="superscript"/>
              </w:rPr>
              <w:t>1</w:t>
            </w:r>
            <w:r>
              <w:rPr>
                <w:rFonts w:ascii="宋体" w:hAnsi="宋体"/>
                <w:szCs w:val="21"/>
              </w:rPr>
              <w:t>从业人员、营业收入、资产总额填报上一年度数据，无上一年度数据的新成立企业可不填报。</w:t>
            </w:r>
          </w:p>
        </w:tc>
      </w:tr>
    </w:tbl>
    <w:p w14:paraId="59025721">
      <w:pPr>
        <w:spacing w:line="480" w:lineRule="exact"/>
        <w:ind w:firstLine="2880" w:firstLineChars="1200"/>
        <w:rPr>
          <w:rFonts w:hint="eastAsia" w:ascii="宋体" w:hAnsi="宋体" w:cstheme="minorEastAsia"/>
          <w:sz w:val="24"/>
        </w:rPr>
      </w:pPr>
      <w:r>
        <w:rPr>
          <w:rFonts w:hint="eastAsia" w:ascii="宋体" w:hAnsi="宋体" w:cstheme="minorEastAsia"/>
          <w:sz w:val="24"/>
        </w:rPr>
        <w:t xml:space="preserve">  </w:t>
      </w:r>
    </w:p>
    <w:p w14:paraId="20226239">
      <w:pPr>
        <w:spacing w:line="480" w:lineRule="exact"/>
        <w:ind w:firstLine="480" w:firstLineChars="200"/>
        <w:rPr>
          <w:rFonts w:hint="eastAsia" w:ascii="宋体" w:hAnsi="宋体" w:cstheme="minorEastAsia"/>
          <w:sz w:val="24"/>
        </w:rPr>
        <w:sectPr>
          <w:pgSz w:w="11905" w:h="16838"/>
          <w:pgMar w:top="2098" w:right="1531" w:bottom="1984" w:left="1531" w:header="567" w:footer="567" w:gutter="0"/>
          <w:cols w:space="0" w:num="1"/>
          <w:titlePg/>
          <w:docGrid w:linePitch="462" w:charSpace="0"/>
        </w:sectPr>
      </w:pPr>
    </w:p>
    <w:p w14:paraId="53F65501">
      <w:pPr>
        <w:spacing w:line="480" w:lineRule="exact"/>
        <w:ind w:firstLine="562" w:firstLineChars="200"/>
        <w:jc w:val="center"/>
        <w:rPr>
          <w:rFonts w:hint="eastAsia" w:ascii="宋体" w:hAnsi="宋体" w:cstheme="minorEastAsia"/>
          <w:b/>
          <w:bCs/>
          <w:sz w:val="28"/>
          <w:szCs w:val="28"/>
        </w:rPr>
      </w:pPr>
      <w:bookmarkStart w:id="649" w:name="_Toc30761"/>
      <w:r>
        <w:rPr>
          <w:rFonts w:hint="eastAsia" w:ascii="宋体" w:hAnsi="宋体" w:cstheme="minorEastAsia"/>
          <w:b/>
          <w:bCs/>
          <w:sz w:val="28"/>
          <w:szCs w:val="28"/>
        </w:rPr>
        <w:t>残疾人福利性单位声明函格式</w:t>
      </w:r>
      <w:bookmarkEnd w:id="649"/>
    </w:p>
    <w:p w14:paraId="203771D5">
      <w:pPr>
        <w:spacing w:line="480" w:lineRule="exact"/>
        <w:ind w:firstLine="562" w:firstLineChars="200"/>
        <w:jc w:val="center"/>
        <w:rPr>
          <w:rFonts w:hint="eastAsia" w:ascii="宋体" w:hAnsi="宋体" w:cstheme="minorEastAsia"/>
          <w:b/>
          <w:bCs/>
          <w:sz w:val="28"/>
          <w:szCs w:val="28"/>
        </w:rPr>
      </w:pPr>
    </w:p>
    <w:p w14:paraId="2C890275">
      <w:pPr>
        <w:spacing w:line="480" w:lineRule="exact"/>
        <w:ind w:firstLine="480" w:firstLineChars="200"/>
        <w:rPr>
          <w:rFonts w:hint="eastAsia" w:ascii="宋体" w:hAnsi="宋体" w:cstheme="minorEastAsia"/>
          <w:sz w:val="24"/>
        </w:rPr>
      </w:pPr>
      <w:r>
        <w:rPr>
          <w:rFonts w:hint="eastAsia" w:ascii="宋体" w:hAnsi="宋体" w:cstheme="minorEastAsia"/>
          <w:sz w:val="24"/>
        </w:rPr>
        <w:t>本单位郑重声明，根据《财政部 民政部 中国残疾人联合会关于促进残疾人就业政府采购政策的通知》（财库〔2017〕 141号）的规定，本单位（请进行勾选）：</w:t>
      </w:r>
    </w:p>
    <w:p w14:paraId="6D8363A9">
      <w:pPr>
        <w:spacing w:line="480" w:lineRule="exact"/>
        <w:ind w:firstLine="480" w:firstLineChars="200"/>
        <w:rPr>
          <w:rFonts w:hint="eastAsia" w:ascii="宋体" w:hAnsi="宋体" w:cstheme="minorEastAsia"/>
          <w:sz w:val="24"/>
        </w:rPr>
      </w:pPr>
      <w:r>
        <w:rPr>
          <w:rFonts w:hint="eastAsia" w:ascii="宋体" w:hAnsi="宋体" w:cstheme="minorEastAsia"/>
          <w:sz w:val="24"/>
        </w:rPr>
        <w:t>□不属于符合条件的残疾人福利性单位。</w:t>
      </w:r>
    </w:p>
    <w:p w14:paraId="71F34A95">
      <w:pPr>
        <w:spacing w:line="480" w:lineRule="exact"/>
        <w:ind w:firstLine="480" w:firstLineChars="200"/>
        <w:rPr>
          <w:rFonts w:hint="eastAsia" w:ascii="宋体" w:hAnsi="宋体" w:cstheme="minorEastAsia"/>
          <w:sz w:val="24"/>
        </w:rPr>
      </w:pPr>
      <w:r>
        <w:rPr>
          <w:rFonts w:hint="eastAsia" w:ascii="宋体" w:hAnsi="宋体" w:cstheme="minorEastAsia"/>
          <w:sz w:val="24"/>
        </w:rPr>
        <w:t>□属于符合条件的残疾人福利性单位，且本单位参加</w:t>
      </w:r>
      <w:r>
        <w:rPr>
          <w:rFonts w:hint="eastAsia" w:ascii="宋体" w:hAnsi="宋体" w:cstheme="minorEastAsia"/>
          <w:sz w:val="24"/>
          <w:u w:val="single"/>
        </w:rPr>
        <w:t xml:space="preserve">     </w:t>
      </w:r>
      <w:r>
        <w:rPr>
          <w:rFonts w:hint="eastAsia" w:ascii="宋体" w:hAnsi="宋体" w:cstheme="minorEastAsia"/>
          <w:sz w:val="24"/>
        </w:rPr>
        <w:t>单位的</w:t>
      </w:r>
    </w:p>
    <w:p w14:paraId="34EC1659">
      <w:pPr>
        <w:spacing w:line="480" w:lineRule="exact"/>
        <w:ind w:firstLine="480" w:firstLineChars="200"/>
        <w:rPr>
          <w:rFonts w:hint="eastAsia" w:ascii="宋体" w:hAnsi="宋体" w:cstheme="minorEastAsia"/>
          <w:sz w:val="24"/>
        </w:rPr>
      </w:pPr>
      <w:r>
        <w:rPr>
          <w:rFonts w:hint="eastAsia" w:ascii="宋体" w:hAnsi="宋体" w:cstheme="minorEastAsia"/>
          <w:sz w:val="24"/>
          <w:u w:val="single"/>
        </w:rPr>
        <w:t xml:space="preserve">          </w:t>
      </w:r>
      <w:r>
        <w:rPr>
          <w:rFonts w:hint="eastAsia" w:ascii="宋体" w:hAnsi="宋体" w:cstheme="minorEastAsia"/>
          <w:sz w:val="24"/>
        </w:rPr>
        <w:t>项目采购活动提供本单位制造的货物（由本单位承担工程/提供服务），或者提供其他残疾人福利性单位制造的货物（不包括使用非残疾人福利性单位注册商标的货物）。</w:t>
      </w:r>
    </w:p>
    <w:p w14:paraId="0ACEE8FC">
      <w:pPr>
        <w:spacing w:line="480" w:lineRule="exact"/>
        <w:ind w:firstLine="480" w:firstLineChars="200"/>
        <w:rPr>
          <w:rFonts w:hint="eastAsia" w:ascii="宋体" w:hAnsi="宋体" w:cstheme="minorEastAsia"/>
          <w:sz w:val="24"/>
        </w:rPr>
      </w:pPr>
      <w:r>
        <w:rPr>
          <w:rFonts w:hint="eastAsia" w:ascii="宋体" w:hAnsi="宋体" w:cstheme="minorEastAsia"/>
          <w:sz w:val="24"/>
        </w:rPr>
        <w:t>本单位对上述声明的真实性负责。如有虚假，将依法承担相应责任。</w:t>
      </w:r>
    </w:p>
    <w:p w14:paraId="38A7B40A">
      <w:pPr>
        <w:spacing w:line="480" w:lineRule="exact"/>
        <w:ind w:firstLine="480" w:firstLineChars="200"/>
        <w:rPr>
          <w:rFonts w:hint="eastAsia" w:ascii="宋体" w:hAnsi="宋体" w:cstheme="minorEastAsia"/>
          <w:sz w:val="24"/>
        </w:rPr>
      </w:pPr>
    </w:p>
    <w:p w14:paraId="144D1872">
      <w:pPr>
        <w:spacing w:line="480" w:lineRule="exact"/>
        <w:ind w:firstLine="480" w:firstLineChars="200"/>
        <w:rPr>
          <w:rFonts w:hint="eastAsia" w:ascii="宋体" w:hAnsi="宋体" w:cstheme="minorEastAsia"/>
          <w:sz w:val="24"/>
        </w:rPr>
      </w:pPr>
    </w:p>
    <w:p w14:paraId="43E30239">
      <w:pPr>
        <w:spacing w:line="480" w:lineRule="exact"/>
        <w:ind w:firstLine="2880" w:firstLineChars="1200"/>
        <w:rPr>
          <w:rFonts w:hint="eastAsia" w:ascii="宋体" w:hAnsi="宋体" w:cstheme="minorEastAsia"/>
          <w:sz w:val="24"/>
        </w:rPr>
      </w:pPr>
      <w:r>
        <w:rPr>
          <w:rFonts w:hint="eastAsia" w:ascii="宋体" w:hAnsi="宋体" w:cstheme="minorEastAsia"/>
          <w:sz w:val="24"/>
        </w:rPr>
        <w:t xml:space="preserve">供应商授权代表或法定代表人（签名）：             </w:t>
      </w:r>
    </w:p>
    <w:p w14:paraId="7FD84EEA">
      <w:pPr>
        <w:spacing w:line="480" w:lineRule="exact"/>
        <w:ind w:firstLine="2880" w:firstLineChars="1200"/>
        <w:rPr>
          <w:rFonts w:hint="eastAsia" w:ascii="宋体" w:hAnsi="宋体" w:cstheme="minorEastAsia"/>
          <w:sz w:val="24"/>
          <w:lang w:val="zh-CN"/>
        </w:rPr>
      </w:pPr>
      <w:r>
        <w:rPr>
          <w:rFonts w:hint="eastAsia" w:ascii="宋体" w:hAnsi="宋体" w:cstheme="minorEastAsia"/>
          <w:sz w:val="24"/>
        </w:rPr>
        <w:t>供应商名称（公章）</w:t>
      </w:r>
      <w:r>
        <w:rPr>
          <w:rFonts w:hint="eastAsia" w:ascii="宋体" w:hAnsi="宋体" w:cstheme="minorEastAsia"/>
          <w:sz w:val="24"/>
          <w:lang w:val="zh-CN"/>
        </w:rPr>
        <w:t>：</w:t>
      </w:r>
    </w:p>
    <w:p w14:paraId="6D138D1B">
      <w:pPr>
        <w:spacing w:line="480" w:lineRule="exact"/>
        <w:ind w:firstLine="2880" w:firstLineChars="1200"/>
        <w:rPr>
          <w:rFonts w:hint="eastAsia" w:ascii="宋体" w:hAnsi="宋体" w:cstheme="minorEastAsia"/>
          <w:sz w:val="24"/>
        </w:rPr>
        <w:sectPr>
          <w:pgSz w:w="11905" w:h="16838"/>
          <w:pgMar w:top="2098" w:right="1531" w:bottom="1984" w:left="1531" w:header="567" w:footer="567" w:gutter="0"/>
          <w:cols w:space="0" w:num="1"/>
          <w:titlePg/>
          <w:docGrid w:linePitch="462" w:charSpace="0"/>
        </w:sectPr>
      </w:pPr>
      <w:r>
        <w:rPr>
          <w:rFonts w:hint="eastAsia" w:ascii="宋体" w:hAnsi="宋体" w:cstheme="minorEastAsia"/>
          <w:sz w:val="24"/>
        </w:rPr>
        <w:t>日期：</w:t>
      </w:r>
      <w:r>
        <w:rPr>
          <w:rFonts w:hint="eastAsia" w:ascii="宋体" w:hAnsi="宋体" w:cstheme="minorEastAsia"/>
          <w:sz w:val="24"/>
          <w:u w:val="single"/>
        </w:rPr>
        <w:t xml:space="preserve">    </w:t>
      </w:r>
      <w:r>
        <w:rPr>
          <w:rFonts w:hint="eastAsia" w:ascii="宋体" w:hAnsi="宋体" w:cstheme="minorEastAsia"/>
          <w:sz w:val="24"/>
        </w:rPr>
        <w:t>年</w:t>
      </w:r>
      <w:r>
        <w:rPr>
          <w:rFonts w:hint="eastAsia" w:ascii="宋体" w:hAnsi="宋体" w:cstheme="minorEastAsia"/>
          <w:sz w:val="24"/>
          <w:u w:val="single"/>
        </w:rPr>
        <w:t xml:space="preserve">   </w:t>
      </w:r>
      <w:r>
        <w:rPr>
          <w:rFonts w:hint="eastAsia" w:ascii="宋体" w:hAnsi="宋体" w:cstheme="minorEastAsia"/>
          <w:sz w:val="24"/>
        </w:rPr>
        <w:t>月</w:t>
      </w:r>
      <w:r>
        <w:rPr>
          <w:rFonts w:hint="eastAsia" w:ascii="宋体" w:hAnsi="宋体" w:cstheme="minorEastAsia"/>
          <w:sz w:val="24"/>
          <w:u w:val="single"/>
        </w:rPr>
        <w:t xml:space="preserve">   </w:t>
      </w:r>
      <w:r>
        <w:rPr>
          <w:rFonts w:hint="eastAsia" w:ascii="宋体" w:hAnsi="宋体" w:cstheme="minorEastAsia"/>
          <w:sz w:val="24"/>
        </w:rPr>
        <w:t xml:space="preserve">日 </w:t>
      </w:r>
    </w:p>
    <w:p w14:paraId="43C23C71">
      <w:pPr>
        <w:spacing w:line="480" w:lineRule="exact"/>
        <w:ind w:firstLine="480" w:firstLineChars="200"/>
        <w:rPr>
          <w:rFonts w:hint="eastAsia" w:ascii="宋体" w:hAnsi="宋体" w:cstheme="minorEastAsia"/>
          <w:sz w:val="24"/>
        </w:rPr>
        <w:sectPr>
          <w:type w:val="continuous"/>
          <w:pgSz w:w="11905" w:h="16838"/>
          <w:pgMar w:top="2098" w:right="1531" w:bottom="1984" w:left="1531" w:header="567" w:footer="567" w:gutter="0"/>
          <w:cols w:space="0" w:num="1"/>
          <w:titlePg/>
          <w:docGrid w:linePitch="462" w:charSpace="0"/>
        </w:sectPr>
      </w:pPr>
    </w:p>
    <w:p w14:paraId="1420C545">
      <w:pPr>
        <w:widowControl/>
        <w:jc w:val="left"/>
        <w:rPr>
          <w:rFonts w:hint="eastAsia" w:ascii="宋体" w:hAnsi="宋体"/>
          <w:sz w:val="24"/>
        </w:rPr>
      </w:pPr>
    </w:p>
    <w:p w14:paraId="026C24BB">
      <w:pPr>
        <w:tabs>
          <w:tab w:val="left" w:pos="360"/>
        </w:tabs>
        <w:snapToGrid w:val="0"/>
        <w:spacing w:line="360" w:lineRule="auto"/>
        <w:outlineLvl w:val="1"/>
        <w:rPr>
          <w:rFonts w:hint="default" w:ascii="宋体" w:hAnsi="宋体" w:eastAsia="宋体"/>
          <w:sz w:val="24"/>
          <w:lang w:eastAsia="zh-CN"/>
        </w:rPr>
      </w:pPr>
      <w:r>
        <w:rPr>
          <w:rFonts w:ascii="宋体" w:hAnsi="宋体"/>
          <w:sz w:val="24"/>
        </w:rPr>
        <w:t>3 本项目的特定资格要求</w:t>
      </w:r>
      <w:r>
        <w:rPr>
          <w:rFonts w:hint="default" w:ascii="宋体" w:hAnsi="宋体"/>
          <w:sz w:val="24"/>
          <w:lang w:eastAsia="zh-CN"/>
        </w:rPr>
        <w:t>：</w:t>
      </w:r>
      <w:r>
        <w:rPr>
          <w:rFonts w:hint="default" w:ascii="宋体" w:hAnsi="宋体" w:eastAsia="宋体" w:cs="Times New Roman"/>
          <w:sz w:val="24"/>
          <w:szCs w:val="24"/>
          <w:u w:val="none"/>
        </w:rPr>
        <w:t>供应商须具有财政部门颁发且有效的《会计师事务所执业许可证</w:t>
      </w:r>
      <w:r>
        <w:rPr>
          <w:rFonts w:hint="default" w:ascii="宋体" w:hAnsi="宋体" w:eastAsia="宋体" w:cs="Times New Roman"/>
          <w:sz w:val="24"/>
          <w:szCs w:val="24"/>
          <w:u w:val="none"/>
          <w:lang w:eastAsia="zh-CN"/>
        </w:rPr>
        <w:t>》。</w:t>
      </w:r>
    </w:p>
    <w:p w14:paraId="6217F72C">
      <w:pPr>
        <w:pStyle w:val="17"/>
        <w:spacing w:line="360" w:lineRule="auto"/>
        <w:rPr>
          <w:rFonts w:hint="eastAsia" w:ascii="宋体" w:hAnsi="宋体"/>
        </w:rPr>
      </w:pPr>
    </w:p>
    <w:p w14:paraId="280BFBFE">
      <w:pPr>
        <w:tabs>
          <w:tab w:val="left" w:pos="5580"/>
        </w:tabs>
        <w:spacing w:line="360" w:lineRule="auto"/>
        <w:jc w:val="center"/>
        <w:rPr>
          <w:rFonts w:hint="eastAsia" w:ascii="宋体" w:hAnsi="宋体"/>
          <w:sz w:val="24"/>
        </w:rPr>
      </w:pPr>
    </w:p>
    <w:p w14:paraId="1F1C9D97">
      <w:pPr>
        <w:tabs>
          <w:tab w:val="left" w:pos="360"/>
        </w:tabs>
        <w:snapToGrid w:val="0"/>
        <w:spacing w:line="360" w:lineRule="auto"/>
        <w:outlineLvl w:val="1"/>
        <w:rPr>
          <w:rFonts w:hint="eastAsia" w:ascii="宋体" w:hAnsi="宋体"/>
          <w:sz w:val="24"/>
        </w:rPr>
        <w:sectPr>
          <w:headerReference r:id="rId22" w:type="first"/>
          <w:footerReference r:id="rId25" w:type="first"/>
          <w:footerReference r:id="rId23" w:type="default"/>
          <w:headerReference r:id="rId21" w:type="even"/>
          <w:footerReference r:id="rId24" w:type="even"/>
          <w:pgSz w:w="11906" w:h="16838"/>
          <w:pgMar w:top="2098" w:right="1531" w:bottom="1984" w:left="1531" w:header="851" w:footer="992" w:gutter="0"/>
          <w:cols w:space="720" w:num="1"/>
          <w:docGrid w:type="lines" w:linePitch="312" w:charSpace="0"/>
        </w:sectPr>
      </w:pPr>
      <w:bookmarkStart w:id="650" w:name="_Hlt520343000"/>
      <w:bookmarkEnd w:id="650"/>
      <w:bookmarkStart w:id="651" w:name="_Hlt520355504"/>
      <w:bookmarkEnd w:id="651"/>
      <w:bookmarkStart w:id="652" w:name="_Hlt520271212"/>
      <w:bookmarkEnd w:id="652"/>
      <w:bookmarkStart w:id="653" w:name="_Hlt520274065"/>
      <w:bookmarkEnd w:id="653"/>
      <w:bookmarkStart w:id="654" w:name="_Hlt520350918"/>
      <w:bookmarkEnd w:id="654"/>
      <w:bookmarkStart w:id="655" w:name="_Hlt520274121"/>
      <w:bookmarkEnd w:id="655"/>
      <w:bookmarkStart w:id="656" w:name="_Hlt520274407"/>
      <w:bookmarkEnd w:id="656"/>
      <w:bookmarkStart w:id="657" w:name="_Hlt520274393"/>
      <w:bookmarkEnd w:id="657"/>
      <w:bookmarkStart w:id="658" w:name="_Hlt520273711"/>
      <w:bookmarkEnd w:id="658"/>
      <w:bookmarkStart w:id="659" w:name="_Hlt520343392"/>
      <w:bookmarkEnd w:id="659"/>
      <w:bookmarkStart w:id="660" w:name="_Ref467988698"/>
      <w:bookmarkStart w:id="661" w:name="_Toc480942349"/>
      <w:bookmarkStart w:id="662" w:name="_Toc150480794"/>
      <w:bookmarkStart w:id="663" w:name="_Toc226965829"/>
      <w:bookmarkStart w:id="664" w:name="_Toc195842921"/>
      <w:bookmarkStart w:id="665" w:name="_Toc520356217"/>
      <w:bookmarkStart w:id="666" w:name="_Toc226337252"/>
      <w:bookmarkStart w:id="667" w:name="_Toc142311058"/>
      <w:bookmarkStart w:id="668" w:name="_Toc150774761"/>
      <w:bookmarkStart w:id="669" w:name="_Toc226309800"/>
      <w:bookmarkStart w:id="670" w:name="_Toc226965746"/>
      <w:bookmarkStart w:id="671" w:name="_Toc127151556"/>
    </w:p>
    <w:p w14:paraId="2F0DEB93">
      <w:pPr>
        <w:tabs>
          <w:tab w:val="left" w:pos="360"/>
        </w:tabs>
        <w:snapToGrid w:val="0"/>
        <w:spacing w:line="360" w:lineRule="auto"/>
        <w:outlineLvl w:val="1"/>
        <w:rPr>
          <w:rFonts w:hint="eastAsia" w:ascii="宋体" w:hAnsi="宋体"/>
          <w:sz w:val="24"/>
        </w:rPr>
      </w:pPr>
      <w:r>
        <w:rPr>
          <w:rFonts w:hint="eastAsia" w:ascii="宋体" w:hAnsi="宋体"/>
          <w:sz w:val="24"/>
        </w:rPr>
        <w:t>4</w:t>
      </w:r>
      <w:r>
        <w:rPr>
          <w:rFonts w:ascii="宋体" w:hAnsi="宋体"/>
          <w:sz w:val="24"/>
        </w:rPr>
        <w:t xml:space="preserve">  </w:t>
      </w:r>
      <w:bookmarkEnd w:id="660"/>
      <w:bookmarkEnd w:id="661"/>
      <w:r>
        <w:rPr>
          <w:rFonts w:ascii="宋体" w:hAnsi="宋体"/>
          <w:sz w:val="24"/>
        </w:rPr>
        <w:t>响应书</w:t>
      </w:r>
      <w:bookmarkEnd w:id="662"/>
      <w:bookmarkEnd w:id="663"/>
      <w:bookmarkEnd w:id="664"/>
      <w:bookmarkEnd w:id="665"/>
      <w:bookmarkEnd w:id="666"/>
      <w:bookmarkEnd w:id="667"/>
      <w:bookmarkEnd w:id="668"/>
      <w:bookmarkEnd w:id="669"/>
      <w:bookmarkEnd w:id="670"/>
      <w:bookmarkEnd w:id="671"/>
    </w:p>
    <w:p w14:paraId="5421B291">
      <w:pPr>
        <w:tabs>
          <w:tab w:val="left" w:pos="5580"/>
        </w:tabs>
        <w:spacing w:line="360" w:lineRule="auto"/>
        <w:rPr>
          <w:rFonts w:hint="eastAsia" w:ascii="宋体" w:hAnsi="宋体"/>
          <w:sz w:val="24"/>
        </w:rPr>
      </w:pPr>
    </w:p>
    <w:p w14:paraId="31FB943D">
      <w:pPr>
        <w:spacing w:line="360" w:lineRule="auto"/>
        <w:jc w:val="center"/>
        <w:rPr>
          <w:rFonts w:hint="eastAsia" w:ascii="宋体" w:hAnsi="宋体"/>
          <w:b/>
          <w:sz w:val="36"/>
          <w:szCs w:val="36"/>
        </w:rPr>
      </w:pPr>
      <w:r>
        <w:rPr>
          <w:rFonts w:hint="eastAsia" w:ascii="宋体" w:hAnsi="宋体"/>
          <w:b/>
          <w:sz w:val="36"/>
          <w:szCs w:val="36"/>
        </w:rPr>
        <w:t>响应书</w:t>
      </w:r>
    </w:p>
    <w:p w14:paraId="39ABFB65">
      <w:pPr>
        <w:tabs>
          <w:tab w:val="left" w:pos="5580"/>
        </w:tabs>
        <w:spacing w:line="360" w:lineRule="auto"/>
        <w:rPr>
          <w:rFonts w:hint="eastAsia" w:ascii="宋体" w:hAnsi="宋体"/>
          <w:sz w:val="24"/>
        </w:rPr>
      </w:pPr>
      <w:r>
        <w:rPr>
          <w:rFonts w:ascii="宋体" w:hAnsi="宋体"/>
          <w:sz w:val="24"/>
        </w:rPr>
        <w:t>致：</w:t>
      </w:r>
      <w:r>
        <w:rPr>
          <w:rFonts w:ascii="宋体" w:hAnsi="宋体"/>
          <w:sz w:val="24"/>
          <w:u w:val="single"/>
        </w:rPr>
        <w:t>（采购人）</w:t>
      </w:r>
    </w:p>
    <w:p w14:paraId="0AB76A91">
      <w:pPr>
        <w:tabs>
          <w:tab w:val="left" w:pos="5580"/>
        </w:tabs>
        <w:spacing w:line="360" w:lineRule="auto"/>
        <w:rPr>
          <w:rFonts w:hint="eastAsia" w:ascii="宋体" w:hAnsi="宋体"/>
          <w:sz w:val="24"/>
          <w:szCs w:val="20"/>
        </w:rPr>
      </w:pPr>
    </w:p>
    <w:p w14:paraId="249A2295">
      <w:pPr>
        <w:tabs>
          <w:tab w:val="left" w:pos="5580"/>
        </w:tabs>
        <w:spacing w:line="360" w:lineRule="auto"/>
        <w:ind w:firstLine="408"/>
        <w:rPr>
          <w:rFonts w:hint="eastAsia" w:ascii="宋体" w:hAnsi="宋体"/>
          <w:sz w:val="24"/>
          <w:szCs w:val="20"/>
        </w:rPr>
      </w:pPr>
      <w:r>
        <w:rPr>
          <w:rFonts w:ascii="宋体" w:hAnsi="宋体"/>
          <w:sz w:val="24"/>
          <w:szCs w:val="20"/>
        </w:rPr>
        <w:t>我方参加你方就</w:t>
      </w:r>
      <w:r>
        <w:rPr>
          <w:rFonts w:ascii="宋体" w:hAnsi="宋体"/>
          <w:sz w:val="24"/>
        </w:rPr>
        <w:t>______</w:t>
      </w:r>
      <w:r>
        <w:rPr>
          <w:rFonts w:ascii="宋体" w:hAnsi="宋体"/>
          <w:sz w:val="24"/>
          <w:szCs w:val="20"/>
        </w:rPr>
        <w:t>（项目名称，项目编号/包号）组织的采购活动，并对此项目进行磋商。</w:t>
      </w:r>
    </w:p>
    <w:p w14:paraId="15F097C4">
      <w:pPr>
        <w:tabs>
          <w:tab w:val="left" w:pos="5580"/>
        </w:tabs>
        <w:spacing w:line="360" w:lineRule="auto"/>
        <w:ind w:firstLine="408"/>
        <w:rPr>
          <w:rFonts w:hint="eastAsia" w:ascii="宋体" w:hAnsi="宋体"/>
          <w:sz w:val="24"/>
          <w:szCs w:val="20"/>
        </w:rPr>
      </w:pPr>
      <w:r>
        <w:rPr>
          <w:rFonts w:ascii="宋体" w:hAnsi="宋体"/>
          <w:sz w:val="24"/>
          <w:szCs w:val="20"/>
        </w:rPr>
        <w:t>1.我方</w:t>
      </w:r>
      <w:r>
        <w:rPr>
          <w:rFonts w:ascii="宋体" w:hAnsi="宋体"/>
          <w:sz w:val="24"/>
        </w:rPr>
        <w:t>已详细审查全部竞争性磋商文件</w:t>
      </w:r>
      <w:r>
        <w:rPr>
          <w:rFonts w:ascii="宋体" w:hAnsi="宋体"/>
          <w:sz w:val="24"/>
          <w:szCs w:val="20"/>
        </w:rPr>
        <w:t>，自愿参与磋商并承诺如下：</w:t>
      </w:r>
    </w:p>
    <w:p w14:paraId="45EE1B89">
      <w:pPr>
        <w:tabs>
          <w:tab w:val="left" w:pos="720"/>
          <w:tab w:val="left" w:pos="900"/>
        </w:tabs>
        <w:spacing w:line="360" w:lineRule="auto"/>
        <w:ind w:left="360" w:firstLine="72" w:firstLineChars="30"/>
        <w:rPr>
          <w:rFonts w:hint="eastAsia" w:ascii="宋体" w:hAnsi="宋体"/>
          <w:sz w:val="24"/>
          <w:szCs w:val="20"/>
        </w:rPr>
      </w:pPr>
      <w:r>
        <w:rPr>
          <w:rFonts w:ascii="宋体" w:hAnsi="宋体"/>
          <w:sz w:val="24"/>
          <w:szCs w:val="20"/>
        </w:rPr>
        <w:t>（1）本响应有效期为自提交响应文件的截止之日起</w:t>
      </w:r>
      <w:r>
        <w:rPr>
          <w:rFonts w:ascii="宋体" w:hAnsi="宋体"/>
          <w:sz w:val="24"/>
        </w:rPr>
        <w:t>______</w:t>
      </w:r>
      <w:r>
        <w:rPr>
          <w:rFonts w:ascii="宋体" w:hAnsi="宋体"/>
          <w:sz w:val="24"/>
          <w:szCs w:val="20"/>
        </w:rPr>
        <w:t>个日历日。</w:t>
      </w:r>
    </w:p>
    <w:p w14:paraId="43F21E54">
      <w:pPr>
        <w:tabs>
          <w:tab w:val="left" w:pos="720"/>
          <w:tab w:val="left" w:pos="900"/>
        </w:tabs>
        <w:spacing w:line="360" w:lineRule="auto"/>
        <w:ind w:left="360" w:firstLine="72" w:firstLineChars="30"/>
        <w:rPr>
          <w:rFonts w:hint="eastAsia" w:ascii="宋体" w:hAnsi="宋体"/>
          <w:sz w:val="24"/>
          <w:szCs w:val="20"/>
        </w:rPr>
      </w:pPr>
      <w:r>
        <w:rPr>
          <w:rFonts w:ascii="宋体" w:hAnsi="宋体"/>
          <w:sz w:val="24"/>
          <w:szCs w:val="20"/>
        </w:rPr>
        <w:t>（2）除合同条款及采购需求偏离表列出的偏离外，我方响应竞争性磋商文件的全部要求。</w:t>
      </w:r>
    </w:p>
    <w:p w14:paraId="1D8B724D">
      <w:pPr>
        <w:tabs>
          <w:tab w:val="left" w:pos="5580"/>
        </w:tabs>
        <w:spacing w:line="360" w:lineRule="auto"/>
        <w:ind w:firstLine="420" w:firstLineChars="175"/>
        <w:rPr>
          <w:rFonts w:hint="eastAsia" w:ascii="宋体" w:hAnsi="宋体"/>
          <w:sz w:val="24"/>
          <w:szCs w:val="20"/>
        </w:rPr>
      </w:pPr>
      <w:r>
        <w:rPr>
          <w:rFonts w:ascii="宋体" w:hAnsi="宋体"/>
          <w:sz w:val="24"/>
          <w:szCs w:val="20"/>
        </w:rPr>
        <w:t>（3）我方已提供的全部文件资料是真实、准确的，并对此承担一切法律后果。</w:t>
      </w:r>
    </w:p>
    <w:p w14:paraId="30E23D73">
      <w:pPr>
        <w:tabs>
          <w:tab w:val="left" w:pos="5580"/>
        </w:tabs>
        <w:spacing w:line="360" w:lineRule="auto"/>
        <w:ind w:firstLine="420" w:firstLineChars="175"/>
        <w:rPr>
          <w:rFonts w:hint="eastAsia" w:ascii="宋体" w:hAnsi="宋体"/>
          <w:sz w:val="24"/>
        </w:rPr>
      </w:pPr>
      <w:r>
        <w:rPr>
          <w:rFonts w:ascii="宋体" w:hAnsi="宋体"/>
          <w:sz w:val="24"/>
          <w:szCs w:val="20"/>
        </w:rPr>
        <w:t>（4）如我方成交，我方将在法律规定的期限内与你方签订合同，按照竞争性磋商文件要求提交履约保证金，并在合同约定的期限内完成合同规定的全部义务。</w:t>
      </w:r>
    </w:p>
    <w:p w14:paraId="4D9ACD07">
      <w:pPr>
        <w:spacing w:line="360" w:lineRule="auto"/>
        <w:ind w:left="420"/>
        <w:rPr>
          <w:rFonts w:hint="eastAsia" w:ascii="宋体" w:hAnsi="宋体"/>
          <w:sz w:val="24"/>
        </w:rPr>
      </w:pPr>
      <w:r>
        <w:rPr>
          <w:rFonts w:ascii="宋体" w:hAnsi="宋体"/>
          <w:sz w:val="24"/>
        </w:rPr>
        <w:t>2.其他补充条款（如有）：______。</w:t>
      </w:r>
    </w:p>
    <w:p w14:paraId="0F17162F">
      <w:pPr>
        <w:spacing w:line="360" w:lineRule="auto"/>
        <w:ind w:firstLine="480" w:firstLineChars="200"/>
        <w:rPr>
          <w:rFonts w:hint="eastAsia" w:ascii="宋体" w:hAnsi="宋体"/>
          <w:sz w:val="24"/>
        </w:rPr>
      </w:pPr>
      <w:r>
        <w:rPr>
          <w:rFonts w:ascii="宋体" w:hAnsi="宋体"/>
          <w:sz w:val="24"/>
        </w:rPr>
        <w:t>与本磋商有关的一切正式往来信函请寄：</w:t>
      </w:r>
    </w:p>
    <w:p w14:paraId="083CD5FD">
      <w:pPr>
        <w:tabs>
          <w:tab w:val="left" w:pos="5580"/>
        </w:tabs>
        <w:spacing w:line="360" w:lineRule="auto"/>
        <w:ind w:left="420"/>
        <w:rPr>
          <w:rFonts w:hint="eastAsia" w:ascii="宋体" w:hAnsi="宋体"/>
          <w:sz w:val="24"/>
          <w:szCs w:val="20"/>
        </w:rPr>
      </w:pPr>
    </w:p>
    <w:p w14:paraId="506004E3">
      <w:pPr>
        <w:tabs>
          <w:tab w:val="left" w:pos="5580"/>
        </w:tabs>
        <w:spacing w:line="360" w:lineRule="auto"/>
        <w:ind w:left="420"/>
        <w:rPr>
          <w:rFonts w:hint="eastAsia" w:ascii="宋体" w:hAnsi="宋体"/>
          <w:bCs/>
          <w:sz w:val="24"/>
        </w:rPr>
      </w:pPr>
      <w:r>
        <w:rPr>
          <w:rFonts w:ascii="宋体" w:hAnsi="宋体"/>
          <w:sz w:val="24"/>
          <w:szCs w:val="20"/>
        </w:rPr>
        <w:t>地址</w:t>
      </w:r>
      <w:r>
        <w:rPr>
          <w:rFonts w:ascii="宋体" w:hAnsi="宋体"/>
          <w:bCs/>
          <w:sz w:val="24"/>
        </w:rPr>
        <w:t>_________________________</w:t>
      </w:r>
    </w:p>
    <w:p w14:paraId="2C2DF85C">
      <w:pPr>
        <w:tabs>
          <w:tab w:val="left" w:pos="5580"/>
        </w:tabs>
        <w:spacing w:line="360" w:lineRule="auto"/>
        <w:ind w:left="420"/>
        <w:rPr>
          <w:rFonts w:hint="eastAsia" w:ascii="宋体" w:hAnsi="宋体"/>
          <w:sz w:val="24"/>
          <w:szCs w:val="20"/>
        </w:rPr>
      </w:pPr>
      <w:r>
        <w:rPr>
          <w:rFonts w:ascii="宋体" w:hAnsi="宋体"/>
          <w:sz w:val="24"/>
          <w:szCs w:val="20"/>
        </w:rPr>
        <w:t>电话</w:t>
      </w:r>
      <w:r>
        <w:rPr>
          <w:rFonts w:ascii="宋体" w:hAnsi="宋体"/>
          <w:bCs/>
          <w:sz w:val="24"/>
        </w:rPr>
        <w:t>_________________________</w:t>
      </w:r>
    </w:p>
    <w:p w14:paraId="4AFF6231">
      <w:pPr>
        <w:tabs>
          <w:tab w:val="left" w:pos="5580"/>
        </w:tabs>
        <w:spacing w:line="360" w:lineRule="auto"/>
        <w:ind w:left="420"/>
        <w:rPr>
          <w:rFonts w:hint="eastAsia" w:ascii="宋体" w:hAnsi="宋体"/>
          <w:sz w:val="24"/>
          <w:szCs w:val="20"/>
        </w:rPr>
      </w:pPr>
    </w:p>
    <w:p w14:paraId="6D0512C6">
      <w:pPr>
        <w:tabs>
          <w:tab w:val="left" w:pos="5580"/>
        </w:tabs>
        <w:spacing w:line="360" w:lineRule="auto"/>
        <w:ind w:left="420"/>
        <w:rPr>
          <w:rFonts w:hint="eastAsia" w:ascii="宋体" w:hAnsi="宋体"/>
          <w:sz w:val="24"/>
          <w:szCs w:val="20"/>
        </w:rPr>
      </w:pPr>
      <w:r>
        <w:rPr>
          <w:rFonts w:hint="eastAsia" w:ascii="宋体" w:hAnsi="宋体"/>
          <w:sz w:val="24"/>
          <w:szCs w:val="20"/>
        </w:rPr>
        <w:t>授权代表（签字）：</w:t>
      </w:r>
      <w:r>
        <w:rPr>
          <w:rFonts w:ascii="宋体" w:hAnsi="宋体"/>
          <w:sz w:val="24"/>
        </w:rPr>
        <w:t>______</w:t>
      </w:r>
    </w:p>
    <w:p w14:paraId="1FBC49E9">
      <w:pPr>
        <w:autoSpaceDE w:val="0"/>
        <w:autoSpaceDN w:val="0"/>
        <w:adjustRightInd w:val="0"/>
        <w:snapToGrid w:val="0"/>
        <w:spacing w:before="25" w:after="25" w:line="360" w:lineRule="auto"/>
        <w:ind w:right="360" w:firstLine="360" w:firstLineChars="150"/>
        <w:rPr>
          <w:rFonts w:hint="eastAsia" w:ascii="宋体" w:hAnsi="宋体"/>
          <w:sz w:val="24"/>
          <w:lang w:val="zh-CN"/>
        </w:rPr>
      </w:pPr>
      <w:r>
        <w:rPr>
          <w:rFonts w:ascii="宋体" w:hAnsi="宋体"/>
          <w:sz w:val="24"/>
        </w:rPr>
        <w:t>供应商名称（加盖公章）</w:t>
      </w:r>
      <w:r>
        <w:rPr>
          <w:rFonts w:ascii="宋体" w:hAnsi="宋体"/>
          <w:sz w:val="24"/>
          <w:lang w:val="zh-CN"/>
        </w:rPr>
        <w:t>：</w:t>
      </w:r>
      <w:r>
        <w:rPr>
          <w:rFonts w:ascii="宋体" w:hAnsi="宋体"/>
          <w:sz w:val="24"/>
        </w:rPr>
        <w:t>______</w:t>
      </w:r>
    </w:p>
    <w:p w14:paraId="2C2E78AC">
      <w:pPr>
        <w:tabs>
          <w:tab w:val="left" w:pos="5580"/>
        </w:tabs>
        <w:spacing w:line="360" w:lineRule="auto"/>
        <w:ind w:firstLine="360" w:firstLineChars="150"/>
        <w:rPr>
          <w:rFonts w:hint="eastAsia" w:ascii="宋体" w:hAnsi="宋体"/>
          <w:sz w:val="24"/>
          <w:szCs w:val="20"/>
        </w:rPr>
      </w:pPr>
      <w:r>
        <w:rPr>
          <w:rFonts w:ascii="宋体" w:hAnsi="宋体"/>
          <w:sz w:val="24"/>
          <w:szCs w:val="20"/>
        </w:rPr>
        <w:t>日期：____年____月____日</w:t>
      </w:r>
    </w:p>
    <w:p w14:paraId="4C6F0AA6">
      <w:pPr>
        <w:widowControl/>
        <w:jc w:val="left"/>
        <w:rPr>
          <w:rFonts w:hint="eastAsia" w:ascii="宋体" w:hAnsi="宋体"/>
          <w:sz w:val="24"/>
        </w:rPr>
      </w:pPr>
      <w:bookmarkStart w:id="672" w:name="_Hlt520356243"/>
      <w:bookmarkEnd w:id="672"/>
      <w:bookmarkStart w:id="673" w:name="_Hlt520355938"/>
      <w:bookmarkEnd w:id="673"/>
      <w:bookmarkStart w:id="674" w:name="_Toc226309801"/>
      <w:bookmarkStart w:id="675" w:name="_Toc150480795"/>
      <w:bookmarkStart w:id="676" w:name="_Toc226965747"/>
      <w:bookmarkStart w:id="677" w:name="_Toc142311059"/>
      <w:bookmarkStart w:id="678" w:name="_Toc195842922"/>
      <w:bookmarkStart w:id="679" w:name="_Toc264969247"/>
      <w:bookmarkStart w:id="680" w:name="_Toc305158825"/>
      <w:bookmarkStart w:id="681" w:name="_Toc226337253"/>
      <w:bookmarkStart w:id="682" w:name="_Toc305158899"/>
      <w:bookmarkStart w:id="683" w:name="_Toc520356218"/>
      <w:bookmarkStart w:id="684" w:name="_Toc127151557"/>
      <w:bookmarkStart w:id="685" w:name="_Toc480942350"/>
      <w:bookmarkStart w:id="686" w:name="_Ref467988705"/>
      <w:bookmarkStart w:id="687" w:name="_Toc226965830"/>
      <w:bookmarkStart w:id="688" w:name="_Toc265228395"/>
      <w:bookmarkStart w:id="689" w:name="_Toc150774762"/>
    </w:p>
    <w:p w14:paraId="3DA428A3">
      <w:pPr>
        <w:tabs>
          <w:tab w:val="left" w:pos="360"/>
        </w:tabs>
        <w:snapToGrid w:val="0"/>
        <w:spacing w:line="360" w:lineRule="auto"/>
        <w:outlineLvl w:val="1"/>
        <w:rPr>
          <w:rFonts w:hint="eastAsia" w:ascii="宋体" w:hAnsi="宋体"/>
          <w:sz w:val="24"/>
        </w:rPr>
        <w:sectPr>
          <w:footerReference r:id="rId26" w:type="default"/>
          <w:pgSz w:w="11906" w:h="16838"/>
          <w:pgMar w:top="2098" w:right="1531" w:bottom="1984" w:left="1531" w:header="851" w:footer="992" w:gutter="0"/>
          <w:cols w:space="720" w:num="1"/>
          <w:docGrid w:type="lines" w:linePitch="312" w:charSpace="0"/>
        </w:sectPr>
      </w:pPr>
    </w:p>
    <w:p w14:paraId="0F51A942">
      <w:pPr>
        <w:tabs>
          <w:tab w:val="left" w:pos="360"/>
        </w:tabs>
        <w:snapToGrid w:val="0"/>
        <w:spacing w:line="360" w:lineRule="auto"/>
        <w:outlineLvl w:val="1"/>
        <w:rPr>
          <w:rFonts w:hint="eastAsia" w:ascii="宋体" w:hAnsi="宋体"/>
          <w:sz w:val="24"/>
        </w:rPr>
      </w:pPr>
      <w:r>
        <w:rPr>
          <w:rFonts w:hint="eastAsia" w:ascii="宋体" w:hAnsi="宋体"/>
          <w:sz w:val="24"/>
        </w:rPr>
        <w:t>5</w:t>
      </w:r>
      <w:r>
        <w:rPr>
          <w:rFonts w:ascii="宋体" w:hAnsi="宋体"/>
          <w:sz w:val="24"/>
        </w:rPr>
        <w:t xml:space="preserve">  授权委托书</w:t>
      </w:r>
    </w:p>
    <w:p w14:paraId="234C9295">
      <w:pPr>
        <w:autoSpaceDE w:val="0"/>
        <w:autoSpaceDN w:val="0"/>
        <w:adjustRightInd w:val="0"/>
        <w:spacing w:line="360" w:lineRule="auto"/>
        <w:jc w:val="center"/>
        <w:rPr>
          <w:rFonts w:hint="eastAsia" w:ascii="宋体" w:hAnsi="宋体"/>
          <w:b/>
          <w:sz w:val="36"/>
          <w:szCs w:val="36"/>
        </w:rPr>
      </w:pPr>
      <w:r>
        <w:rPr>
          <w:rFonts w:hint="eastAsia" w:ascii="宋体" w:hAnsi="宋体"/>
          <w:b/>
          <w:sz w:val="36"/>
          <w:szCs w:val="36"/>
        </w:rPr>
        <w:t>授权委托书</w:t>
      </w:r>
    </w:p>
    <w:p w14:paraId="5D5BDFB7">
      <w:pPr>
        <w:spacing w:line="360" w:lineRule="auto"/>
        <w:ind w:firstLine="420"/>
        <w:rPr>
          <w:rFonts w:hint="eastAsia" w:ascii="宋体" w:hAnsi="宋体"/>
          <w:sz w:val="24"/>
          <w:szCs w:val="20"/>
        </w:rPr>
      </w:pPr>
    </w:p>
    <w:p w14:paraId="3BA2B81F">
      <w:pPr>
        <w:spacing w:line="360" w:lineRule="auto"/>
        <w:ind w:firstLine="420"/>
        <w:rPr>
          <w:rFonts w:hint="eastAsia" w:ascii="宋体" w:hAnsi="宋体"/>
          <w:sz w:val="24"/>
          <w:szCs w:val="20"/>
        </w:rPr>
      </w:pPr>
      <w:r>
        <w:rPr>
          <w:rFonts w:ascii="宋体" w:hAnsi="宋体"/>
          <w:sz w:val="24"/>
          <w:szCs w:val="20"/>
        </w:rPr>
        <w:t>本人____（姓名）系____（供应商名称）的法定代表人（单位负责人），现委托_____ （姓名）为我方代理人。代理人根据授权，以我方名义签署、澄清确认、递交、撤回、修改____（项目名称）响应文件和处理有关事宜，其法律后果由我方承担。</w:t>
      </w:r>
    </w:p>
    <w:p w14:paraId="5D1BE644">
      <w:pPr>
        <w:spacing w:line="360" w:lineRule="auto"/>
        <w:ind w:firstLine="420"/>
        <w:rPr>
          <w:rFonts w:hint="eastAsia" w:ascii="宋体" w:hAnsi="宋体"/>
          <w:sz w:val="24"/>
          <w:szCs w:val="20"/>
        </w:rPr>
      </w:pPr>
      <w:r>
        <w:rPr>
          <w:rFonts w:ascii="宋体" w:hAnsi="宋体"/>
          <w:sz w:val="24"/>
          <w:szCs w:val="20"/>
        </w:rPr>
        <w:t>委托期限：自本授权委托书签署之日起至响应有效期届满之日止。</w:t>
      </w:r>
    </w:p>
    <w:p w14:paraId="34EF25CB">
      <w:pPr>
        <w:spacing w:line="360" w:lineRule="auto"/>
        <w:ind w:firstLine="420"/>
        <w:rPr>
          <w:rFonts w:hint="eastAsia" w:ascii="宋体" w:hAnsi="宋体"/>
          <w:sz w:val="24"/>
          <w:szCs w:val="20"/>
        </w:rPr>
      </w:pPr>
      <w:r>
        <w:rPr>
          <w:rFonts w:ascii="宋体" w:hAnsi="宋体"/>
          <w:sz w:val="24"/>
          <w:szCs w:val="20"/>
        </w:rPr>
        <w:t>代理人无转委托权。</w:t>
      </w:r>
      <w:r>
        <w:rPr>
          <w:rFonts w:ascii="宋体" w:hAnsi="宋体"/>
          <w:sz w:val="24"/>
          <w:szCs w:val="20"/>
        </w:rPr>
        <w:cr/>
      </w:r>
    </w:p>
    <w:p w14:paraId="254F8704">
      <w:pPr>
        <w:spacing w:line="360" w:lineRule="auto"/>
        <w:rPr>
          <w:rFonts w:hint="eastAsia" w:ascii="宋体" w:hAnsi="宋体"/>
          <w:sz w:val="24"/>
          <w:lang w:val="zh-CN"/>
        </w:rPr>
      </w:pPr>
      <w:r>
        <w:rPr>
          <w:rFonts w:ascii="宋体" w:hAnsi="宋体"/>
          <w:sz w:val="24"/>
        </w:rPr>
        <w:t>供应商名称（加盖公章）</w:t>
      </w:r>
      <w:r>
        <w:rPr>
          <w:rFonts w:ascii="宋体" w:hAnsi="宋体"/>
          <w:sz w:val="24"/>
          <w:lang w:val="zh-CN"/>
        </w:rPr>
        <w:t>：</w:t>
      </w:r>
      <w:r>
        <w:rPr>
          <w:rFonts w:ascii="宋体" w:hAnsi="宋体"/>
          <w:sz w:val="24"/>
          <w:szCs w:val="20"/>
        </w:rPr>
        <w:t>______________</w:t>
      </w:r>
    </w:p>
    <w:p w14:paraId="45757669">
      <w:pPr>
        <w:spacing w:line="360" w:lineRule="auto"/>
        <w:rPr>
          <w:rFonts w:hint="eastAsia" w:ascii="宋体" w:hAnsi="宋体"/>
          <w:sz w:val="24"/>
          <w:szCs w:val="20"/>
        </w:rPr>
      </w:pPr>
      <w:r>
        <w:rPr>
          <w:rFonts w:ascii="宋体" w:hAnsi="宋体"/>
          <w:sz w:val="24"/>
          <w:szCs w:val="20"/>
        </w:rPr>
        <w:t>法定代表人（单位负责人）（签字</w:t>
      </w:r>
      <w:r>
        <w:rPr>
          <w:rFonts w:hint="eastAsia" w:ascii="宋体" w:hAnsi="宋体"/>
          <w:sz w:val="24"/>
          <w:szCs w:val="20"/>
        </w:rPr>
        <w:t>或签章</w:t>
      </w:r>
      <w:r>
        <w:rPr>
          <w:rFonts w:ascii="宋体" w:hAnsi="宋体"/>
          <w:sz w:val="24"/>
          <w:szCs w:val="20"/>
        </w:rPr>
        <w:t>）：______________</w:t>
      </w:r>
    </w:p>
    <w:p w14:paraId="39F516CA">
      <w:pPr>
        <w:autoSpaceDE w:val="0"/>
        <w:autoSpaceDN w:val="0"/>
        <w:adjustRightInd w:val="0"/>
        <w:snapToGrid w:val="0"/>
        <w:spacing w:line="360" w:lineRule="auto"/>
        <w:rPr>
          <w:rFonts w:hint="eastAsia" w:ascii="宋体" w:hAnsi="宋体"/>
          <w:sz w:val="24"/>
          <w:lang w:val="zh-CN"/>
        </w:rPr>
      </w:pPr>
      <w:r>
        <w:rPr>
          <w:rFonts w:hint="eastAsia" w:ascii="宋体" w:hAnsi="宋体"/>
          <w:sz w:val="24"/>
        </w:rPr>
        <w:t>授权代表</w:t>
      </w:r>
      <w:r>
        <w:rPr>
          <w:rFonts w:ascii="宋体" w:hAnsi="宋体"/>
          <w:sz w:val="24"/>
        </w:rPr>
        <w:t>（签字</w:t>
      </w:r>
      <w:r>
        <w:rPr>
          <w:rFonts w:hint="eastAsia" w:ascii="宋体" w:hAnsi="宋体"/>
          <w:sz w:val="24"/>
          <w:szCs w:val="20"/>
        </w:rPr>
        <w:t>或签章</w:t>
      </w:r>
      <w:r>
        <w:rPr>
          <w:rFonts w:ascii="宋体" w:hAnsi="宋体"/>
          <w:sz w:val="24"/>
        </w:rPr>
        <w:t>）：</w:t>
      </w:r>
      <w:r>
        <w:rPr>
          <w:rFonts w:ascii="宋体" w:hAnsi="宋体"/>
          <w:sz w:val="24"/>
          <w:szCs w:val="20"/>
        </w:rPr>
        <w:t>______________</w:t>
      </w:r>
    </w:p>
    <w:p w14:paraId="710B81AF">
      <w:pPr>
        <w:autoSpaceDE w:val="0"/>
        <w:autoSpaceDN w:val="0"/>
        <w:adjustRightInd w:val="0"/>
        <w:snapToGrid w:val="0"/>
        <w:spacing w:line="360" w:lineRule="auto"/>
        <w:rPr>
          <w:rFonts w:hint="eastAsia" w:ascii="宋体" w:hAnsi="宋体"/>
          <w:sz w:val="24"/>
          <w:szCs w:val="20"/>
        </w:rPr>
      </w:pPr>
      <w:r>
        <w:rPr>
          <w:rFonts w:ascii="宋体" w:hAnsi="宋体"/>
          <w:sz w:val="24"/>
        </w:rPr>
        <w:t>日期：</w:t>
      </w:r>
      <w:r>
        <w:rPr>
          <w:rFonts w:ascii="宋体" w:hAnsi="宋体"/>
          <w:sz w:val="24"/>
          <w:szCs w:val="20"/>
        </w:rPr>
        <w:t>____</w:t>
      </w:r>
      <w:r>
        <w:rPr>
          <w:rFonts w:ascii="宋体" w:hAnsi="宋体"/>
          <w:sz w:val="24"/>
        </w:rPr>
        <w:t>年</w:t>
      </w:r>
      <w:r>
        <w:rPr>
          <w:rFonts w:ascii="宋体" w:hAnsi="宋体"/>
          <w:sz w:val="24"/>
          <w:szCs w:val="20"/>
        </w:rPr>
        <w:t>____</w:t>
      </w:r>
      <w:r>
        <w:rPr>
          <w:rFonts w:ascii="宋体" w:hAnsi="宋体"/>
          <w:sz w:val="24"/>
        </w:rPr>
        <w:t>月</w:t>
      </w:r>
      <w:r>
        <w:rPr>
          <w:rFonts w:ascii="宋体" w:hAnsi="宋体"/>
          <w:sz w:val="24"/>
          <w:szCs w:val="20"/>
        </w:rPr>
        <w:t>____</w:t>
      </w:r>
      <w:r>
        <w:rPr>
          <w:rFonts w:ascii="宋体" w:hAnsi="宋体"/>
          <w:sz w:val="24"/>
        </w:rPr>
        <w:t>日</w:t>
      </w:r>
    </w:p>
    <w:p w14:paraId="71E68F7E">
      <w:pPr>
        <w:tabs>
          <w:tab w:val="left" w:pos="5580"/>
        </w:tabs>
        <w:spacing w:line="360" w:lineRule="auto"/>
        <w:jc w:val="left"/>
        <w:rPr>
          <w:rFonts w:hint="eastAsia" w:ascii="宋体" w:hAnsi="宋体"/>
          <w:sz w:val="24"/>
          <w:szCs w:val="20"/>
        </w:rPr>
      </w:pPr>
      <w:r>
        <w:rPr>
          <w:rFonts w:ascii="宋体" w:hAnsi="宋体"/>
          <w:sz w:val="24"/>
          <w:szCs w:val="20"/>
        </w:rPr>
        <w:t>法定代表人（单位负责人）有效期内的身份证</w:t>
      </w:r>
      <w:r>
        <w:rPr>
          <w:rFonts w:ascii="宋体" w:hAnsi="宋体"/>
          <w:b/>
          <w:sz w:val="24"/>
          <w:szCs w:val="20"/>
        </w:rPr>
        <w:t>正反面</w:t>
      </w:r>
      <w:r>
        <w:rPr>
          <w:rFonts w:ascii="宋体" w:hAnsi="宋体"/>
          <w:sz w:val="24"/>
          <w:szCs w:val="20"/>
        </w:rPr>
        <w:t>电子件：</w:t>
      </w:r>
    </w:p>
    <w:tbl>
      <w:tblPr>
        <w:tblStyle w:val="46"/>
        <w:tblW w:w="92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673"/>
        <w:gridCol w:w="4536"/>
      </w:tblGrid>
      <w:tr w14:paraId="0FE365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9" w:hRule="atLeast"/>
        </w:trPr>
        <w:tc>
          <w:tcPr>
            <w:tcW w:w="4673" w:type="dxa"/>
          </w:tcPr>
          <w:p w14:paraId="1236744F">
            <w:pPr>
              <w:tabs>
                <w:tab w:val="left" w:pos="5580"/>
              </w:tabs>
              <w:spacing w:line="360" w:lineRule="auto"/>
              <w:jc w:val="left"/>
              <w:rPr>
                <w:rFonts w:hint="eastAsia" w:ascii="宋体" w:hAnsi="宋体"/>
                <w:sz w:val="24"/>
                <w:szCs w:val="20"/>
              </w:rPr>
            </w:pPr>
          </w:p>
          <w:p w14:paraId="3C53401F">
            <w:pPr>
              <w:tabs>
                <w:tab w:val="left" w:pos="5580"/>
              </w:tabs>
              <w:spacing w:line="360" w:lineRule="auto"/>
              <w:jc w:val="left"/>
              <w:rPr>
                <w:rFonts w:hint="eastAsia" w:ascii="宋体" w:hAnsi="宋体"/>
                <w:sz w:val="24"/>
                <w:szCs w:val="20"/>
              </w:rPr>
            </w:pPr>
          </w:p>
          <w:p w14:paraId="57D229AA">
            <w:pPr>
              <w:tabs>
                <w:tab w:val="left" w:pos="5580"/>
              </w:tabs>
              <w:spacing w:line="360" w:lineRule="auto"/>
              <w:jc w:val="left"/>
              <w:rPr>
                <w:rFonts w:hint="eastAsia" w:ascii="宋体" w:hAnsi="宋体"/>
                <w:sz w:val="24"/>
                <w:szCs w:val="20"/>
              </w:rPr>
            </w:pPr>
          </w:p>
        </w:tc>
        <w:tc>
          <w:tcPr>
            <w:tcW w:w="4536" w:type="dxa"/>
          </w:tcPr>
          <w:p w14:paraId="5370B075">
            <w:pPr>
              <w:tabs>
                <w:tab w:val="left" w:pos="5580"/>
              </w:tabs>
              <w:spacing w:line="360" w:lineRule="auto"/>
              <w:jc w:val="left"/>
              <w:rPr>
                <w:rFonts w:hint="eastAsia" w:ascii="宋体" w:hAnsi="宋体"/>
                <w:sz w:val="24"/>
                <w:szCs w:val="20"/>
              </w:rPr>
            </w:pPr>
          </w:p>
          <w:p w14:paraId="748ADBEE">
            <w:pPr>
              <w:tabs>
                <w:tab w:val="left" w:pos="5580"/>
              </w:tabs>
              <w:spacing w:line="360" w:lineRule="auto"/>
              <w:jc w:val="left"/>
              <w:rPr>
                <w:rFonts w:hint="eastAsia" w:ascii="宋体" w:hAnsi="宋体"/>
                <w:sz w:val="24"/>
                <w:szCs w:val="20"/>
              </w:rPr>
            </w:pPr>
          </w:p>
          <w:p w14:paraId="54556053">
            <w:pPr>
              <w:tabs>
                <w:tab w:val="left" w:pos="5580"/>
              </w:tabs>
              <w:spacing w:line="360" w:lineRule="auto"/>
              <w:jc w:val="left"/>
              <w:rPr>
                <w:rFonts w:hint="eastAsia" w:ascii="宋体" w:hAnsi="宋体"/>
                <w:sz w:val="24"/>
                <w:szCs w:val="20"/>
              </w:rPr>
            </w:pPr>
          </w:p>
        </w:tc>
      </w:tr>
    </w:tbl>
    <w:p w14:paraId="526D1B18">
      <w:pPr>
        <w:tabs>
          <w:tab w:val="left" w:pos="5580"/>
        </w:tabs>
        <w:spacing w:line="360" w:lineRule="auto"/>
        <w:jc w:val="left"/>
        <w:rPr>
          <w:rFonts w:hint="eastAsia" w:ascii="宋体" w:hAnsi="宋体"/>
          <w:sz w:val="24"/>
          <w:szCs w:val="20"/>
        </w:rPr>
      </w:pPr>
      <w:r>
        <w:rPr>
          <w:rFonts w:ascii="宋体" w:hAnsi="宋体"/>
          <w:sz w:val="24"/>
          <w:szCs w:val="20"/>
        </w:rPr>
        <w:t>委托代理人有效期内的身份证</w:t>
      </w:r>
      <w:r>
        <w:rPr>
          <w:rFonts w:ascii="宋体" w:hAnsi="宋体"/>
          <w:b/>
          <w:sz w:val="24"/>
          <w:szCs w:val="20"/>
        </w:rPr>
        <w:t>正反面</w:t>
      </w:r>
      <w:r>
        <w:rPr>
          <w:rFonts w:ascii="宋体" w:hAnsi="宋体"/>
          <w:sz w:val="24"/>
          <w:szCs w:val="20"/>
        </w:rPr>
        <w:t>电子件：</w:t>
      </w:r>
    </w:p>
    <w:tbl>
      <w:tblPr>
        <w:tblStyle w:val="46"/>
        <w:tblW w:w="92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673"/>
        <w:gridCol w:w="4536"/>
      </w:tblGrid>
      <w:tr w14:paraId="20686E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9" w:hRule="atLeast"/>
        </w:trPr>
        <w:tc>
          <w:tcPr>
            <w:tcW w:w="4673" w:type="dxa"/>
          </w:tcPr>
          <w:p w14:paraId="77506D9B">
            <w:pPr>
              <w:tabs>
                <w:tab w:val="left" w:pos="5580"/>
              </w:tabs>
              <w:spacing w:line="360" w:lineRule="auto"/>
              <w:jc w:val="left"/>
              <w:rPr>
                <w:rFonts w:hint="eastAsia" w:ascii="宋体" w:hAnsi="宋体"/>
                <w:sz w:val="24"/>
                <w:szCs w:val="20"/>
              </w:rPr>
            </w:pPr>
          </w:p>
          <w:p w14:paraId="48F320CA">
            <w:pPr>
              <w:tabs>
                <w:tab w:val="left" w:pos="5580"/>
              </w:tabs>
              <w:spacing w:line="360" w:lineRule="auto"/>
              <w:jc w:val="left"/>
              <w:rPr>
                <w:rFonts w:hint="eastAsia" w:ascii="宋体" w:hAnsi="宋体"/>
                <w:sz w:val="24"/>
                <w:szCs w:val="20"/>
              </w:rPr>
            </w:pPr>
          </w:p>
          <w:p w14:paraId="3B9AF92B">
            <w:pPr>
              <w:tabs>
                <w:tab w:val="left" w:pos="5580"/>
              </w:tabs>
              <w:spacing w:line="360" w:lineRule="auto"/>
              <w:jc w:val="left"/>
              <w:rPr>
                <w:rFonts w:hint="eastAsia" w:ascii="宋体" w:hAnsi="宋体"/>
                <w:sz w:val="24"/>
                <w:szCs w:val="20"/>
              </w:rPr>
            </w:pPr>
          </w:p>
        </w:tc>
        <w:tc>
          <w:tcPr>
            <w:tcW w:w="4536" w:type="dxa"/>
          </w:tcPr>
          <w:p w14:paraId="2A44F47F">
            <w:pPr>
              <w:tabs>
                <w:tab w:val="left" w:pos="5580"/>
              </w:tabs>
              <w:spacing w:line="360" w:lineRule="auto"/>
              <w:jc w:val="left"/>
              <w:rPr>
                <w:rFonts w:hint="eastAsia" w:ascii="宋体" w:hAnsi="宋体"/>
                <w:sz w:val="24"/>
                <w:szCs w:val="20"/>
              </w:rPr>
            </w:pPr>
          </w:p>
          <w:p w14:paraId="42FECC3C">
            <w:pPr>
              <w:tabs>
                <w:tab w:val="left" w:pos="5580"/>
              </w:tabs>
              <w:spacing w:line="360" w:lineRule="auto"/>
              <w:jc w:val="left"/>
              <w:rPr>
                <w:rFonts w:hint="eastAsia" w:ascii="宋体" w:hAnsi="宋体"/>
                <w:sz w:val="24"/>
                <w:szCs w:val="20"/>
              </w:rPr>
            </w:pPr>
          </w:p>
          <w:p w14:paraId="2776DFE8">
            <w:pPr>
              <w:tabs>
                <w:tab w:val="left" w:pos="5580"/>
              </w:tabs>
              <w:spacing w:line="360" w:lineRule="auto"/>
              <w:jc w:val="left"/>
              <w:rPr>
                <w:rFonts w:hint="eastAsia" w:ascii="宋体" w:hAnsi="宋体"/>
                <w:sz w:val="24"/>
                <w:szCs w:val="20"/>
              </w:rPr>
            </w:pPr>
          </w:p>
        </w:tc>
      </w:tr>
    </w:tbl>
    <w:p w14:paraId="4A9EDE21">
      <w:pPr>
        <w:tabs>
          <w:tab w:val="left" w:pos="5580"/>
        </w:tabs>
        <w:spacing w:line="360" w:lineRule="auto"/>
        <w:jc w:val="left"/>
        <w:rPr>
          <w:rFonts w:hint="eastAsia" w:ascii="宋体" w:hAnsi="宋体"/>
          <w:sz w:val="24"/>
          <w:szCs w:val="20"/>
        </w:rPr>
      </w:pPr>
      <w:r>
        <w:rPr>
          <w:rFonts w:ascii="宋体" w:hAnsi="宋体"/>
          <w:sz w:val="24"/>
          <w:szCs w:val="20"/>
        </w:rPr>
        <w:t>说明：</w:t>
      </w:r>
    </w:p>
    <w:p w14:paraId="34C54B4D">
      <w:pPr>
        <w:tabs>
          <w:tab w:val="left" w:pos="5580"/>
        </w:tabs>
        <w:spacing w:line="360" w:lineRule="auto"/>
        <w:jc w:val="left"/>
        <w:rPr>
          <w:rFonts w:hint="eastAsia" w:ascii="宋体" w:hAnsi="宋体"/>
          <w:sz w:val="24"/>
          <w:szCs w:val="20"/>
        </w:rPr>
      </w:pPr>
      <w:r>
        <w:rPr>
          <w:rFonts w:ascii="宋体" w:hAnsi="宋体"/>
          <w:sz w:val="24"/>
          <w:szCs w:val="20"/>
        </w:rPr>
        <w:t>1.若供应商为事业单位或其他组织或分支机构（仅当磋商文件注明允许分支机构响应的），则法定代表人（单位负责人）处的签署人可为单位负责人。</w:t>
      </w:r>
    </w:p>
    <w:p w14:paraId="191BEBB5">
      <w:pPr>
        <w:tabs>
          <w:tab w:val="left" w:pos="5580"/>
        </w:tabs>
        <w:spacing w:line="360" w:lineRule="auto"/>
        <w:jc w:val="left"/>
        <w:rPr>
          <w:rFonts w:hint="eastAsia" w:ascii="宋体" w:hAnsi="宋体"/>
          <w:sz w:val="24"/>
          <w:szCs w:val="20"/>
        </w:rPr>
      </w:pPr>
      <w:r>
        <w:rPr>
          <w:rFonts w:ascii="宋体" w:hAnsi="宋体"/>
          <w:sz w:val="24"/>
          <w:szCs w:val="20"/>
        </w:rPr>
        <w:t>2.若响应文件中签字之处均为法定代表人（单位负责人）本人签署，则可不提供本《授权委托书》，但须提供《法定代表人（单位负责人）身份证明》（实质性格式）。</w:t>
      </w:r>
    </w:p>
    <w:p w14:paraId="70774F8E">
      <w:pPr>
        <w:tabs>
          <w:tab w:val="left" w:pos="5580"/>
        </w:tabs>
        <w:spacing w:line="360" w:lineRule="auto"/>
        <w:jc w:val="left"/>
        <w:rPr>
          <w:rFonts w:hint="eastAsia" w:ascii="宋体" w:hAnsi="宋体"/>
          <w:sz w:val="24"/>
          <w:szCs w:val="20"/>
        </w:rPr>
      </w:pPr>
      <w:r>
        <w:rPr>
          <w:rFonts w:ascii="宋体" w:hAnsi="宋体"/>
          <w:sz w:val="24"/>
          <w:szCs w:val="20"/>
        </w:rPr>
        <w:t>3.供应商为自然人的情形，可不提供本《授权委托书》。</w:t>
      </w:r>
    </w:p>
    <w:p w14:paraId="13396924">
      <w:pPr>
        <w:autoSpaceDE w:val="0"/>
        <w:autoSpaceDN w:val="0"/>
        <w:adjustRightInd w:val="0"/>
        <w:spacing w:line="360" w:lineRule="auto"/>
        <w:jc w:val="center"/>
        <w:rPr>
          <w:rFonts w:hint="eastAsia" w:ascii="宋体" w:hAnsi="宋体"/>
          <w:b/>
          <w:sz w:val="36"/>
          <w:szCs w:val="36"/>
        </w:rPr>
        <w:sectPr>
          <w:footerReference r:id="rId27" w:type="default"/>
          <w:pgSz w:w="11906" w:h="16838"/>
          <w:pgMar w:top="2098" w:right="1531" w:bottom="1984" w:left="1531" w:header="851" w:footer="992" w:gutter="0"/>
          <w:cols w:space="720" w:num="1"/>
          <w:docGrid w:type="lines" w:linePitch="312" w:charSpace="0"/>
        </w:sectPr>
      </w:pPr>
    </w:p>
    <w:p w14:paraId="16096FE0">
      <w:pPr>
        <w:autoSpaceDE w:val="0"/>
        <w:autoSpaceDN w:val="0"/>
        <w:adjustRightInd w:val="0"/>
        <w:spacing w:line="360" w:lineRule="auto"/>
        <w:jc w:val="center"/>
        <w:rPr>
          <w:rFonts w:hint="eastAsia" w:ascii="宋体" w:hAnsi="宋体"/>
          <w:b/>
          <w:sz w:val="36"/>
          <w:szCs w:val="36"/>
        </w:rPr>
      </w:pPr>
      <w:r>
        <w:rPr>
          <w:rFonts w:hint="eastAsia" w:ascii="宋体" w:hAnsi="宋体"/>
          <w:b/>
          <w:sz w:val="36"/>
          <w:szCs w:val="36"/>
        </w:rPr>
        <w:t>附：法定代表人（单位负责人）身份证明</w:t>
      </w:r>
    </w:p>
    <w:p w14:paraId="0EA77868">
      <w:pPr>
        <w:kinsoku w:val="0"/>
        <w:overflowPunct w:val="0"/>
        <w:spacing w:line="200" w:lineRule="exact"/>
        <w:rPr>
          <w:rFonts w:hint="eastAsia" w:ascii="宋体" w:hAnsi="宋体"/>
          <w:sz w:val="20"/>
          <w:szCs w:val="20"/>
        </w:rPr>
      </w:pPr>
    </w:p>
    <w:p w14:paraId="5CCF3BBA">
      <w:pPr>
        <w:tabs>
          <w:tab w:val="left" w:pos="5580"/>
        </w:tabs>
        <w:spacing w:line="360" w:lineRule="auto"/>
        <w:rPr>
          <w:rFonts w:hint="eastAsia" w:ascii="宋体" w:hAnsi="宋体"/>
          <w:sz w:val="24"/>
        </w:rPr>
      </w:pPr>
      <w:r>
        <w:rPr>
          <w:rFonts w:ascii="宋体" w:hAnsi="宋体"/>
          <w:sz w:val="24"/>
        </w:rPr>
        <w:t>致：</w:t>
      </w:r>
      <w:r>
        <w:rPr>
          <w:rFonts w:ascii="宋体" w:hAnsi="宋体"/>
          <w:sz w:val="24"/>
          <w:szCs w:val="20"/>
        </w:rPr>
        <w:t>____</w:t>
      </w:r>
      <w:r>
        <w:rPr>
          <w:rFonts w:ascii="宋体" w:hAnsi="宋体"/>
          <w:sz w:val="24"/>
        </w:rPr>
        <w:t>（采购人）</w:t>
      </w:r>
    </w:p>
    <w:p w14:paraId="32A99AEC">
      <w:pPr>
        <w:pStyle w:val="20"/>
        <w:tabs>
          <w:tab w:val="left" w:pos="2412"/>
          <w:tab w:val="left" w:pos="3883"/>
          <w:tab w:val="left" w:pos="5352"/>
          <w:tab w:val="left" w:pos="6821"/>
        </w:tabs>
        <w:kinsoku w:val="0"/>
        <w:overflowPunct w:val="0"/>
        <w:spacing w:line="335" w:lineRule="exact"/>
        <w:ind w:firstLine="480" w:firstLineChars="200"/>
        <w:rPr>
          <w:rFonts w:hint="eastAsia"/>
        </w:rPr>
      </w:pPr>
      <w:r>
        <w:t>兹证明，</w:t>
      </w:r>
    </w:p>
    <w:p w14:paraId="39F0ABCB">
      <w:pPr>
        <w:pStyle w:val="20"/>
        <w:tabs>
          <w:tab w:val="left" w:pos="1690"/>
          <w:tab w:val="left" w:pos="3400"/>
          <w:tab w:val="left" w:pos="5110"/>
          <w:tab w:val="left" w:pos="6821"/>
        </w:tabs>
        <w:kinsoku w:val="0"/>
        <w:overflowPunct w:val="0"/>
        <w:spacing w:line="335" w:lineRule="exact"/>
        <w:rPr>
          <w:rFonts w:hint="eastAsia"/>
        </w:rPr>
      </w:pPr>
      <w:r>
        <w:t>姓名：</w:t>
      </w:r>
      <w:r>
        <w:rPr>
          <w:szCs w:val="20"/>
        </w:rPr>
        <w:t>____</w:t>
      </w:r>
      <w:r>
        <w:t>性别：</w:t>
      </w:r>
      <w:r>
        <w:rPr>
          <w:szCs w:val="20"/>
        </w:rPr>
        <w:t>____</w:t>
      </w:r>
      <w:r>
        <w:t>年龄：</w:t>
      </w:r>
      <w:r>
        <w:rPr>
          <w:szCs w:val="20"/>
        </w:rPr>
        <w:t>____</w:t>
      </w:r>
      <w:r>
        <w:t>职务：</w:t>
      </w:r>
      <w:r>
        <w:rPr>
          <w:szCs w:val="20"/>
        </w:rPr>
        <w:t>____</w:t>
      </w:r>
    </w:p>
    <w:p w14:paraId="51C7C5B0">
      <w:pPr>
        <w:pStyle w:val="20"/>
        <w:tabs>
          <w:tab w:val="left" w:pos="2412"/>
          <w:tab w:val="left" w:pos="3883"/>
          <w:tab w:val="left" w:pos="5352"/>
          <w:tab w:val="left" w:pos="6821"/>
        </w:tabs>
        <w:kinsoku w:val="0"/>
        <w:overflowPunct w:val="0"/>
        <w:spacing w:line="335" w:lineRule="exact"/>
        <w:rPr>
          <w:rFonts w:hint="eastAsia"/>
        </w:rPr>
      </w:pPr>
    </w:p>
    <w:p w14:paraId="7C3984A4">
      <w:pPr>
        <w:pStyle w:val="20"/>
        <w:tabs>
          <w:tab w:val="left" w:pos="2250"/>
          <w:tab w:val="left" w:pos="2412"/>
          <w:tab w:val="left" w:pos="3883"/>
          <w:tab w:val="left" w:pos="5352"/>
          <w:tab w:val="left" w:pos="6821"/>
          <w:tab w:val="clear" w:pos="567"/>
        </w:tabs>
        <w:kinsoku w:val="0"/>
        <w:overflowPunct w:val="0"/>
        <w:spacing w:line="335" w:lineRule="exact"/>
        <w:rPr>
          <w:rFonts w:hint="eastAsia"/>
        </w:rPr>
      </w:pPr>
      <w:r>
        <w:t>系</w:t>
      </w:r>
      <w:r>
        <w:rPr>
          <w:szCs w:val="20"/>
        </w:rPr>
        <w:t>__________</w:t>
      </w:r>
      <w:r>
        <w:t>（供应商名称）的法定代表人（单位负责人）。</w:t>
      </w:r>
    </w:p>
    <w:p w14:paraId="57930BBE">
      <w:pPr>
        <w:pStyle w:val="20"/>
        <w:tabs>
          <w:tab w:val="left" w:pos="2412"/>
          <w:tab w:val="left" w:pos="3883"/>
          <w:tab w:val="left" w:pos="5352"/>
          <w:tab w:val="left" w:pos="6821"/>
        </w:tabs>
        <w:kinsoku w:val="0"/>
        <w:overflowPunct w:val="0"/>
        <w:spacing w:line="335" w:lineRule="exact"/>
        <w:rPr>
          <w:rFonts w:hint="eastAsia"/>
        </w:rPr>
      </w:pPr>
    </w:p>
    <w:p w14:paraId="7248C401">
      <w:pPr>
        <w:pStyle w:val="20"/>
        <w:tabs>
          <w:tab w:val="left" w:pos="2412"/>
          <w:tab w:val="left" w:pos="3883"/>
          <w:tab w:val="left" w:pos="5352"/>
          <w:tab w:val="left" w:pos="6821"/>
        </w:tabs>
        <w:kinsoku w:val="0"/>
        <w:overflowPunct w:val="0"/>
        <w:spacing w:line="335" w:lineRule="exact"/>
        <w:rPr>
          <w:rFonts w:hint="eastAsia"/>
        </w:rPr>
      </w:pPr>
    </w:p>
    <w:p w14:paraId="49532DC1">
      <w:pPr>
        <w:pStyle w:val="20"/>
        <w:tabs>
          <w:tab w:val="left" w:pos="2412"/>
          <w:tab w:val="left" w:pos="3883"/>
          <w:tab w:val="left" w:pos="5352"/>
          <w:tab w:val="left" w:pos="6821"/>
        </w:tabs>
        <w:kinsoku w:val="0"/>
        <w:overflowPunct w:val="0"/>
        <w:spacing w:line="335" w:lineRule="exact"/>
        <w:rPr>
          <w:rFonts w:hint="eastAsia"/>
        </w:rPr>
      </w:pPr>
    </w:p>
    <w:p w14:paraId="2DE1D409">
      <w:pPr>
        <w:pStyle w:val="20"/>
        <w:kinsoku w:val="0"/>
        <w:overflowPunct w:val="0"/>
        <w:spacing w:line="583" w:lineRule="auto"/>
        <w:ind w:right="-46"/>
        <w:rPr>
          <w:rFonts w:hint="eastAsia"/>
          <w:spacing w:val="-3"/>
        </w:rPr>
      </w:pPr>
      <w:r>
        <w:t>附：</w:t>
      </w:r>
      <w:r>
        <w:rPr>
          <w:spacing w:val="-3"/>
        </w:rPr>
        <w:t>法</w:t>
      </w:r>
      <w:r>
        <w:t>定</w:t>
      </w:r>
      <w:r>
        <w:rPr>
          <w:spacing w:val="-3"/>
        </w:rPr>
        <w:t>代</w:t>
      </w:r>
      <w:r>
        <w:t>表</w:t>
      </w:r>
      <w:r>
        <w:rPr>
          <w:spacing w:val="-3"/>
        </w:rPr>
        <w:t>人</w:t>
      </w:r>
      <w:r>
        <w:t>（</w:t>
      </w:r>
      <w:r>
        <w:rPr>
          <w:spacing w:val="-3"/>
        </w:rPr>
        <w:t>单</w:t>
      </w:r>
      <w:r>
        <w:t>位</w:t>
      </w:r>
      <w:r>
        <w:rPr>
          <w:spacing w:val="-3"/>
        </w:rPr>
        <w:t>负</w:t>
      </w:r>
      <w:r>
        <w:t>责人</w:t>
      </w:r>
      <w:r>
        <w:rPr>
          <w:spacing w:val="-3"/>
        </w:rPr>
        <w:t>）有效期内的身份证正反面电子件。</w:t>
      </w:r>
    </w:p>
    <w:tbl>
      <w:tblPr>
        <w:tblStyle w:val="46"/>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516"/>
        <w:gridCol w:w="4544"/>
      </w:tblGrid>
      <w:tr w14:paraId="15BE28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35" w:hRule="atLeast"/>
        </w:trPr>
        <w:tc>
          <w:tcPr>
            <w:tcW w:w="2492" w:type="pct"/>
          </w:tcPr>
          <w:p w14:paraId="1B07174E">
            <w:pPr>
              <w:tabs>
                <w:tab w:val="left" w:pos="5580"/>
              </w:tabs>
              <w:spacing w:line="360" w:lineRule="auto"/>
              <w:jc w:val="left"/>
              <w:rPr>
                <w:rFonts w:hint="eastAsia" w:ascii="宋体" w:hAnsi="宋体"/>
                <w:sz w:val="24"/>
                <w:szCs w:val="20"/>
              </w:rPr>
            </w:pPr>
          </w:p>
          <w:p w14:paraId="4F8E24FA">
            <w:pPr>
              <w:tabs>
                <w:tab w:val="left" w:pos="5580"/>
              </w:tabs>
              <w:spacing w:line="360" w:lineRule="auto"/>
              <w:jc w:val="left"/>
              <w:rPr>
                <w:rFonts w:hint="eastAsia" w:ascii="宋体" w:hAnsi="宋体"/>
                <w:sz w:val="24"/>
                <w:szCs w:val="20"/>
              </w:rPr>
            </w:pPr>
          </w:p>
          <w:p w14:paraId="3F735210">
            <w:pPr>
              <w:tabs>
                <w:tab w:val="left" w:pos="5580"/>
              </w:tabs>
              <w:spacing w:line="360" w:lineRule="auto"/>
              <w:jc w:val="left"/>
              <w:rPr>
                <w:rFonts w:hint="eastAsia" w:ascii="宋体" w:hAnsi="宋体"/>
                <w:sz w:val="24"/>
                <w:szCs w:val="20"/>
              </w:rPr>
            </w:pPr>
          </w:p>
        </w:tc>
        <w:tc>
          <w:tcPr>
            <w:tcW w:w="2508" w:type="pct"/>
          </w:tcPr>
          <w:p w14:paraId="4C9D9185">
            <w:pPr>
              <w:tabs>
                <w:tab w:val="left" w:pos="5580"/>
              </w:tabs>
              <w:spacing w:line="360" w:lineRule="auto"/>
              <w:jc w:val="left"/>
              <w:rPr>
                <w:rFonts w:hint="eastAsia" w:ascii="宋体" w:hAnsi="宋体"/>
                <w:sz w:val="24"/>
                <w:szCs w:val="20"/>
              </w:rPr>
            </w:pPr>
          </w:p>
          <w:p w14:paraId="371C3709">
            <w:pPr>
              <w:tabs>
                <w:tab w:val="left" w:pos="5580"/>
              </w:tabs>
              <w:spacing w:line="360" w:lineRule="auto"/>
              <w:jc w:val="left"/>
              <w:rPr>
                <w:rFonts w:hint="eastAsia" w:ascii="宋体" w:hAnsi="宋体"/>
                <w:sz w:val="24"/>
                <w:szCs w:val="20"/>
              </w:rPr>
            </w:pPr>
          </w:p>
          <w:p w14:paraId="62BCA9E9">
            <w:pPr>
              <w:tabs>
                <w:tab w:val="left" w:pos="5580"/>
              </w:tabs>
              <w:spacing w:line="360" w:lineRule="auto"/>
              <w:jc w:val="left"/>
              <w:rPr>
                <w:rFonts w:hint="eastAsia" w:ascii="宋体" w:hAnsi="宋体"/>
                <w:sz w:val="24"/>
                <w:szCs w:val="20"/>
              </w:rPr>
            </w:pPr>
          </w:p>
        </w:tc>
      </w:tr>
    </w:tbl>
    <w:p w14:paraId="03795A8E">
      <w:pPr>
        <w:pStyle w:val="20"/>
        <w:kinsoku w:val="0"/>
        <w:overflowPunct w:val="0"/>
        <w:spacing w:line="583" w:lineRule="auto"/>
        <w:ind w:right="4305"/>
        <w:rPr>
          <w:rFonts w:hint="eastAsia"/>
          <w:spacing w:val="-3"/>
        </w:rPr>
      </w:pPr>
    </w:p>
    <w:p w14:paraId="5AC6D1D3">
      <w:pPr>
        <w:pStyle w:val="20"/>
        <w:kinsoku w:val="0"/>
        <w:overflowPunct w:val="0"/>
        <w:spacing w:line="583" w:lineRule="auto"/>
        <w:ind w:right="4305"/>
        <w:rPr>
          <w:rFonts w:hint="eastAsia"/>
          <w:spacing w:val="-3"/>
        </w:rPr>
      </w:pPr>
    </w:p>
    <w:p w14:paraId="7ACE4F98">
      <w:pPr>
        <w:pStyle w:val="20"/>
        <w:kinsoku w:val="0"/>
        <w:overflowPunct w:val="0"/>
        <w:spacing w:line="583" w:lineRule="auto"/>
        <w:ind w:right="4305"/>
        <w:rPr>
          <w:rFonts w:hint="eastAsia"/>
          <w:spacing w:val="-3"/>
        </w:rPr>
      </w:pPr>
    </w:p>
    <w:p w14:paraId="6C641338">
      <w:pPr>
        <w:autoSpaceDE w:val="0"/>
        <w:autoSpaceDN w:val="0"/>
        <w:adjustRightInd w:val="0"/>
        <w:snapToGrid w:val="0"/>
        <w:spacing w:line="360" w:lineRule="auto"/>
        <w:rPr>
          <w:rFonts w:hint="eastAsia" w:ascii="宋体" w:hAnsi="宋体"/>
          <w:sz w:val="24"/>
          <w:lang w:val="zh-CN"/>
        </w:rPr>
      </w:pPr>
      <w:r>
        <w:rPr>
          <w:rFonts w:ascii="宋体" w:hAnsi="宋体"/>
          <w:sz w:val="24"/>
        </w:rPr>
        <w:t>供应商名称（加盖公章）</w:t>
      </w:r>
      <w:r>
        <w:rPr>
          <w:rFonts w:ascii="宋体" w:hAnsi="宋体"/>
          <w:sz w:val="24"/>
          <w:lang w:val="zh-CN"/>
        </w:rPr>
        <w:t>：</w:t>
      </w:r>
      <w:r>
        <w:rPr>
          <w:rFonts w:ascii="宋体" w:hAnsi="宋体"/>
          <w:sz w:val="24"/>
        </w:rPr>
        <w:t>______</w:t>
      </w:r>
    </w:p>
    <w:p w14:paraId="19FA2A5C">
      <w:pPr>
        <w:autoSpaceDE w:val="0"/>
        <w:autoSpaceDN w:val="0"/>
        <w:adjustRightInd w:val="0"/>
        <w:snapToGrid w:val="0"/>
        <w:spacing w:line="360" w:lineRule="auto"/>
        <w:rPr>
          <w:rFonts w:hint="eastAsia" w:ascii="宋体" w:hAnsi="宋体"/>
          <w:sz w:val="24"/>
          <w:lang w:val="zh-CN"/>
        </w:rPr>
      </w:pPr>
      <w:r>
        <w:rPr>
          <w:rFonts w:ascii="宋体" w:hAnsi="宋体"/>
          <w:spacing w:val="-3"/>
          <w:sz w:val="24"/>
        </w:rPr>
        <w:t>法定代表人（</w:t>
      </w:r>
      <w:r>
        <w:rPr>
          <w:rFonts w:ascii="宋体" w:hAnsi="宋体"/>
          <w:sz w:val="24"/>
        </w:rPr>
        <w:t>单位负责人</w:t>
      </w:r>
      <w:r>
        <w:rPr>
          <w:rFonts w:ascii="宋体" w:hAnsi="宋体"/>
          <w:spacing w:val="-3"/>
          <w:sz w:val="24"/>
        </w:rPr>
        <w:t>）（签字）：</w:t>
      </w:r>
      <w:r>
        <w:rPr>
          <w:rFonts w:ascii="宋体" w:hAnsi="宋体"/>
          <w:sz w:val="24"/>
        </w:rPr>
        <w:t>______</w:t>
      </w:r>
    </w:p>
    <w:p w14:paraId="43161875">
      <w:pPr>
        <w:autoSpaceDE w:val="0"/>
        <w:autoSpaceDN w:val="0"/>
        <w:adjustRightInd w:val="0"/>
        <w:snapToGrid w:val="0"/>
        <w:spacing w:line="360" w:lineRule="auto"/>
        <w:rPr>
          <w:rFonts w:hint="eastAsia" w:ascii="宋体" w:hAnsi="宋体"/>
          <w:sz w:val="24"/>
          <w:lang w:val="zh-CN"/>
        </w:rPr>
      </w:pPr>
      <w:r>
        <w:rPr>
          <w:rFonts w:ascii="宋体" w:hAnsi="宋体"/>
          <w:sz w:val="24"/>
        </w:rPr>
        <w:t>日期：</w:t>
      </w:r>
      <w:r>
        <w:rPr>
          <w:rFonts w:ascii="宋体" w:hAnsi="宋体"/>
          <w:sz w:val="24"/>
          <w:szCs w:val="20"/>
        </w:rPr>
        <w:t>____年____月____日</w:t>
      </w:r>
    </w:p>
    <w:p w14:paraId="300578EF">
      <w:pPr>
        <w:widowControl/>
        <w:jc w:val="left"/>
        <w:rPr>
          <w:rFonts w:hint="eastAsia" w:ascii="宋体" w:hAnsi="宋体"/>
          <w:i/>
          <w:sz w:val="24"/>
          <w:szCs w:val="20"/>
          <w:u w:val="single"/>
        </w:rPr>
      </w:pPr>
    </w:p>
    <w:p w14:paraId="037B6C12">
      <w:pPr>
        <w:tabs>
          <w:tab w:val="left" w:pos="360"/>
        </w:tabs>
        <w:snapToGrid w:val="0"/>
        <w:spacing w:line="360" w:lineRule="auto"/>
        <w:outlineLvl w:val="1"/>
        <w:rPr>
          <w:rFonts w:hint="eastAsia" w:ascii="宋体" w:hAnsi="宋体"/>
          <w:sz w:val="24"/>
        </w:rPr>
        <w:sectPr>
          <w:footerReference r:id="rId28" w:type="default"/>
          <w:pgSz w:w="11906" w:h="16838"/>
          <w:pgMar w:top="2098" w:right="1531" w:bottom="1984" w:left="1531" w:header="851" w:footer="992" w:gutter="0"/>
          <w:cols w:space="720" w:num="1"/>
          <w:docGrid w:type="lines" w:linePitch="312" w:charSpace="0"/>
        </w:sectPr>
      </w:pPr>
    </w:p>
    <w:p w14:paraId="71750F6E">
      <w:pPr>
        <w:tabs>
          <w:tab w:val="left" w:pos="360"/>
        </w:tabs>
        <w:snapToGrid w:val="0"/>
        <w:spacing w:line="360" w:lineRule="auto"/>
        <w:outlineLvl w:val="1"/>
        <w:rPr>
          <w:rFonts w:hint="eastAsia" w:ascii="宋体" w:hAnsi="宋体"/>
          <w:sz w:val="24"/>
        </w:rPr>
      </w:pPr>
      <w:r>
        <w:rPr>
          <w:rFonts w:hint="eastAsia" w:ascii="宋体" w:hAnsi="宋体"/>
          <w:sz w:val="24"/>
        </w:rPr>
        <w:t>6</w:t>
      </w:r>
      <w:r>
        <w:rPr>
          <w:rFonts w:ascii="宋体" w:hAnsi="宋体"/>
          <w:sz w:val="24"/>
        </w:rPr>
        <w:t xml:space="preserve">  报价一览表</w:t>
      </w:r>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p>
    <w:p w14:paraId="4FB5DB7F">
      <w:pPr>
        <w:spacing w:line="360" w:lineRule="exact"/>
        <w:jc w:val="center"/>
        <w:rPr>
          <w:rFonts w:hint="eastAsia" w:ascii="宋体" w:hAnsi="宋体"/>
          <w:b/>
          <w:sz w:val="36"/>
          <w:szCs w:val="36"/>
        </w:rPr>
      </w:pPr>
      <w:bookmarkStart w:id="690" w:name="_Toc226337254"/>
      <w:bookmarkStart w:id="691" w:name="_Toc264969248"/>
      <w:bookmarkStart w:id="692" w:name="_Toc226309802"/>
      <w:bookmarkStart w:id="693" w:name="_Toc195842923"/>
      <w:bookmarkStart w:id="694" w:name="_Toc305158826"/>
      <w:bookmarkStart w:id="695" w:name="_Toc305158900"/>
      <w:bookmarkStart w:id="696" w:name="_Toc226965748"/>
      <w:bookmarkStart w:id="697" w:name="_Toc226965831"/>
      <w:bookmarkStart w:id="698" w:name="_Toc164608672"/>
      <w:bookmarkStart w:id="699" w:name="_Toc265228396"/>
      <w:bookmarkStart w:id="700" w:name="_Toc164608827"/>
      <w:r>
        <w:rPr>
          <w:rFonts w:hint="eastAsia" w:ascii="宋体" w:hAnsi="宋体"/>
          <w:b/>
          <w:sz w:val="36"/>
          <w:szCs w:val="36"/>
        </w:rPr>
        <w:t>报价一览表</w:t>
      </w:r>
      <w:bookmarkEnd w:id="690"/>
      <w:bookmarkEnd w:id="691"/>
      <w:bookmarkEnd w:id="692"/>
      <w:bookmarkEnd w:id="693"/>
      <w:bookmarkEnd w:id="694"/>
      <w:bookmarkEnd w:id="695"/>
      <w:bookmarkEnd w:id="696"/>
      <w:bookmarkEnd w:id="697"/>
      <w:bookmarkEnd w:id="698"/>
      <w:bookmarkEnd w:id="699"/>
      <w:bookmarkEnd w:id="700"/>
    </w:p>
    <w:p w14:paraId="231DC713">
      <w:pPr>
        <w:tabs>
          <w:tab w:val="left" w:pos="1800"/>
          <w:tab w:val="left" w:pos="5580"/>
        </w:tabs>
        <w:spacing w:line="360" w:lineRule="auto"/>
        <w:jc w:val="left"/>
        <w:rPr>
          <w:rFonts w:hint="eastAsia" w:ascii="宋体" w:hAnsi="宋体"/>
          <w:sz w:val="24"/>
        </w:rPr>
      </w:pPr>
    </w:p>
    <w:p w14:paraId="3EDF85C1">
      <w:pPr>
        <w:tabs>
          <w:tab w:val="left" w:pos="1800"/>
          <w:tab w:val="left" w:pos="5580"/>
        </w:tabs>
        <w:spacing w:line="360" w:lineRule="auto"/>
        <w:jc w:val="left"/>
        <w:rPr>
          <w:rFonts w:hint="eastAsia" w:ascii="宋体" w:hAnsi="宋体"/>
          <w:sz w:val="24"/>
          <w:u w:val="single"/>
        </w:rPr>
      </w:pPr>
      <w:r>
        <w:rPr>
          <w:rFonts w:ascii="宋体" w:hAnsi="宋体"/>
          <w:sz w:val="24"/>
        </w:rPr>
        <w:t>项目名称：__</w:t>
      </w:r>
      <w:r>
        <w:rPr>
          <w:rFonts w:ascii="宋体" w:hAnsi="宋体"/>
          <w:sz w:val="24"/>
          <w:u w:val="single"/>
        </w:rPr>
        <w:t>_</w:t>
      </w:r>
      <w:r>
        <w:rPr>
          <w:rFonts w:hint="eastAsia" w:ascii="宋体" w:hAnsi="宋体"/>
          <w:sz w:val="24"/>
          <w:u w:val="single"/>
        </w:rPr>
        <w:t>国家卫生健康委统计信息中心2026年审计服务项目</w:t>
      </w:r>
      <w:r>
        <w:rPr>
          <w:rFonts w:ascii="宋体" w:hAnsi="宋体"/>
          <w:sz w:val="24"/>
          <w:u w:val="single"/>
        </w:rPr>
        <w:t>_____</w:t>
      </w:r>
      <w:r>
        <w:rPr>
          <w:rFonts w:ascii="宋体" w:hAnsi="宋体"/>
          <w:sz w:val="24"/>
        </w:rPr>
        <w:t>___</w:t>
      </w:r>
    </w:p>
    <w:tbl>
      <w:tblPr>
        <w:tblStyle w:val="46"/>
        <w:tblW w:w="450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3478"/>
        <w:gridCol w:w="2196"/>
        <w:gridCol w:w="2311"/>
      </w:tblGrid>
      <w:tr w14:paraId="2DECC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jc w:val="center"/>
        </w:trPr>
        <w:tc>
          <w:tcPr>
            <w:tcW w:w="2177" w:type="pct"/>
            <w:vMerge w:val="restart"/>
            <w:tcBorders>
              <w:top w:val="single" w:color="auto" w:sz="4" w:space="0"/>
              <w:left w:val="single" w:color="auto" w:sz="4" w:space="0"/>
              <w:bottom w:val="single" w:color="auto" w:sz="4" w:space="0"/>
              <w:right w:val="single" w:color="auto" w:sz="4" w:space="0"/>
            </w:tcBorders>
            <w:vAlign w:val="center"/>
          </w:tcPr>
          <w:p w14:paraId="222766B5">
            <w:pPr>
              <w:tabs>
                <w:tab w:val="left" w:pos="5580"/>
              </w:tabs>
              <w:jc w:val="center"/>
              <w:rPr>
                <w:rFonts w:hint="eastAsia" w:ascii="宋体" w:hAnsi="宋体"/>
                <w:b/>
                <w:sz w:val="24"/>
              </w:rPr>
            </w:pPr>
            <w:r>
              <w:rPr>
                <w:rFonts w:hint="eastAsia" w:ascii="宋体" w:hAnsi="宋体"/>
                <w:b/>
                <w:sz w:val="24"/>
              </w:rPr>
              <w:t>供应商名称</w:t>
            </w:r>
          </w:p>
        </w:tc>
        <w:tc>
          <w:tcPr>
            <w:tcW w:w="2822" w:type="pct"/>
            <w:gridSpan w:val="2"/>
            <w:tcBorders>
              <w:top w:val="single" w:color="auto" w:sz="4" w:space="0"/>
              <w:left w:val="single" w:color="auto" w:sz="4" w:space="0"/>
              <w:bottom w:val="single" w:color="auto" w:sz="4" w:space="0"/>
              <w:right w:val="single" w:color="auto" w:sz="4" w:space="0"/>
            </w:tcBorders>
            <w:vAlign w:val="center"/>
          </w:tcPr>
          <w:p w14:paraId="66C46F7A">
            <w:pPr>
              <w:tabs>
                <w:tab w:val="left" w:pos="5580"/>
              </w:tabs>
              <w:jc w:val="center"/>
              <w:rPr>
                <w:rFonts w:hint="eastAsia" w:ascii="宋体" w:hAnsi="宋体"/>
                <w:b/>
                <w:sz w:val="24"/>
              </w:rPr>
            </w:pPr>
            <w:r>
              <w:rPr>
                <w:rFonts w:hint="eastAsia" w:ascii="宋体" w:hAnsi="宋体"/>
                <w:b/>
                <w:sz w:val="24"/>
              </w:rPr>
              <w:t>首次响应报价（万元）</w:t>
            </w:r>
          </w:p>
        </w:tc>
      </w:tr>
      <w:tr w14:paraId="5AEB7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4" w:hRule="atLeast"/>
          <w:jc w:val="center"/>
        </w:trPr>
        <w:tc>
          <w:tcPr>
            <w:tcW w:w="2177" w:type="pct"/>
            <w:vMerge w:val="continue"/>
            <w:tcBorders>
              <w:top w:val="single" w:color="auto" w:sz="4" w:space="0"/>
              <w:left w:val="single" w:color="auto" w:sz="4" w:space="0"/>
              <w:bottom w:val="single" w:color="auto" w:sz="4" w:space="0"/>
              <w:right w:val="single" w:color="auto" w:sz="4" w:space="0"/>
            </w:tcBorders>
            <w:vAlign w:val="center"/>
          </w:tcPr>
          <w:p w14:paraId="34722F4B">
            <w:pPr>
              <w:widowControl/>
              <w:jc w:val="left"/>
              <w:rPr>
                <w:rFonts w:hint="eastAsia" w:ascii="宋体" w:hAnsi="宋体"/>
                <w:b/>
                <w:sz w:val="24"/>
              </w:rPr>
            </w:pPr>
          </w:p>
        </w:tc>
        <w:tc>
          <w:tcPr>
            <w:tcW w:w="1375" w:type="pct"/>
            <w:tcBorders>
              <w:top w:val="single" w:color="auto" w:sz="4" w:space="0"/>
              <w:left w:val="single" w:color="auto" w:sz="4" w:space="0"/>
              <w:bottom w:val="single" w:color="auto" w:sz="4" w:space="0"/>
              <w:right w:val="single" w:color="auto" w:sz="4" w:space="0"/>
            </w:tcBorders>
            <w:vAlign w:val="center"/>
          </w:tcPr>
          <w:p w14:paraId="2F9AE904">
            <w:pPr>
              <w:tabs>
                <w:tab w:val="left" w:pos="5580"/>
              </w:tabs>
              <w:jc w:val="center"/>
              <w:rPr>
                <w:rFonts w:hint="eastAsia" w:ascii="宋体" w:hAnsi="宋体"/>
                <w:b/>
                <w:sz w:val="24"/>
              </w:rPr>
            </w:pPr>
            <w:r>
              <w:rPr>
                <w:rFonts w:hint="eastAsia" w:ascii="宋体" w:hAnsi="宋体"/>
                <w:b/>
                <w:sz w:val="24"/>
              </w:rPr>
              <w:t>大写</w:t>
            </w:r>
          </w:p>
        </w:tc>
        <w:tc>
          <w:tcPr>
            <w:tcW w:w="1447" w:type="pct"/>
            <w:tcBorders>
              <w:top w:val="single" w:color="auto" w:sz="4" w:space="0"/>
              <w:left w:val="single" w:color="auto" w:sz="4" w:space="0"/>
              <w:bottom w:val="single" w:color="auto" w:sz="4" w:space="0"/>
              <w:right w:val="single" w:color="auto" w:sz="4" w:space="0"/>
            </w:tcBorders>
            <w:vAlign w:val="center"/>
          </w:tcPr>
          <w:p w14:paraId="263AF514">
            <w:pPr>
              <w:tabs>
                <w:tab w:val="left" w:pos="5580"/>
              </w:tabs>
              <w:jc w:val="center"/>
              <w:rPr>
                <w:rFonts w:hint="eastAsia" w:ascii="宋体" w:hAnsi="宋体"/>
                <w:b/>
                <w:sz w:val="24"/>
              </w:rPr>
            </w:pPr>
            <w:r>
              <w:rPr>
                <w:rFonts w:hint="eastAsia" w:ascii="宋体" w:hAnsi="宋体"/>
                <w:b/>
                <w:sz w:val="24"/>
              </w:rPr>
              <w:t>小写</w:t>
            </w:r>
          </w:p>
        </w:tc>
      </w:tr>
      <w:tr w14:paraId="7DADB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2177" w:type="pct"/>
            <w:tcBorders>
              <w:top w:val="single" w:color="auto" w:sz="4" w:space="0"/>
              <w:left w:val="single" w:color="auto" w:sz="4" w:space="0"/>
              <w:bottom w:val="single" w:color="auto" w:sz="4" w:space="0"/>
              <w:right w:val="single" w:color="auto" w:sz="4" w:space="0"/>
            </w:tcBorders>
            <w:vAlign w:val="center"/>
          </w:tcPr>
          <w:p w14:paraId="16001229">
            <w:pPr>
              <w:tabs>
                <w:tab w:val="left" w:pos="5580"/>
              </w:tabs>
              <w:jc w:val="center"/>
              <w:rPr>
                <w:rFonts w:hint="eastAsia" w:ascii="宋体" w:hAnsi="宋体"/>
                <w:sz w:val="24"/>
              </w:rPr>
            </w:pPr>
          </w:p>
        </w:tc>
        <w:tc>
          <w:tcPr>
            <w:tcW w:w="1375" w:type="pct"/>
            <w:tcBorders>
              <w:top w:val="single" w:color="auto" w:sz="4" w:space="0"/>
              <w:left w:val="single" w:color="auto" w:sz="4" w:space="0"/>
              <w:bottom w:val="single" w:color="auto" w:sz="4" w:space="0"/>
              <w:right w:val="single" w:color="auto" w:sz="4" w:space="0"/>
            </w:tcBorders>
            <w:vAlign w:val="center"/>
          </w:tcPr>
          <w:p w14:paraId="36AF1AAB">
            <w:pPr>
              <w:tabs>
                <w:tab w:val="left" w:pos="5580"/>
              </w:tabs>
              <w:jc w:val="center"/>
              <w:rPr>
                <w:rFonts w:hint="eastAsia" w:ascii="宋体" w:hAnsi="宋体"/>
                <w:sz w:val="24"/>
              </w:rPr>
            </w:pPr>
          </w:p>
        </w:tc>
        <w:tc>
          <w:tcPr>
            <w:tcW w:w="1447" w:type="pct"/>
            <w:tcBorders>
              <w:top w:val="single" w:color="auto" w:sz="4" w:space="0"/>
              <w:left w:val="single" w:color="auto" w:sz="4" w:space="0"/>
              <w:bottom w:val="single" w:color="auto" w:sz="4" w:space="0"/>
              <w:right w:val="single" w:color="auto" w:sz="4" w:space="0"/>
            </w:tcBorders>
            <w:vAlign w:val="center"/>
          </w:tcPr>
          <w:p w14:paraId="7A4A8AF3">
            <w:pPr>
              <w:tabs>
                <w:tab w:val="left" w:pos="5580"/>
              </w:tabs>
              <w:jc w:val="center"/>
              <w:rPr>
                <w:rFonts w:hint="eastAsia" w:ascii="宋体" w:hAnsi="宋体"/>
                <w:sz w:val="24"/>
              </w:rPr>
            </w:pPr>
          </w:p>
        </w:tc>
      </w:tr>
    </w:tbl>
    <w:p w14:paraId="113FC2B0">
      <w:pPr>
        <w:autoSpaceDE w:val="0"/>
        <w:autoSpaceDN w:val="0"/>
        <w:adjustRightInd w:val="0"/>
        <w:jc w:val="left"/>
        <w:rPr>
          <w:rFonts w:hint="eastAsia" w:ascii="宋体" w:hAnsi="宋体"/>
          <w:kern w:val="0"/>
          <w:sz w:val="24"/>
        </w:rPr>
      </w:pPr>
    </w:p>
    <w:p w14:paraId="791A0835">
      <w:pPr>
        <w:tabs>
          <w:tab w:val="left" w:pos="5580"/>
        </w:tabs>
        <w:ind w:firstLine="480" w:firstLineChars="200"/>
        <w:rPr>
          <w:rFonts w:hint="eastAsia" w:ascii="宋体" w:hAnsi="宋体"/>
          <w:sz w:val="24"/>
          <w:szCs w:val="20"/>
        </w:rPr>
      </w:pPr>
    </w:p>
    <w:p w14:paraId="1FFF3740">
      <w:pPr>
        <w:autoSpaceDE w:val="0"/>
        <w:autoSpaceDN w:val="0"/>
        <w:adjustRightInd w:val="0"/>
        <w:snapToGrid w:val="0"/>
        <w:spacing w:before="25" w:after="25" w:line="360" w:lineRule="auto"/>
        <w:rPr>
          <w:rFonts w:hint="eastAsia" w:ascii="宋体" w:hAnsi="宋体"/>
          <w:sz w:val="24"/>
          <w:lang w:val="zh-CN"/>
        </w:rPr>
      </w:pPr>
    </w:p>
    <w:p w14:paraId="0915D6D1">
      <w:pPr>
        <w:autoSpaceDE w:val="0"/>
        <w:autoSpaceDN w:val="0"/>
        <w:adjustRightInd w:val="0"/>
        <w:snapToGrid w:val="0"/>
        <w:spacing w:before="25" w:after="25" w:line="360" w:lineRule="auto"/>
        <w:rPr>
          <w:rFonts w:hint="eastAsia" w:ascii="宋体" w:hAnsi="宋体"/>
          <w:sz w:val="24"/>
          <w:lang w:val="zh-CN"/>
        </w:rPr>
      </w:pPr>
      <w:r>
        <w:rPr>
          <w:rFonts w:hint="eastAsia" w:ascii="宋体" w:hAnsi="宋体"/>
          <w:sz w:val="24"/>
          <w:lang w:val="zh-CN"/>
        </w:rPr>
        <w:t>授权代表（签字）：</w:t>
      </w:r>
      <w:r>
        <w:rPr>
          <w:rFonts w:ascii="宋体" w:hAnsi="宋体"/>
          <w:sz w:val="24"/>
        </w:rPr>
        <w:t>___________</w:t>
      </w:r>
    </w:p>
    <w:p w14:paraId="325A52C0">
      <w:pPr>
        <w:autoSpaceDE w:val="0"/>
        <w:autoSpaceDN w:val="0"/>
        <w:adjustRightInd w:val="0"/>
        <w:snapToGrid w:val="0"/>
        <w:spacing w:before="25" w:after="25" w:line="360" w:lineRule="auto"/>
        <w:rPr>
          <w:rFonts w:hint="eastAsia" w:ascii="宋体" w:hAnsi="宋体"/>
          <w:sz w:val="24"/>
          <w:lang w:val="zh-CN"/>
        </w:rPr>
      </w:pPr>
      <w:r>
        <w:rPr>
          <w:rFonts w:ascii="宋体" w:hAnsi="宋体"/>
          <w:sz w:val="24"/>
        </w:rPr>
        <w:t>供应商名称（加盖公章）</w:t>
      </w:r>
      <w:r>
        <w:rPr>
          <w:rFonts w:ascii="宋体" w:hAnsi="宋体"/>
          <w:sz w:val="24"/>
          <w:lang w:val="zh-CN"/>
        </w:rPr>
        <w:t>：</w:t>
      </w:r>
      <w:r>
        <w:rPr>
          <w:rFonts w:ascii="宋体" w:hAnsi="宋体"/>
          <w:sz w:val="24"/>
        </w:rPr>
        <w:t>___________</w:t>
      </w:r>
    </w:p>
    <w:p w14:paraId="69C539B0">
      <w:pPr>
        <w:autoSpaceDE w:val="0"/>
        <w:autoSpaceDN w:val="0"/>
        <w:adjustRightInd w:val="0"/>
        <w:snapToGrid w:val="0"/>
        <w:spacing w:line="360" w:lineRule="auto"/>
        <w:rPr>
          <w:rFonts w:hint="eastAsia" w:ascii="宋体" w:hAnsi="宋体"/>
          <w:sz w:val="24"/>
          <w:lang w:val="zh-CN"/>
        </w:rPr>
      </w:pPr>
      <w:r>
        <w:rPr>
          <w:rFonts w:ascii="宋体" w:hAnsi="宋体"/>
          <w:sz w:val="24"/>
        </w:rPr>
        <w:t>日期：</w:t>
      </w:r>
      <w:r>
        <w:rPr>
          <w:rFonts w:ascii="宋体" w:hAnsi="宋体"/>
          <w:sz w:val="24"/>
          <w:szCs w:val="20"/>
        </w:rPr>
        <w:t>____年____月____日</w:t>
      </w:r>
    </w:p>
    <w:p w14:paraId="39866743">
      <w:pPr>
        <w:autoSpaceDE w:val="0"/>
        <w:autoSpaceDN w:val="0"/>
        <w:adjustRightInd w:val="0"/>
        <w:snapToGrid w:val="0"/>
        <w:spacing w:before="25" w:after="25" w:line="360" w:lineRule="auto"/>
        <w:rPr>
          <w:rFonts w:hint="eastAsia" w:ascii="宋体" w:hAnsi="宋体"/>
          <w:sz w:val="24"/>
          <w:lang w:val="zh-CN"/>
        </w:rPr>
      </w:pPr>
    </w:p>
    <w:p w14:paraId="05BEEE15">
      <w:pPr>
        <w:tabs>
          <w:tab w:val="left" w:pos="360"/>
        </w:tabs>
        <w:snapToGrid w:val="0"/>
        <w:spacing w:line="360" w:lineRule="auto"/>
        <w:outlineLvl w:val="1"/>
        <w:rPr>
          <w:rFonts w:hint="eastAsia" w:ascii="宋体" w:hAnsi="宋体"/>
          <w:sz w:val="24"/>
        </w:rPr>
        <w:sectPr>
          <w:footerReference r:id="rId29" w:type="default"/>
          <w:pgSz w:w="11906" w:h="16838"/>
          <w:pgMar w:top="2098" w:right="1531" w:bottom="1984" w:left="1531" w:header="851" w:footer="992" w:gutter="0"/>
          <w:cols w:space="720" w:num="1"/>
          <w:docGrid w:type="lines" w:linePitch="312" w:charSpace="0"/>
        </w:sectPr>
      </w:pPr>
      <w:bookmarkStart w:id="701" w:name="_Toc226337258"/>
      <w:bookmarkStart w:id="702" w:name="_Toc265228400"/>
      <w:bookmarkStart w:id="703" w:name="_Toc150480798"/>
      <w:bookmarkStart w:id="704" w:name="_Toc142311062"/>
      <w:bookmarkStart w:id="705" w:name="_Toc226965835"/>
      <w:bookmarkStart w:id="706" w:name="_Toc127151562"/>
      <w:bookmarkStart w:id="707" w:name="_Toc305158904"/>
      <w:bookmarkStart w:id="708" w:name="_Toc195842927"/>
      <w:bookmarkStart w:id="709" w:name="_Toc226309806"/>
      <w:bookmarkStart w:id="710" w:name="_Toc226965752"/>
      <w:bookmarkStart w:id="711" w:name="_Toc305158830"/>
      <w:bookmarkStart w:id="712" w:name="_Toc150774765"/>
      <w:bookmarkStart w:id="713" w:name="_Toc264969252"/>
      <w:bookmarkStart w:id="714" w:name="_Toc264969251"/>
      <w:bookmarkStart w:id="715" w:name="_Toc150774764"/>
      <w:bookmarkStart w:id="716" w:name="_Toc305158829"/>
      <w:bookmarkStart w:id="717" w:name="_Toc150480797"/>
      <w:bookmarkStart w:id="718" w:name="_Toc195842926"/>
      <w:bookmarkStart w:id="719" w:name="_Toc226965834"/>
      <w:bookmarkStart w:id="720" w:name="_Toc226337257"/>
      <w:bookmarkStart w:id="721" w:name="_Toc127151561"/>
      <w:bookmarkStart w:id="722" w:name="_Toc305158903"/>
      <w:bookmarkStart w:id="723" w:name="_Toc226309805"/>
      <w:bookmarkStart w:id="724" w:name="_Toc226965751"/>
      <w:bookmarkStart w:id="725" w:name="_Toc142311061"/>
      <w:bookmarkStart w:id="726" w:name="_Toc265228399"/>
    </w:p>
    <w:p w14:paraId="49B0F63A">
      <w:pPr>
        <w:tabs>
          <w:tab w:val="left" w:pos="360"/>
        </w:tabs>
        <w:snapToGrid w:val="0"/>
        <w:spacing w:line="360" w:lineRule="auto"/>
        <w:outlineLvl w:val="1"/>
        <w:rPr>
          <w:rFonts w:hint="eastAsia" w:ascii="宋体" w:hAnsi="宋体"/>
          <w:sz w:val="24"/>
          <w:szCs w:val="20"/>
        </w:rPr>
      </w:pPr>
      <w:r>
        <w:rPr>
          <w:rFonts w:hint="eastAsia" w:ascii="宋体" w:hAnsi="宋体"/>
          <w:sz w:val="24"/>
        </w:rPr>
        <w:t>7</w:t>
      </w:r>
      <w:r>
        <w:rPr>
          <w:rFonts w:ascii="宋体" w:hAnsi="宋体"/>
          <w:sz w:val="24"/>
        </w:rPr>
        <w:t xml:space="preserve">  合同条款偏离表</w:t>
      </w:r>
      <w:bookmarkEnd w:id="701"/>
      <w:bookmarkEnd w:id="702"/>
      <w:bookmarkEnd w:id="703"/>
      <w:bookmarkEnd w:id="704"/>
      <w:bookmarkEnd w:id="705"/>
      <w:bookmarkEnd w:id="706"/>
      <w:bookmarkEnd w:id="707"/>
      <w:bookmarkEnd w:id="708"/>
      <w:bookmarkEnd w:id="709"/>
      <w:bookmarkEnd w:id="710"/>
      <w:bookmarkEnd w:id="711"/>
      <w:bookmarkEnd w:id="712"/>
      <w:bookmarkEnd w:id="713"/>
    </w:p>
    <w:p w14:paraId="2051F617">
      <w:pPr>
        <w:spacing w:line="360" w:lineRule="auto"/>
        <w:rPr>
          <w:rFonts w:hint="eastAsia" w:ascii="宋体" w:hAnsi="宋体"/>
          <w:sz w:val="24"/>
          <w:szCs w:val="20"/>
        </w:rPr>
      </w:pPr>
    </w:p>
    <w:p w14:paraId="626AC79F">
      <w:pPr>
        <w:tabs>
          <w:tab w:val="left" w:pos="2775"/>
          <w:tab w:val="center" w:pos="4153"/>
        </w:tabs>
        <w:autoSpaceDE w:val="0"/>
        <w:autoSpaceDN w:val="0"/>
        <w:adjustRightInd w:val="0"/>
        <w:spacing w:line="360" w:lineRule="auto"/>
        <w:jc w:val="left"/>
        <w:rPr>
          <w:rFonts w:hint="eastAsia" w:ascii="宋体" w:hAnsi="宋体"/>
          <w:b/>
          <w:sz w:val="36"/>
          <w:szCs w:val="36"/>
        </w:rPr>
      </w:pPr>
      <w:r>
        <w:rPr>
          <w:rFonts w:ascii="宋体" w:hAnsi="宋体"/>
          <w:sz w:val="36"/>
          <w:szCs w:val="36"/>
        </w:rPr>
        <w:tab/>
      </w:r>
      <w:r>
        <w:rPr>
          <w:rFonts w:ascii="宋体" w:hAnsi="宋体"/>
          <w:b/>
          <w:sz w:val="36"/>
          <w:szCs w:val="36"/>
        </w:rPr>
        <w:tab/>
      </w:r>
      <w:r>
        <w:rPr>
          <w:rFonts w:hint="eastAsia" w:ascii="宋体" w:hAnsi="宋体"/>
          <w:b/>
          <w:sz w:val="36"/>
          <w:szCs w:val="36"/>
        </w:rPr>
        <w:t>合同条款偏离表</w:t>
      </w:r>
    </w:p>
    <w:p w14:paraId="5AA639EE">
      <w:pPr>
        <w:spacing w:line="360" w:lineRule="auto"/>
        <w:rPr>
          <w:rFonts w:hint="eastAsia" w:ascii="宋体" w:hAnsi="宋体"/>
          <w:sz w:val="24"/>
          <w:szCs w:val="20"/>
        </w:rPr>
      </w:pPr>
    </w:p>
    <w:p w14:paraId="61C1F820">
      <w:pPr>
        <w:tabs>
          <w:tab w:val="left" w:pos="1800"/>
          <w:tab w:val="left" w:pos="5580"/>
        </w:tabs>
        <w:spacing w:line="360" w:lineRule="auto"/>
        <w:ind w:firstLine="360" w:firstLineChars="150"/>
        <w:jc w:val="left"/>
        <w:rPr>
          <w:rFonts w:hint="eastAsia" w:ascii="宋体" w:hAnsi="宋体"/>
          <w:sz w:val="24"/>
        </w:rPr>
      </w:pPr>
      <w:r>
        <w:rPr>
          <w:rFonts w:ascii="宋体" w:hAnsi="宋体"/>
          <w:sz w:val="24"/>
        </w:rPr>
        <w:t xml:space="preserve">   项目名称：___</w:t>
      </w:r>
      <w:r>
        <w:rPr>
          <w:rFonts w:hint="eastAsia" w:ascii="宋体" w:hAnsi="宋体"/>
          <w:sz w:val="24"/>
          <w:u w:val="single"/>
        </w:rPr>
        <w:t>国家卫生健康委统计信息中心2026年审计服务项目</w:t>
      </w:r>
      <w:r>
        <w:rPr>
          <w:rFonts w:ascii="宋体" w:hAnsi="宋体"/>
          <w:sz w:val="24"/>
          <w:u w:val="single"/>
        </w:rPr>
        <w:t>_</w:t>
      </w:r>
      <w:r>
        <w:rPr>
          <w:rFonts w:ascii="宋体" w:hAnsi="宋体"/>
          <w:sz w:val="24"/>
        </w:rPr>
        <w:t>___</w:t>
      </w:r>
    </w:p>
    <w:tbl>
      <w:tblPr>
        <w:tblStyle w:val="4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4"/>
        <w:gridCol w:w="1268"/>
        <w:gridCol w:w="1923"/>
        <w:gridCol w:w="1924"/>
        <w:gridCol w:w="2363"/>
        <w:gridCol w:w="768"/>
      </w:tblGrid>
      <w:tr w14:paraId="4426C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5000" w:type="pct"/>
            <w:gridSpan w:val="6"/>
            <w:vAlign w:val="center"/>
          </w:tcPr>
          <w:p w14:paraId="6546A13D">
            <w:pPr>
              <w:adjustRightInd w:val="0"/>
              <w:snapToGrid w:val="0"/>
              <w:jc w:val="left"/>
              <w:rPr>
                <w:rFonts w:hint="eastAsia" w:ascii="宋体" w:hAnsi="宋体"/>
                <w:b/>
                <w:sz w:val="24"/>
              </w:rPr>
            </w:pPr>
            <w:r>
              <w:rPr>
                <w:rFonts w:hint="eastAsia" w:ascii="宋体" w:hAnsi="宋体"/>
                <w:b/>
                <w:sz w:val="24"/>
              </w:rPr>
              <w:t>对本项目合同条款的偏离情况（请进行勾选）：</w:t>
            </w:r>
          </w:p>
          <w:p w14:paraId="3670C147">
            <w:pPr>
              <w:adjustRightInd w:val="0"/>
              <w:snapToGrid w:val="0"/>
              <w:jc w:val="left"/>
              <w:rPr>
                <w:rFonts w:hint="eastAsia" w:ascii="宋体" w:hAnsi="宋体"/>
                <w:b/>
                <w:sz w:val="24"/>
              </w:rPr>
            </w:pPr>
            <w:r>
              <w:rPr>
                <w:rFonts w:ascii="宋体" w:hAnsi="宋体"/>
                <w:b/>
                <w:sz w:val="24"/>
              </w:rPr>
              <w:t>□无偏离</w:t>
            </w:r>
            <w:r>
              <w:rPr>
                <w:rFonts w:ascii="宋体" w:hAnsi="宋体"/>
                <w:sz w:val="24"/>
              </w:rPr>
              <w:t>（</w:t>
            </w:r>
            <w:r>
              <w:rPr>
                <w:rFonts w:ascii="宋体" w:hAnsi="宋体"/>
                <w:sz w:val="24"/>
                <w:szCs w:val="21"/>
              </w:rPr>
              <w:t>如无偏离，仅勾选无偏离即可</w:t>
            </w:r>
            <w:r>
              <w:rPr>
                <w:rFonts w:ascii="宋体" w:hAnsi="宋体"/>
                <w:sz w:val="24"/>
              </w:rPr>
              <w:t>）</w:t>
            </w:r>
          </w:p>
          <w:p w14:paraId="3197E52D">
            <w:pPr>
              <w:adjustRightInd w:val="0"/>
              <w:snapToGrid w:val="0"/>
              <w:jc w:val="left"/>
              <w:rPr>
                <w:rFonts w:hint="eastAsia" w:ascii="宋体" w:hAnsi="宋体"/>
                <w:sz w:val="24"/>
              </w:rPr>
            </w:pPr>
            <w:r>
              <w:rPr>
                <w:rFonts w:ascii="宋体" w:hAnsi="宋体"/>
                <w:b/>
                <w:sz w:val="24"/>
              </w:rPr>
              <w:t>□有偏离</w:t>
            </w:r>
            <w:r>
              <w:rPr>
                <w:rFonts w:ascii="宋体" w:hAnsi="宋体"/>
                <w:sz w:val="24"/>
              </w:rPr>
              <w:t>（</w:t>
            </w:r>
            <w:r>
              <w:rPr>
                <w:rFonts w:ascii="宋体" w:hAnsi="宋体"/>
                <w:sz w:val="24"/>
                <w:szCs w:val="21"/>
              </w:rPr>
              <w:t>如有负偏离，</w:t>
            </w:r>
            <w:r>
              <w:rPr>
                <w:rFonts w:ascii="宋体" w:hAnsi="宋体"/>
                <w:sz w:val="24"/>
              </w:rPr>
              <w:t>则须在本表中对负偏离项逐一列明）</w:t>
            </w:r>
          </w:p>
        </w:tc>
      </w:tr>
      <w:tr w14:paraId="6EB64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449" w:type="pct"/>
            <w:vAlign w:val="center"/>
          </w:tcPr>
          <w:p w14:paraId="0486E267">
            <w:pPr>
              <w:adjustRightInd w:val="0"/>
              <w:snapToGrid w:val="0"/>
              <w:jc w:val="center"/>
              <w:rPr>
                <w:rFonts w:hint="eastAsia" w:ascii="宋体" w:hAnsi="宋体"/>
                <w:sz w:val="24"/>
              </w:rPr>
            </w:pPr>
            <w:r>
              <w:rPr>
                <w:rFonts w:ascii="宋体" w:hAnsi="宋体"/>
                <w:sz w:val="24"/>
              </w:rPr>
              <w:t>序号</w:t>
            </w:r>
          </w:p>
        </w:tc>
        <w:tc>
          <w:tcPr>
            <w:tcW w:w="700" w:type="pct"/>
            <w:vAlign w:val="center"/>
          </w:tcPr>
          <w:p w14:paraId="6048180C">
            <w:pPr>
              <w:adjustRightInd w:val="0"/>
              <w:snapToGrid w:val="0"/>
              <w:jc w:val="center"/>
              <w:rPr>
                <w:rFonts w:hint="eastAsia" w:ascii="宋体" w:hAnsi="宋体"/>
                <w:sz w:val="24"/>
              </w:rPr>
            </w:pPr>
            <w:r>
              <w:rPr>
                <w:rFonts w:ascii="宋体" w:hAnsi="宋体"/>
                <w:sz w:val="24"/>
                <w:szCs w:val="21"/>
              </w:rPr>
              <w:t>竞争性磋商文件</w:t>
            </w:r>
            <w:r>
              <w:rPr>
                <w:rFonts w:ascii="宋体" w:hAnsi="宋体"/>
                <w:sz w:val="24"/>
              </w:rPr>
              <w:t>条目号（页码）</w:t>
            </w:r>
          </w:p>
        </w:tc>
        <w:tc>
          <w:tcPr>
            <w:tcW w:w="1061" w:type="pct"/>
            <w:vAlign w:val="center"/>
          </w:tcPr>
          <w:p w14:paraId="24CED992">
            <w:pPr>
              <w:adjustRightInd w:val="0"/>
              <w:snapToGrid w:val="0"/>
              <w:jc w:val="center"/>
              <w:rPr>
                <w:rFonts w:hint="eastAsia" w:ascii="宋体" w:hAnsi="宋体"/>
                <w:sz w:val="24"/>
              </w:rPr>
            </w:pPr>
            <w:r>
              <w:rPr>
                <w:rFonts w:ascii="宋体" w:hAnsi="宋体"/>
                <w:sz w:val="24"/>
                <w:szCs w:val="21"/>
              </w:rPr>
              <w:t>竞争性磋商文件</w:t>
            </w:r>
            <w:r>
              <w:rPr>
                <w:rFonts w:ascii="宋体" w:hAnsi="宋体"/>
                <w:sz w:val="24"/>
              </w:rPr>
              <w:t>要求</w:t>
            </w:r>
          </w:p>
        </w:tc>
        <w:tc>
          <w:tcPr>
            <w:tcW w:w="1062" w:type="pct"/>
            <w:vAlign w:val="center"/>
          </w:tcPr>
          <w:p w14:paraId="5CFAE353">
            <w:pPr>
              <w:adjustRightInd w:val="0"/>
              <w:snapToGrid w:val="0"/>
              <w:jc w:val="center"/>
              <w:rPr>
                <w:rFonts w:hint="eastAsia" w:ascii="宋体" w:hAnsi="宋体"/>
                <w:sz w:val="24"/>
              </w:rPr>
            </w:pPr>
            <w:r>
              <w:rPr>
                <w:rFonts w:ascii="宋体" w:hAnsi="宋体"/>
                <w:sz w:val="24"/>
              </w:rPr>
              <w:t>响应文件内容</w:t>
            </w:r>
          </w:p>
        </w:tc>
        <w:tc>
          <w:tcPr>
            <w:tcW w:w="1304" w:type="pct"/>
            <w:vAlign w:val="center"/>
          </w:tcPr>
          <w:p w14:paraId="5E6C0D38">
            <w:pPr>
              <w:adjustRightInd w:val="0"/>
              <w:snapToGrid w:val="0"/>
              <w:jc w:val="center"/>
              <w:rPr>
                <w:rFonts w:hint="eastAsia" w:ascii="宋体" w:hAnsi="宋体"/>
                <w:sz w:val="24"/>
              </w:rPr>
            </w:pPr>
            <w:r>
              <w:rPr>
                <w:rFonts w:ascii="宋体" w:hAnsi="宋体"/>
                <w:sz w:val="24"/>
              </w:rPr>
              <w:t>偏离情况</w:t>
            </w:r>
          </w:p>
          <w:p w14:paraId="2B490DBC">
            <w:pPr>
              <w:adjustRightInd w:val="0"/>
              <w:snapToGrid w:val="0"/>
              <w:jc w:val="center"/>
              <w:rPr>
                <w:rFonts w:hint="eastAsia" w:ascii="宋体" w:hAnsi="宋体"/>
                <w:sz w:val="24"/>
              </w:rPr>
            </w:pPr>
            <w:r>
              <w:rPr>
                <w:rFonts w:ascii="宋体" w:hAnsi="宋体"/>
                <w:sz w:val="24"/>
              </w:rPr>
              <w:t>（据实填写）</w:t>
            </w:r>
          </w:p>
        </w:tc>
        <w:tc>
          <w:tcPr>
            <w:tcW w:w="425" w:type="pct"/>
            <w:vAlign w:val="center"/>
          </w:tcPr>
          <w:p w14:paraId="48DA3789">
            <w:pPr>
              <w:adjustRightInd w:val="0"/>
              <w:snapToGrid w:val="0"/>
              <w:jc w:val="center"/>
              <w:rPr>
                <w:rFonts w:hint="eastAsia" w:ascii="宋体" w:hAnsi="宋体"/>
                <w:sz w:val="24"/>
              </w:rPr>
            </w:pPr>
            <w:r>
              <w:rPr>
                <w:rFonts w:ascii="宋体" w:hAnsi="宋体"/>
                <w:sz w:val="24"/>
              </w:rPr>
              <w:t>说明</w:t>
            </w:r>
          </w:p>
        </w:tc>
      </w:tr>
      <w:tr w14:paraId="5816B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449" w:type="pct"/>
            <w:vAlign w:val="center"/>
          </w:tcPr>
          <w:p w14:paraId="58E2CF61">
            <w:pPr>
              <w:adjustRightInd w:val="0"/>
              <w:snapToGrid w:val="0"/>
              <w:jc w:val="center"/>
              <w:rPr>
                <w:rFonts w:hint="eastAsia" w:ascii="宋体" w:hAnsi="宋体"/>
                <w:sz w:val="24"/>
              </w:rPr>
            </w:pPr>
          </w:p>
        </w:tc>
        <w:tc>
          <w:tcPr>
            <w:tcW w:w="700" w:type="pct"/>
            <w:vAlign w:val="center"/>
          </w:tcPr>
          <w:p w14:paraId="692ED1F0">
            <w:pPr>
              <w:adjustRightInd w:val="0"/>
              <w:snapToGrid w:val="0"/>
              <w:jc w:val="center"/>
              <w:rPr>
                <w:rFonts w:hint="eastAsia" w:ascii="宋体" w:hAnsi="宋体"/>
                <w:sz w:val="24"/>
              </w:rPr>
            </w:pPr>
          </w:p>
        </w:tc>
        <w:tc>
          <w:tcPr>
            <w:tcW w:w="1061" w:type="pct"/>
            <w:vAlign w:val="center"/>
          </w:tcPr>
          <w:p w14:paraId="75035EC4">
            <w:pPr>
              <w:adjustRightInd w:val="0"/>
              <w:snapToGrid w:val="0"/>
              <w:jc w:val="center"/>
              <w:rPr>
                <w:rFonts w:hint="eastAsia" w:ascii="宋体" w:hAnsi="宋体"/>
                <w:sz w:val="24"/>
              </w:rPr>
            </w:pPr>
          </w:p>
        </w:tc>
        <w:tc>
          <w:tcPr>
            <w:tcW w:w="1062" w:type="pct"/>
            <w:vAlign w:val="center"/>
          </w:tcPr>
          <w:p w14:paraId="747ACE81">
            <w:pPr>
              <w:adjustRightInd w:val="0"/>
              <w:snapToGrid w:val="0"/>
              <w:jc w:val="center"/>
              <w:rPr>
                <w:rFonts w:hint="eastAsia" w:ascii="宋体" w:hAnsi="宋体"/>
                <w:sz w:val="24"/>
              </w:rPr>
            </w:pPr>
          </w:p>
        </w:tc>
        <w:tc>
          <w:tcPr>
            <w:tcW w:w="1304" w:type="pct"/>
            <w:vAlign w:val="center"/>
          </w:tcPr>
          <w:p w14:paraId="70EAF042">
            <w:pPr>
              <w:adjustRightInd w:val="0"/>
              <w:snapToGrid w:val="0"/>
              <w:jc w:val="center"/>
              <w:rPr>
                <w:rFonts w:hint="eastAsia" w:ascii="宋体" w:hAnsi="宋体"/>
                <w:sz w:val="24"/>
              </w:rPr>
            </w:pPr>
          </w:p>
        </w:tc>
        <w:tc>
          <w:tcPr>
            <w:tcW w:w="425" w:type="pct"/>
            <w:vAlign w:val="center"/>
          </w:tcPr>
          <w:p w14:paraId="246AFB98">
            <w:pPr>
              <w:adjustRightInd w:val="0"/>
              <w:snapToGrid w:val="0"/>
              <w:jc w:val="center"/>
              <w:rPr>
                <w:rFonts w:hint="eastAsia" w:ascii="宋体" w:hAnsi="宋体"/>
                <w:sz w:val="24"/>
              </w:rPr>
            </w:pPr>
          </w:p>
        </w:tc>
      </w:tr>
      <w:tr w14:paraId="021FE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449" w:type="pct"/>
            <w:vAlign w:val="center"/>
          </w:tcPr>
          <w:p w14:paraId="3D7FABEC">
            <w:pPr>
              <w:adjustRightInd w:val="0"/>
              <w:snapToGrid w:val="0"/>
              <w:jc w:val="center"/>
              <w:rPr>
                <w:rFonts w:hint="eastAsia" w:ascii="宋体" w:hAnsi="宋体"/>
                <w:sz w:val="24"/>
              </w:rPr>
            </w:pPr>
          </w:p>
        </w:tc>
        <w:tc>
          <w:tcPr>
            <w:tcW w:w="700" w:type="pct"/>
            <w:vAlign w:val="center"/>
          </w:tcPr>
          <w:p w14:paraId="67C7BF94">
            <w:pPr>
              <w:adjustRightInd w:val="0"/>
              <w:snapToGrid w:val="0"/>
              <w:jc w:val="center"/>
              <w:rPr>
                <w:rFonts w:hint="eastAsia" w:ascii="宋体" w:hAnsi="宋体"/>
                <w:sz w:val="24"/>
              </w:rPr>
            </w:pPr>
          </w:p>
        </w:tc>
        <w:tc>
          <w:tcPr>
            <w:tcW w:w="1061" w:type="pct"/>
            <w:vAlign w:val="center"/>
          </w:tcPr>
          <w:p w14:paraId="3B3ECDDD">
            <w:pPr>
              <w:adjustRightInd w:val="0"/>
              <w:snapToGrid w:val="0"/>
              <w:jc w:val="center"/>
              <w:rPr>
                <w:rFonts w:hint="eastAsia" w:ascii="宋体" w:hAnsi="宋体"/>
                <w:sz w:val="24"/>
              </w:rPr>
            </w:pPr>
          </w:p>
        </w:tc>
        <w:tc>
          <w:tcPr>
            <w:tcW w:w="1062" w:type="pct"/>
            <w:vAlign w:val="center"/>
          </w:tcPr>
          <w:p w14:paraId="2C97B075">
            <w:pPr>
              <w:adjustRightInd w:val="0"/>
              <w:snapToGrid w:val="0"/>
              <w:jc w:val="center"/>
              <w:rPr>
                <w:rFonts w:hint="eastAsia" w:ascii="宋体" w:hAnsi="宋体"/>
                <w:sz w:val="24"/>
              </w:rPr>
            </w:pPr>
          </w:p>
        </w:tc>
        <w:tc>
          <w:tcPr>
            <w:tcW w:w="1304" w:type="pct"/>
            <w:vAlign w:val="center"/>
          </w:tcPr>
          <w:p w14:paraId="1E1FB111">
            <w:pPr>
              <w:adjustRightInd w:val="0"/>
              <w:snapToGrid w:val="0"/>
              <w:jc w:val="center"/>
              <w:rPr>
                <w:rFonts w:hint="eastAsia" w:ascii="宋体" w:hAnsi="宋体"/>
                <w:sz w:val="24"/>
              </w:rPr>
            </w:pPr>
          </w:p>
        </w:tc>
        <w:tc>
          <w:tcPr>
            <w:tcW w:w="425" w:type="pct"/>
            <w:vAlign w:val="center"/>
          </w:tcPr>
          <w:p w14:paraId="7C40DA8F">
            <w:pPr>
              <w:adjustRightInd w:val="0"/>
              <w:snapToGrid w:val="0"/>
              <w:jc w:val="center"/>
              <w:rPr>
                <w:rFonts w:hint="eastAsia" w:ascii="宋体" w:hAnsi="宋体"/>
                <w:sz w:val="24"/>
              </w:rPr>
            </w:pPr>
          </w:p>
        </w:tc>
      </w:tr>
      <w:tr w14:paraId="0885B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449" w:type="pct"/>
            <w:vAlign w:val="center"/>
          </w:tcPr>
          <w:p w14:paraId="3091FD33">
            <w:pPr>
              <w:adjustRightInd w:val="0"/>
              <w:snapToGrid w:val="0"/>
              <w:jc w:val="center"/>
              <w:rPr>
                <w:rFonts w:hint="eastAsia" w:ascii="宋体" w:hAnsi="宋体"/>
                <w:sz w:val="24"/>
              </w:rPr>
            </w:pPr>
          </w:p>
        </w:tc>
        <w:tc>
          <w:tcPr>
            <w:tcW w:w="700" w:type="pct"/>
            <w:vAlign w:val="center"/>
          </w:tcPr>
          <w:p w14:paraId="08909070">
            <w:pPr>
              <w:adjustRightInd w:val="0"/>
              <w:snapToGrid w:val="0"/>
              <w:jc w:val="center"/>
              <w:rPr>
                <w:rFonts w:hint="eastAsia" w:ascii="宋体" w:hAnsi="宋体"/>
                <w:sz w:val="24"/>
              </w:rPr>
            </w:pPr>
          </w:p>
        </w:tc>
        <w:tc>
          <w:tcPr>
            <w:tcW w:w="1061" w:type="pct"/>
            <w:vAlign w:val="center"/>
          </w:tcPr>
          <w:p w14:paraId="6B91EF47">
            <w:pPr>
              <w:adjustRightInd w:val="0"/>
              <w:snapToGrid w:val="0"/>
              <w:jc w:val="center"/>
              <w:rPr>
                <w:rFonts w:hint="eastAsia" w:ascii="宋体" w:hAnsi="宋体"/>
                <w:sz w:val="24"/>
              </w:rPr>
            </w:pPr>
          </w:p>
        </w:tc>
        <w:tc>
          <w:tcPr>
            <w:tcW w:w="1062" w:type="pct"/>
            <w:vAlign w:val="center"/>
          </w:tcPr>
          <w:p w14:paraId="20B045FF">
            <w:pPr>
              <w:adjustRightInd w:val="0"/>
              <w:snapToGrid w:val="0"/>
              <w:jc w:val="center"/>
              <w:rPr>
                <w:rFonts w:hint="eastAsia" w:ascii="宋体" w:hAnsi="宋体"/>
                <w:sz w:val="24"/>
              </w:rPr>
            </w:pPr>
          </w:p>
        </w:tc>
        <w:tc>
          <w:tcPr>
            <w:tcW w:w="1304" w:type="pct"/>
            <w:vAlign w:val="center"/>
          </w:tcPr>
          <w:p w14:paraId="673D1BBB">
            <w:pPr>
              <w:adjustRightInd w:val="0"/>
              <w:snapToGrid w:val="0"/>
              <w:jc w:val="center"/>
              <w:rPr>
                <w:rFonts w:hint="eastAsia" w:ascii="宋体" w:hAnsi="宋体"/>
                <w:sz w:val="24"/>
              </w:rPr>
            </w:pPr>
          </w:p>
        </w:tc>
        <w:tc>
          <w:tcPr>
            <w:tcW w:w="425" w:type="pct"/>
            <w:vAlign w:val="center"/>
          </w:tcPr>
          <w:p w14:paraId="789EA114">
            <w:pPr>
              <w:adjustRightInd w:val="0"/>
              <w:snapToGrid w:val="0"/>
              <w:jc w:val="center"/>
              <w:rPr>
                <w:rFonts w:hint="eastAsia" w:ascii="宋体" w:hAnsi="宋体"/>
                <w:sz w:val="24"/>
              </w:rPr>
            </w:pPr>
          </w:p>
        </w:tc>
      </w:tr>
      <w:tr w14:paraId="72D59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449" w:type="pct"/>
            <w:vAlign w:val="center"/>
          </w:tcPr>
          <w:p w14:paraId="60504789">
            <w:pPr>
              <w:adjustRightInd w:val="0"/>
              <w:snapToGrid w:val="0"/>
              <w:jc w:val="center"/>
              <w:rPr>
                <w:rFonts w:hint="eastAsia" w:ascii="宋体" w:hAnsi="宋体"/>
                <w:sz w:val="24"/>
              </w:rPr>
            </w:pPr>
          </w:p>
        </w:tc>
        <w:tc>
          <w:tcPr>
            <w:tcW w:w="700" w:type="pct"/>
            <w:vAlign w:val="center"/>
          </w:tcPr>
          <w:p w14:paraId="26083B6F">
            <w:pPr>
              <w:adjustRightInd w:val="0"/>
              <w:snapToGrid w:val="0"/>
              <w:jc w:val="center"/>
              <w:rPr>
                <w:rFonts w:hint="eastAsia" w:ascii="宋体" w:hAnsi="宋体"/>
                <w:sz w:val="24"/>
              </w:rPr>
            </w:pPr>
          </w:p>
        </w:tc>
        <w:tc>
          <w:tcPr>
            <w:tcW w:w="1061" w:type="pct"/>
            <w:vAlign w:val="center"/>
          </w:tcPr>
          <w:p w14:paraId="6F74ABF2">
            <w:pPr>
              <w:adjustRightInd w:val="0"/>
              <w:snapToGrid w:val="0"/>
              <w:jc w:val="center"/>
              <w:rPr>
                <w:rFonts w:hint="eastAsia" w:ascii="宋体" w:hAnsi="宋体"/>
                <w:sz w:val="24"/>
              </w:rPr>
            </w:pPr>
          </w:p>
        </w:tc>
        <w:tc>
          <w:tcPr>
            <w:tcW w:w="1062" w:type="pct"/>
            <w:vAlign w:val="center"/>
          </w:tcPr>
          <w:p w14:paraId="5F183F46">
            <w:pPr>
              <w:adjustRightInd w:val="0"/>
              <w:snapToGrid w:val="0"/>
              <w:jc w:val="center"/>
              <w:rPr>
                <w:rFonts w:hint="eastAsia" w:ascii="宋体" w:hAnsi="宋体"/>
                <w:sz w:val="24"/>
              </w:rPr>
            </w:pPr>
          </w:p>
        </w:tc>
        <w:tc>
          <w:tcPr>
            <w:tcW w:w="1304" w:type="pct"/>
            <w:vAlign w:val="center"/>
          </w:tcPr>
          <w:p w14:paraId="60F0929C">
            <w:pPr>
              <w:adjustRightInd w:val="0"/>
              <w:snapToGrid w:val="0"/>
              <w:jc w:val="center"/>
              <w:rPr>
                <w:rFonts w:hint="eastAsia" w:ascii="宋体" w:hAnsi="宋体"/>
                <w:sz w:val="24"/>
              </w:rPr>
            </w:pPr>
          </w:p>
        </w:tc>
        <w:tc>
          <w:tcPr>
            <w:tcW w:w="425" w:type="pct"/>
            <w:vAlign w:val="center"/>
          </w:tcPr>
          <w:p w14:paraId="6EEF39F7">
            <w:pPr>
              <w:adjustRightInd w:val="0"/>
              <w:snapToGrid w:val="0"/>
              <w:jc w:val="center"/>
              <w:rPr>
                <w:rFonts w:hint="eastAsia" w:ascii="宋体" w:hAnsi="宋体"/>
                <w:sz w:val="24"/>
              </w:rPr>
            </w:pPr>
          </w:p>
        </w:tc>
      </w:tr>
    </w:tbl>
    <w:p w14:paraId="13A43095">
      <w:pPr>
        <w:tabs>
          <w:tab w:val="left" w:pos="1800"/>
          <w:tab w:val="left" w:pos="5580"/>
        </w:tabs>
        <w:jc w:val="left"/>
        <w:rPr>
          <w:rFonts w:hint="eastAsia" w:ascii="宋体" w:hAnsi="宋体"/>
          <w:sz w:val="24"/>
        </w:rPr>
      </w:pPr>
    </w:p>
    <w:p w14:paraId="47A44C40">
      <w:pPr>
        <w:tabs>
          <w:tab w:val="left" w:pos="1800"/>
          <w:tab w:val="left" w:pos="5580"/>
        </w:tabs>
        <w:jc w:val="left"/>
        <w:rPr>
          <w:rFonts w:hint="eastAsia" w:ascii="宋体" w:hAnsi="宋体"/>
          <w:sz w:val="24"/>
        </w:rPr>
      </w:pPr>
      <w:r>
        <w:rPr>
          <w:rFonts w:hint="eastAsia" w:ascii="宋体" w:hAnsi="宋体"/>
          <w:sz w:val="24"/>
        </w:rPr>
        <w:t>注：</w:t>
      </w:r>
    </w:p>
    <w:p w14:paraId="04B624D5">
      <w:pPr>
        <w:tabs>
          <w:tab w:val="left" w:pos="1800"/>
          <w:tab w:val="left" w:pos="5580"/>
        </w:tabs>
        <w:jc w:val="left"/>
        <w:rPr>
          <w:rFonts w:hint="eastAsia" w:ascii="宋体" w:hAnsi="宋体"/>
          <w:sz w:val="24"/>
        </w:rPr>
      </w:pPr>
      <w:r>
        <w:rPr>
          <w:rFonts w:ascii="宋体" w:hAnsi="宋体"/>
          <w:sz w:val="24"/>
        </w:rPr>
        <w:t xml:space="preserve">1. </w:t>
      </w:r>
      <w:r>
        <w:rPr>
          <w:rFonts w:hint="eastAsia" w:ascii="宋体" w:hAnsi="宋体"/>
          <w:sz w:val="24"/>
        </w:rPr>
        <w:t>对合同条款中的所有要求，除本表所列明的所有偏离外，均视作供应商已对之理解和响应。</w:t>
      </w:r>
    </w:p>
    <w:p w14:paraId="6E3F8C3B">
      <w:pPr>
        <w:tabs>
          <w:tab w:val="left" w:pos="1800"/>
          <w:tab w:val="left" w:pos="5580"/>
        </w:tabs>
        <w:jc w:val="left"/>
        <w:rPr>
          <w:rFonts w:hint="eastAsia" w:ascii="宋体" w:hAnsi="宋体"/>
          <w:sz w:val="24"/>
        </w:rPr>
      </w:pPr>
      <w:r>
        <w:rPr>
          <w:rFonts w:ascii="宋体" w:hAnsi="宋体"/>
          <w:sz w:val="24"/>
        </w:rPr>
        <w:t xml:space="preserve">2. </w:t>
      </w:r>
      <w:r>
        <w:rPr>
          <w:rFonts w:hint="eastAsia" w:ascii="宋体" w:hAnsi="宋体"/>
          <w:sz w:val="24"/>
        </w:rPr>
        <w:t>“偏离情况”列应据实填写“正偏离”或“负偏离”。</w:t>
      </w:r>
    </w:p>
    <w:p w14:paraId="54515AFD">
      <w:pPr>
        <w:spacing w:line="360" w:lineRule="auto"/>
        <w:rPr>
          <w:rFonts w:hint="eastAsia" w:ascii="宋体" w:hAnsi="宋体"/>
          <w:sz w:val="24"/>
          <w:szCs w:val="20"/>
        </w:rPr>
      </w:pPr>
    </w:p>
    <w:p w14:paraId="10ED4EA8">
      <w:pPr>
        <w:autoSpaceDE w:val="0"/>
        <w:autoSpaceDN w:val="0"/>
        <w:adjustRightInd w:val="0"/>
        <w:snapToGrid w:val="0"/>
        <w:spacing w:before="25" w:after="25" w:line="360" w:lineRule="auto"/>
        <w:rPr>
          <w:rFonts w:hint="eastAsia" w:ascii="宋体" w:hAnsi="宋体"/>
          <w:sz w:val="24"/>
          <w:lang w:val="zh-CN"/>
        </w:rPr>
      </w:pPr>
      <w:r>
        <w:rPr>
          <w:rFonts w:ascii="宋体" w:hAnsi="宋体"/>
          <w:sz w:val="24"/>
        </w:rPr>
        <w:t>供应商名称（加盖公章）</w:t>
      </w:r>
      <w:r>
        <w:rPr>
          <w:rFonts w:ascii="宋体" w:hAnsi="宋体"/>
          <w:sz w:val="24"/>
          <w:lang w:val="zh-CN"/>
        </w:rPr>
        <w:t>：</w:t>
      </w:r>
      <w:r>
        <w:rPr>
          <w:rFonts w:ascii="宋体" w:hAnsi="宋体"/>
          <w:sz w:val="24"/>
        </w:rPr>
        <w:t>_______________</w:t>
      </w:r>
    </w:p>
    <w:p w14:paraId="7444A3C0">
      <w:pPr>
        <w:autoSpaceDE w:val="0"/>
        <w:autoSpaceDN w:val="0"/>
        <w:adjustRightInd w:val="0"/>
        <w:snapToGrid w:val="0"/>
        <w:spacing w:before="25" w:after="25" w:line="360" w:lineRule="auto"/>
        <w:rPr>
          <w:rFonts w:hint="eastAsia" w:ascii="宋体" w:hAnsi="宋体"/>
          <w:sz w:val="24"/>
          <w:lang w:val="zh-CN"/>
        </w:rPr>
      </w:pPr>
      <w:r>
        <w:rPr>
          <w:rFonts w:ascii="宋体" w:hAnsi="宋体"/>
          <w:sz w:val="24"/>
          <w:szCs w:val="20"/>
        </w:rPr>
        <w:t>日期：____年____月____日</w:t>
      </w:r>
    </w:p>
    <w:p w14:paraId="4E17891A">
      <w:pPr>
        <w:tabs>
          <w:tab w:val="left" w:pos="360"/>
        </w:tabs>
        <w:snapToGrid w:val="0"/>
        <w:spacing w:line="360" w:lineRule="auto"/>
        <w:outlineLvl w:val="1"/>
        <w:rPr>
          <w:rFonts w:hint="eastAsia" w:ascii="宋体" w:hAnsi="宋体"/>
          <w:sz w:val="24"/>
          <w:szCs w:val="20"/>
        </w:rPr>
        <w:sectPr>
          <w:footerReference r:id="rId30" w:type="default"/>
          <w:pgSz w:w="11906" w:h="16838"/>
          <w:pgMar w:top="2098" w:right="1531" w:bottom="1984" w:left="1531" w:header="851" w:footer="992" w:gutter="0"/>
          <w:cols w:space="720" w:num="1"/>
          <w:docGrid w:type="lines" w:linePitch="312" w:charSpace="0"/>
        </w:sectPr>
      </w:pPr>
    </w:p>
    <w:p w14:paraId="42151064">
      <w:pPr>
        <w:tabs>
          <w:tab w:val="left" w:pos="360"/>
        </w:tabs>
        <w:snapToGrid w:val="0"/>
        <w:spacing w:line="360" w:lineRule="auto"/>
        <w:outlineLvl w:val="1"/>
        <w:rPr>
          <w:rFonts w:hint="eastAsia" w:ascii="宋体" w:hAnsi="宋体"/>
          <w:sz w:val="24"/>
          <w:szCs w:val="20"/>
        </w:rPr>
      </w:pPr>
      <w:r>
        <w:rPr>
          <w:rFonts w:hint="eastAsia" w:ascii="宋体" w:hAnsi="宋体"/>
          <w:sz w:val="24"/>
        </w:rPr>
        <w:t>8</w:t>
      </w:r>
      <w:r>
        <w:rPr>
          <w:rFonts w:ascii="宋体" w:hAnsi="宋体"/>
          <w:sz w:val="24"/>
        </w:rPr>
        <w:t xml:space="preserve">  </w:t>
      </w:r>
      <w:bookmarkEnd w:id="714"/>
      <w:bookmarkEnd w:id="715"/>
      <w:bookmarkEnd w:id="716"/>
      <w:bookmarkEnd w:id="717"/>
      <w:bookmarkEnd w:id="718"/>
      <w:bookmarkEnd w:id="719"/>
      <w:bookmarkEnd w:id="720"/>
      <w:bookmarkEnd w:id="721"/>
      <w:bookmarkEnd w:id="722"/>
      <w:bookmarkEnd w:id="723"/>
      <w:bookmarkEnd w:id="724"/>
      <w:bookmarkEnd w:id="725"/>
      <w:bookmarkEnd w:id="726"/>
      <w:r>
        <w:rPr>
          <w:rFonts w:ascii="宋体" w:hAnsi="宋体"/>
          <w:sz w:val="24"/>
        </w:rPr>
        <w:t>采购需求偏离表</w:t>
      </w:r>
    </w:p>
    <w:p w14:paraId="3CB6AC64">
      <w:pPr>
        <w:autoSpaceDE w:val="0"/>
        <w:autoSpaceDN w:val="0"/>
        <w:adjustRightInd w:val="0"/>
        <w:spacing w:line="360" w:lineRule="auto"/>
        <w:jc w:val="center"/>
        <w:rPr>
          <w:rFonts w:hint="eastAsia" w:ascii="宋体" w:hAnsi="宋体"/>
          <w:b/>
          <w:sz w:val="36"/>
          <w:szCs w:val="36"/>
        </w:rPr>
      </w:pPr>
      <w:r>
        <w:rPr>
          <w:rFonts w:hint="eastAsia" w:ascii="宋体" w:hAnsi="宋体"/>
          <w:b/>
          <w:sz w:val="36"/>
          <w:szCs w:val="36"/>
        </w:rPr>
        <w:t>采购需求偏离表</w:t>
      </w:r>
    </w:p>
    <w:p w14:paraId="147BDBB4">
      <w:pPr>
        <w:tabs>
          <w:tab w:val="left" w:pos="1800"/>
          <w:tab w:val="left" w:pos="5580"/>
        </w:tabs>
        <w:spacing w:line="360" w:lineRule="auto"/>
        <w:ind w:firstLine="360" w:firstLineChars="150"/>
        <w:jc w:val="left"/>
        <w:rPr>
          <w:rFonts w:hint="eastAsia" w:ascii="宋体" w:hAnsi="宋体"/>
          <w:sz w:val="24"/>
        </w:rPr>
      </w:pPr>
      <w:r>
        <w:rPr>
          <w:rFonts w:ascii="宋体" w:hAnsi="宋体"/>
          <w:sz w:val="24"/>
        </w:rPr>
        <w:t>项目名称：</w:t>
      </w:r>
      <w:r>
        <w:rPr>
          <w:rFonts w:hint="eastAsia" w:ascii="宋体" w:hAnsi="宋体"/>
          <w:sz w:val="24"/>
          <w:u w:val="single"/>
        </w:rPr>
        <w:t xml:space="preserve">  国家卫生健康委统计信息中心2026年审计服务项目    </w:t>
      </w:r>
    </w:p>
    <w:tbl>
      <w:tblPr>
        <w:tblStyle w:val="46"/>
        <w:tblW w:w="96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482"/>
        <w:gridCol w:w="2384"/>
        <w:gridCol w:w="2126"/>
        <w:gridCol w:w="1875"/>
        <w:gridCol w:w="1009"/>
      </w:tblGrid>
      <w:tr w14:paraId="60FE8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775" w:type="dxa"/>
            <w:vAlign w:val="center"/>
          </w:tcPr>
          <w:p w14:paraId="272EFE93">
            <w:pPr>
              <w:adjustRightInd w:val="0"/>
              <w:snapToGrid w:val="0"/>
              <w:jc w:val="center"/>
              <w:rPr>
                <w:rFonts w:hint="eastAsia" w:ascii="宋体" w:hAnsi="宋体"/>
                <w:sz w:val="24"/>
              </w:rPr>
            </w:pPr>
            <w:r>
              <w:rPr>
                <w:rFonts w:ascii="宋体" w:hAnsi="宋体"/>
                <w:sz w:val="24"/>
              </w:rPr>
              <w:t>序号</w:t>
            </w:r>
          </w:p>
        </w:tc>
        <w:tc>
          <w:tcPr>
            <w:tcW w:w="1482" w:type="dxa"/>
            <w:vAlign w:val="center"/>
          </w:tcPr>
          <w:p w14:paraId="5BFBBC9C">
            <w:pPr>
              <w:adjustRightInd w:val="0"/>
              <w:snapToGrid w:val="0"/>
              <w:jc w:val="center"/>
              <w:rPr>
                <w:rFonts w:hint="eastAsia" w:ascii="宋体" w:hAnsi="宋体"/>
                <w:sz w:val="24"/>
              </w:rPr>
            </w:pPr>
            <w:r>
              <w:rPr>
                <w:rFonts w:ascii="宋体" w:hAnsi="宋体"/>
                <w:sz w:val="24"/>
              </w:rPr>
              <w:t>竞争性磋商文件条目号(页码)</w:t>
            </w:r>
          </w:p>
        </w:tc>
        <w:tc>
          <w:tcPr>
            <w:tcW w:w="2384" w:type="dxa"/>
            <w:vAlign w:val="center"/>
          </w:tcPr>
          <w:p w14:paraId="016FE3F4">
            <w:pPr>
              <w:adjustRightInd w:val="0"/>
              <w:snapToGrid w:val="0"/>
              <w:jc w:val="center"/>
              <w:rPr>
                <w:rFonts w:hint="eastAsia" w:ascii="宋体" w:hAnsi="宋体"/>
                <w:sz w:val="24"/>
              </w:rPr>
            </w:pPr>
            <w:r>
              <w:rPr>
                <w:rFonts w:ascii="宋体" w:hAnsi="宋体"/>
                <w:sz w:val="24"/>
              </w:rPr>
              <w:t>竞争性磋商文件要求</w:t>
            </w:r>
          </w:p>
        </w:tc>
        <w:tc>
          <w:tcPr>
            <w:tcW w:w="2126" w:type="dxa"/>
            <w:vAlign w:val="center"/>
          </w:tcPr>
          <w:p w14:paraId="11CBDC9A">
            <w:pPr>
              <w:adjustRightInd w:val="0"/>
              <w:snapToGrid w:val="0"/>
              <w:jc w:val="center"/>
              <w:rPr>
                <w:rFonts w:hint="eastAsia" w:ascii="宋体" w:hAnsi="宋体"/>
                <w:sz w:val="24"/>
              </w:rPr>
            </w:pPr>
            <w:r>
              <w:rPr>
                <w:rFonts w:ascii="宋体" w:hAnsi="宋体"/>
                <w:sz w:val="24"/>
              </w:rPr>
              <w:t>响应内容</w:t>
            </w:r>
          </w:p>
        </w:tc>
        <w:tc>
          <w:tcPr>
            <w:tcW w:w="1875" w:type="dxa"/>
            <w:vAlign w:val="center"/>
          </w:tcPr>
          <w:p w14:paraId="16BF56F7">
            <w:pPr>
              <w:adjustRightInd w:val="0"/>
              <w:snapToGrid w:val="0"/>
              <w:jc w:val="center"/>
              <w:rPr>
                <w:rFonts w:hint="eastAsia" w:ascii="宋体" w:hAnsi="宋体"/>
                <w:sz w:val="24"/>
              </w:rPr>
            </w:pPr>
            <w:r>
              <w:rPr>
                <w:rFonts w:ascii="宋体" w:hAnsi="宋体"/>
                <w:sz w:val="24"/>
              </w:rPr>
              <w:t>偏离情况</w:t>
            </w:r>
          </w:p>
          <w:p w14:paraId="4F42FA65">
            <w:pPr>
              <w:adjustRightInd w:val="0"/>
              <w:snapToGrid w:val="0"/>
              <w:jc w:val="center"/>
              <w:rPr>
                <w:rFonts w:hint="eastAsia" w:ascii="宋体" w:hAnsi="宋体"/>
                <w:sz w:val="24"/>
              </w:rPr>
            </w:pPr>
            <w:r>
              <w:rPr>
                <w:rFonts w:ascii="宋体" w:hAnsi="宋体"/>
                <w:sz w:val="24"/>
                <w:szCs w:val="21"/>
              </w:rPr>
              <w:t>（据实填写）</w:t>
            </w:r>
          </w:p>
        </w:tc>
        <w:tc>
          <w:tcPr>
            <w:tcW w:w="1009" w:type="dxa"/>
            <w:vAlign w:val="center"/>
          </w:tcPr>
          <w:p w14:paraId="4B4C9BC6">
            <w:pPr>
              <w:adjustRightInd w:val="0"/>
              <w:snapToGrid w:val="0"/>
              <w:jc w:val="center"/>
              <w:rPr>
                <w:rFonts w:hint="eastAsia" w:ascii="宋体" w:hAnsi="宋体"/>
                <w:sz w:val="24"/>
              </w:rPr>
            </w:pPr>
            <w:r>
              <w:rPr>
                <w:rFonts w:ascii="宋体" w:hAnsi="宋体"/>
                <w:sz w:val="24"/>
              </w:rPr>
              <w:t>说明</w:t>
            </w:r>
          </w:p>
        </w:tc>
      </w:tr>
      <w:tr w14:paraId="5C632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7156DC08">
            <w:pPr>
              <w:adjustRightInd w:val="0"/>
              <w:snapToGrid w:val="0"/>
              <w:jc w:val="center"/>
              <w:rPr>
                <w:rFonts w:hint="eastAsia" w:ascii="宋体" w:hAnsi="宋体"/>
                <w:sz w:val="24"/>
              </w:rPr>
            </w:pPr>
          </w:p>
        </w:tc>
        <w:tc>
          <w:tcPr>
            <w:tcW w:w="1482" w:type="dxa"/>
            <w:vAlign w:val="center"/>
          </w:tcPr>
          <w:p w14:paraId="69B33E91">
            <w:pPr>
              <w:adjustRightInd w:val="0"/>
              <w:snapToGrid w:val="0"/>
              <w:jc w:val="center"/>
              <w:rPr>
                <w:rFonts w:hint="eastAsia" w:ascii="宋体" w:hAnsi="宋体"/>
                <w:sz w:val="24"/>
              </w:rPr>
            </w:pPr>
          </w:p>
        </w:tc>
        <w:tc>
          <w:tcPr>
            <w:tcW w:w="2384" w:type="dxa"/>
            <w:vAlign w:val="center"/>
          </w:tcPr>
          <w:p w14:paraId="716C8868">
            <w:pPr>
              <w:adjustRightInd w:val="0"/>
              <w:snapToGrid w:val="0"/>
              <w:jc w:val="center"/>
              <w:rPr>
                <w:rFonts w:hint="eastAsia" w:ascii="宋体" w:hAnsi="宋体"/>
                <w:sz w:val="24"/>
              </w:rPr>
            </w:pPr>
          </w:p>
        </w:tc>
        <w:tc>
          <w:tcPr>
            <w:tcW w:w="2126" w:type="dxa"/>
            <w:vAlign w:val="center"/>
          </w:tcPr>
          <w:p w14:paraId="6EF67887">
            <w:pPr>
              <w:adjustRightInd w:val="0"/>
              <w:snapToGrid w:val="0"/>
              <w:jc w:val="center"/>
              <w:rPr>
                <w:rFonts w:hint="eastAsia" w:ascii="宋体" w:hAnsi="宋体"/>
                <w:sz w:val="24"/>
              </w:rPr>
            </w:pPr>
          </w:p>
        </w:tc>
        <w:tc>
          <w:tcPr>
            <w:tcW w:w="1875" w:type="dxa"/>
            <w:vAlign w:val="center"/>
          </w:tcPr>
          <w:p w14:paraId="52EEE56B">
            <w:pPr>
              <w:adjustRightInd w:val="0"/>
              <w:snapToGrid w:val="0"/>
              <w:jc w:val="center"/>
              <w:rPr>
                <w:rFonts w:hint="eastAsia" w:ascii="宋体" w:hAnsi="宋体"/>
                <w:sz w:val="24"/>
              </w:rPr>
            </w:pPr>
          </w:p>
        </w:tc>
        <w:tc>
          <w:tcPr>
            <w:tcW w:w="1009" w:type="dxa"/>
            <w:vAlign w:val="center"/>
          </w:tcPr>
          <w:p w14:paraId="797E6C5A">
            <w:pPr>
              <w:adjustRightInd w:val="0"/>
              <w:snapToGrid w:val="0"/>
              <w:jc w:val="center"/>
              <w:rPr>
                <w:rFonts w:hint="eastAsia" w:ascii="宋体" w:hAnsi="宋体"/>
                <w:sz w:val="24"/>
              </w:rPr>
            </w:pPr>
          </w:p>
        </w:tc>
      </w:tr>
      <w:tr w14:paraId="02AFC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3CCC0FC7">
            <w:pPr>
              <w:adjustRightInd w:val="0"/>
              <w:snapToGrid w:val="0"/>
              <w:jc w:val="center"/>
              <w:rPr>
                <w:rFonts w:hint="eastAsia" w:ascii="宋体" w:hAnsi="宋体"/>
                <w:sz w:val="24"/>
              </w:rPr>
            </w:pPr>
          </w:p>
        </w:tc>
        <w:tc>
          <w:tcPr>
            <w:tcW w:w="1482" w:type="dxa"/>
            <w:vAlign w:val="center"/>
          </w:tcPr>
          <w:p w14:paraId="123CB187">
            <w:pPr>
              <w:adjustRightInd w:val="0"/>
              <w:snapToGrid w:val="0"/>
              <w:jc w:val="center"/>
              <w:rPr>
                <w:rFonts w:hint="eastAsia" w:ascii="宋体" w:hAnsi="宋体"/>
                <w:sz w:val="24"/>
              </w:rPr>
            </w:pPr>
          </w:p>
        </w:tc>
        <w:tc>
          <w:tcPr>
            <w:tcW w:w="2384" w:type="dxa"/>
            <w:vAlign w:val="center"/>
          </w:tcPr>
          <w:p w14:paraId="4FC1E5CA">
            <w:pPr>
              <w:adjustRightInd w:val="0"/>
              <w:snapToGrid w:val="0"/>
              <w:jc w:val="center"/>
              <w:rPr>
                <w:rFonts w:hint="eastAsia" w:ascii="宋体" w:hAnsi="宋体"/>
                <w:sz w:val="24"/>
              </w:rPr>
            </w:pPr>
          </w:p>
        </w:tc>
        <w:tc>
          <w:tcPr>
            <w:tcW w:w="2126" w:type="dxa"/>
            <w:vAlign w:val="center"/>
          </w:tcPr>
          <w:p w14:paraId="7A0FD503">
            <w:pPr>
              <w:adjustRightInd w:val="0"/>
              <w:snapToGrid w:val="0"/>
              <w:jc w:val="center"/>
              <w:rPr>
                <w:rFonts w:hint="eastAsia" w:ascii="宋体" w:hAnsi="宋体"/>
                <w:sz w:val="24"/>
              </w:rPr>
            </w:pPr>
          </w:p>
        </w:tc>
        <w:tc>
          <w:tcPr>
            <w:tcW w:w="1875" w:type="dxa"/>
            <w:vAlign w:val="center"/>
          </w:tcPr>
          <w:p w14:paraId="783EFED2">
            <w:pPr>
              <w:adjustRightInd w:val="0"/>
              <w:snapToGrid w:val="0"/>
              <w:jc w:val="center"/>
              <w:rPr>
                <w:rFonts w:hint="eastAsia" w:ascii="宋体" w:hAnsi="宋体"/>
                <w:sz w:val="24"/>
              </w:rPr>
            </w:pPr>
          </w:p>
        </w:tc>
        <w:tc>
          <w:tcPr>
            <w:tcW w:w="1009" w:type="dxa"/>
            <w:vAlign w:val="center"/>
          </w:tcPr>
          <w:p w14:paraId="43A8DB8F">
            <w:pPr>
              <w:adjustRightInd w:val="0"/>
              <w:snapToGrid w:val="0"/>
              <w:jc w:val="center"/>
              <w:rPr>
                <w:rFonts w:hint="eastAsia" w:ascii="宋体" w:hAnsi="宋体"/>
                <w:sz w:val="24"/>
              </w:rPr>
            </w:pPr>
          </w:p>
        </w:tc>
      </w:tr>
      <w:tr w14:paraId="5DED1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04EA4A95">
            <w:pPr>
              <w:adjustRightInd w:val="0"/>
              <w:snapToGrid w:val="0"/>
              <w:jc w:val="center"/>
              <w:rPr>
                <w:rFonts w:hint="eastAsia" w:ascii="宋体" w:hAnsi="宋体"/>
                <w:sz w:val="24"/>
              </w:rPr>
            </w:pPr>
          </w:p>
        </w:tc>
        <w:tc>
          <w:tcPr>
            <w:tcW w:w="1482" w:type="dxa"/>
            <w:vAlign w:val="center"/>
          </w:tcPr>
          <w:p w14:paraId="034FBEC0">
            <w:pPr>
              <w:adjustRightInd w:val="0"/>
              <w:snapToGrid w:val="0"/>
              <w:jc w:val="center"/>
              <w:rPr>
                <w:rFonts w:hint="eastAsia" w:ascii="宋体" w:hAnsi="宋体"/>
                <w:sz w:val="24"/>
              </w:rPr>
            </w:pPr>
          </w:p>
        </w:tc>
        <w:tc>
          <w:tcPr>
            <w:tcW w:w="2384" w:type="dxa"/>
            <w:vAlign w:val="center"/>
          </w:tcPr>
          <w:p w14:paraId="79622B2E">
            <w:pPr>
              <w:adjustRightInd w:val="0"/>
              <w:snapToGrid w:val="0"/>
              <w:jc w:val="center"/>
              <w:rPr>
                <w:rFonts w:hint="eastAsia" w:ascii="宋体" w:hAnsi="宋体"/>
                <w:sz w:val="24"/>
              </w:rPr>
            </w:pPr>
          </w:p>
        </w:tc>
        <w:tc>
          <w:tcPr>
            <w:tcW w:w="2126" w:type="dxa"/>
            <w:vAlign w:val="center"/>
          </w:tcPr>
          <w:p w14:paraId="550AAC17">
            <w:pPr>
              <w:adjustRightInd w:val="0"/>
              <w:snapToGrid w:val="0"/>
              <w:jc w:val="center"/>
              <w:rPr>
                <w:rFonts w:hint="eastAsia" w:ascii="宋体" w:hAnsi="宋体"/>
                <w:sz w:val="24"/>
              </w:rPr>
            </w:pPr>
          </w:p>
        </w:tc>
        <w:tc>
          <w:tcPr>
            <w:tcW w:w="1875" w:type="dxa"/>
            <w:vAlign w:val="center"/>
          </w:tcPr>
          <w:p w14:paraId="7BCD6017">
            <w:pPr>
              <w:adjustRightInd w:val="0"/>
              <w:snapToGrid w:val="0"/>
              <w:jc w:val="center"/>
              <w:rPr>
                <w:rFonts w:hint="eastAsia" w:ascii="宋体" w:hAnsi="宋体"/>
                <w:sz w:val="24"/>
              </w:rPr>
            </w:pPr>
          </w:p>
        </w:tc>
        <w:tc>
          <w:tcPr>
            <w:tcW w:w="1009" w:type="dxa"/>
            <w:vAlign w:val="center"/>
          </w:tcPr>
          <w:p w14:paraId="4227F763">
            <w:pPr>
              <w:adjustRightInd w:val="0"/>
              <w:snapToGrid w:val="0"/>
              <w:jc w:val="center"/>
              <w:rPr>
                <w:rFonts w:hint="eastAsia" w:ascii="宋体" w:hAnsi="宋体"/>
                <w:sz w:val="24"/>
              </w:rPr>
            </w:pPr>
          </w:p>
        </w:tc>
      </w:tr>
      <w:tr w14:paraId="17501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4686427D">
            <w:pPr>
              <w:adjustRightInd w:val="0"/>
              <w:snapToGrid w:val="0"/>
              <w:jc w:val="center"/>
              <w:rPr>
                <w:rFonts w:hint="eastAsia" w:ascii="宋体" w:hAnsi="宋体"/>
                <w:sz w:val="24"/>
              </w:rPr>
            </w:pPr>
          </w:p>
        </w:tc>
        <w:tc>
          <w:tcPr>
            <w:tcW w:w="1482" w:type="dxa"/>
            <w:vAlign w:val="center"/>
          </w:tcPr>
          <w:p w14:paraId="6E1B67BC">
            <w:pPr>
              <w:adjustRightInd w:val="0"/>
              <w:snapToGrid w:val="0"/>
              <w:jc w:val="center"/>
              <w:rPr>
                <w:rFonts w:hint="eastAsia" w:ascii="宋体" w:hAnsi="宋体"/>
                <w:sz w:val="24"/>
              </w:rPr>
            </w:pPr>
          </w:p>
        </w:tc>
        <w:tc>
          <w:tcPr>
            <w:tcW w:w="2384" w:type="dxa"/>
            <w:vAlign w:val="center"/>
          </w:tcPr>
          <w:p w14:paraId="6B1D2B0F">
            <w:pPr>
              <w:adjustRightInd w:val="0"/>
              <w:snapToGrid w:val="0"/>
              <w:jc w:val="center"/>
              <w:rPr>
                <w:rFonts w:hint="eastAsia" w:ascii="宋体" w:hAnsi="宋体"/>
                <w:sz w:val="24"/>
              </w:rPr>
            </w:pPr>
          </w:p>
        </w:tc>
        <w:tc>
          <w:tcPr>
            <w:tcW w:w="2126" w:type="dxa"/>
            <w:vAlign w:val="center"/>
          </w:tcPr>
          <w:p w14:paraId="7F6C9597">
            <w:pPr>
              <w:adjustRightInd w:val="0"/>
              <w:snapToGrid w:val="0"/>
              <w:jc w:val="center"/>
              <w:rPr>
                <w:rFonts w:hint="eastAsia" w:ascii="宋体" w:hAnsi="宋体"/>
                <w:sz w:val="24"/>
              </w:rPr>
            </w:pPr>
          </w:p>
        </w:tc>
        <w:tc>
          <w:tcPr>
            <w:tcW w:w="1875" w:type="dxa"/>
            <w:vAlign w:val="center"/>
          </w:tcPr>
          <w:p w14:paraId="44B46D92">
            <w:pPr>
              <w:adjustRightInd w:val="0"/>
              <w:snapToGrid w:val="0"/>
              <w:jc w:val="center"/>
              <w:rPr>
                <w:rFonts w:hint="eastAsia" w:ascii="宋体" w:hAnsi="宋体"/>
                <w:sz w:val="24"/>
              </w:rPr>
            </w:pPr>
          </w:p>
        </w:tc>
        <w:tc>
          <w:tcPr>
            <w:tcW w:w="1009" w:type="dxa"/>
            <w:vAlign w:val="center"/>
          </w:tcPr>
          <w:p w14:paraId="7FA884AF">
            <w:pPr>
              <w:adjustRightInd w:val="0"/>
              <w:snapToGrid w:val="0"/>
              <w:jc w:val="center"/>
              <w:rPr>
                <w:rFonts w:hint="eastAsia" w:ascii="宋体" w:hAnsi="宋体"/>
                <w:sz w:val="24"/>
              </w:rPr>
            </w:pPr>
          </w:p>
        </w:tc>
      </w:tr>
      <w:tr w14:paraId="628CB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1F515DB5">
            <w:pPr>
              <w:adjustRightInd w:val="0"/>
              <w:snapToGrid w:val="0"/>
              <w:jc w:val="center"/>
              <w:rPr>
                <w:rFonts w:hint="eastAsia" w:ascii="宋体" w:hAnsi="宋体"/>
                <w:sz w:val="24"/>
              </w:rPr>
            </w:pPr>
          </w:p>
        </w:tc>
        <w:tc>
          <w:tcPr>
            <w:tcW w:w="1482" w:type="dxa"/>
            <w:vAlign w:val="center"/>
          </w:tcPr>
          <w:p w14:paraId="1AE914B5">
            <w:pPr>
              <w:adjustRightInd w:val="0"/>
              <w:snapToGrid w:val="0"/>
              <w:jc w:val="center"/>
              <w:rPr>
                <w:rFonts w:hint="eastAsia" w:ascii="宋体" w:hAnsi="宋体"/>
                <w:sz w:val="24"/>
              </w:rPr>
            </w:pPr>
          </w:p>
        </w:tc>
        <w:tc>
          <w:tcPr>
            <w:tcW w:w="2384" w:type="dxa"/>
            <w:vAlign w:val="center"/>
          </w:tcPr>
          <w:p w14:paraId="3C8B30AF">
            <w:pPr>
              <w:adjustRightInd w:val="0"/>
              <w:snapToGrid w:val="0"/>
              <w:jc w:val="center"/>
              <w:rPr>
                <w:rFonts w:hint="eastAsia" w:ascii="宋体" w:hAnsi="宋体"/>
                <w:sz w:val="24"/>
              </w:rPr>
            </w:pPr>
          </w:p>
        </w:tc>
        <w:tc>
          <w:tcPr>
            <w:tcW w:w="2126" w:type="dxa"/>
            <w:vAlign w:val="center"/>
          </w:tcPr>
          <w:p w14:paraId="3671EB5B">
            <w:pPr>
              <w:adjustRightInd w:val="0"/>
              <w:snapToGrid w:val="0"/>
              <w:jc w:val="center"/>
              <w:rPr>
                <w:rFonts w:hint="eastAsia" w:ascii="宋体" w:hAnsi="宋体"/>
                <w:sz w:val="24"/>
              </w:rPr>
            </w:pPr>
          </w:p>
        </w:tc>
        <w:tc>
          <w:tcPr>
            <w:tcW w:w="1875" w:type="dxa"/>
            <w:vAlign w:val="center"/>
          </w:tcPr>
          <w:p w14:paraId="144BE8C6">
            <w:pPr>
              <w:adjustRightInd w:val="0"/>
              <w:snapToGrid w:val="0"/>
              <w:jc w:val="center"/>
              <w:rPr>
                <w:rFonts w:hint="eastAsia" w:ascii="宋体" w:hAnsi="宋体"/>
                <w:sz w:val="24"/>
              </w:rPr>
            </w:pPr>
          </w:p>
        </w:tc>
        <w:tc>
          <w:tcPr>
            <w:tcW w:w="1009" w:type="dxa"/>
            <w:vAlign w:val="center"/>
          </w:tcPr>
          <w:p w14:paraId="6894472B">
            <w:pPr>
              <w:adjustRightInd w:val="0"/>
              <w:snapToGrid w:val="0"/>
              <w:jc w:val="center"/>
              <w:rPr>
                <w:rFonts w:hint="eastAsia" w:ascii="宋体" w:hAnsi="宋体"/>
                <w:sz w:val="24"/>
              </w:rPr>
            </w:pPr>
          </w:p>
        </w:tc>
      </w:tr>
      <w:tr w14:paraId="59944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0E6BECBA">
            <w:pPr>
              <w:adjustRightInd w:val="0"/>
              <w:snapToGrid w:val="0"/>
              <w:jc w:val="center"/>
              <w:rPr>
                <w:rFonts w:hint="eastAsia" w:ascii="宋体" w:hAnsi="宋体"/>
                <w:sz w:val="24"/>
              </w:rPr>
            </w:pPr>
          </w:p>
        </w:tc>
        <w:tc>
          <w:tcPr>
            <w:tcW w:w="1482" w:type="dxa"/>
            <w:vAlign w:val="center"/>
          </w:tcPr>
          <w:p w14:paraId="1D964B5B">
            <w:pPr>
              <w:adjustRightInd w:val="0"/>
              <w:snapToGrid w:val="0"/>
              <w:jc w:val="center"/>
              <w:rPr>
                <w:rFonts w:hint="eastAsia" w:ascii="宋体" w:hAnsi="宋体"/>
                <w:sz w:val="24"/>
              </w:rPr>
            </w:pPr>
          </w:p>
        </w:tc>
        <w:tc>
          <w:tcPr>
            <w:tcW w:w="2384" w:type="dxa"/>
            <w:vAlign w:val="center"/>
          </w:tcPr>
          <w:p w14:paraId="5AB889E2">
            <w:pPr>
              <w:adjustRightInd w:val="0"/>
              <w:snapToGrid w:val="0"/>
              <w:jc w:val="center"/>
              <w:rPr>
                <w:rFonts w:hint="eastAsia" w:ascii="宋体" w:hAnsi="宋体"/>
                <w:sz w:val="24"/>
              </w:rPr>
            </w:pPr>
          </w:p>
        </w:tc>
        <w:tc>
          <w:tcPr>
            <w:tcW w:w="2126" w:type="dxa"/>
            <w:vAlign w:val="center"/>
          </w:tcPr>
          <w:p w14:paraId="6E0FDDBA">
            <w:pPr>
              <w:adjustRightInd w:val="0"/>
              <w:snapToGrid w:val="0"/>
              <w:jc w:val="center"/>
              <w:rPr>
                <w:rFonts w:hint="eastAsia" w:ascii="宋体" w:hAnsi="宋体"/>
                <w:sz w:val="24"/>
              </w:rPr>
            </w:pPr>
          </w:p>
        </w:tc>
        <w:tc>
          <w:tcPr>
            <w:tcW w:w="1875" w:type="dxa"/>
            <w:vAlign w:val="center"/>
          </w:tcPr>
          <w:p w14:paraId="215F952B">
            <w:pPr>
              <w:adjustRightInd w:val="0"/>
              <w:snapToGrid w:val="0"/>
              <w:jc w:val="center"/>
              <w:rPr>
                <w:rFonts w:hint="eastAsia" w:ascii="宋体" w:hAnsi="宋体"/>
                <w:sz w:val="24"/>
              </w:rPr>
            </w:pPr>
          </w:p>
        </w:tc>
        <w:tc>
          <w:tcPr>
            <w:tcW w:w="1009" w:type="dxa"/>
            <w:vAlign w:val="center"/>
          </w:tcPr>
          <w:p w14:paraId="16D696D9">
            <w:pPr>
              <w:adjustRightInd w:val="0"/>
              <w:snapToGrid w:val="0"/>
              <w:jc w:val="center"/>
              <w:rPr>
                <w:rFonts w:hint="eastAsia" w:ascii="宋体" w:hAnsi="宋体"/>
                <w:sz w:val="24"/>
              </w:rPr>
            </w:pPr>
          </w:p>
        </w:tc>
      </w:tr>
    </w:tbl>
    <w:p w14:paraId="5D58B2B3">
      <w:pPr>
        <w:tabs>
          <w:tab w:val="left" w:pos="1800"/>
          <w:tab w:val="left" w:pos="5580"/>
        </w:tabs>
        <w:spacing w:line="360" w:lineRule="auto"/>
        <w:ind w:firstLine="360" w:firstLineChars="150"/>
        <w:jc w:val="left"/>
        <w:rPr>
          <w:rFonts w:hint="eastAsia" w:ascii="宋体" w:hAnsi="宋体"/>
          <w:sz w:val="24"/>
          <w:u w:val="single"/>
        </w:rPr>
      </w:pPr>
    </w:p>
    <w:p w14:paraId="7F0F7675">
      <w:pPr>
        <w:tabs>
          <w:tab w:val="left" w:pos="1800"/>
          <w:tab w:val="left" w:pos="5580"/>
        </w:tabs>
        <w:spacing w:line="360" w:lineRule="auto"/>
        <w:ind w:firstLine="360" w:firstLineChars="150"/>
        <w:jc w:val="left"/>
        <w:rPr>
          <w:rFonts w:hint="eastAsia" w:ascii="宋体" w:hAnsi="宋体"/>
          <w:sz w:val="24"/>
          <w:u w:val="single"/>
        </w:rPr>
      </w:pPr>
    </w:p>
    <w:p w14:paraId="65D4A6F0">
      <w:pPr>
        <w:tabs>
          <w:tab w:val="left" w:pos="1800"/>
          <w:tab w:val="left" w:pos="5580"/>
        </w:tabs>
        <w:jc w:val="left"/>
        <w:rPr>
          <w:rFonts w:hint="eastAsia" w:ascii="宋体" w:hAnsi="宋体"/>
          <w:sz w:val="24"/>
        </w:rPr>
      </w:pPr>
      <w:r>
        <w:rPr>
          <w:rFonts w:ascii="宋体" w:hAnsi="宋体"/>
          <w:sz w:val="24"/>
        </w:rPr>
        <w:t>注：</w:t>
      </w:r>
    </w:p>
    <w:p w14:paraId="202FE7AB">
      <w:pPr>
        <w:tabs>
          <w:tab w:val="left" w:pos="1800"/>
          <w:tab w:val="left" w:pos="5580"/>
        </w:tabs>
        <w:jc w:val="left"/>
        <w:rPr>
          <w:rFonts w:hint="eastAsia" w:ascii="宋体" w:hAnsi="宋体"/>
          <w:sz w:val="24"/>
        </w:rPr>
      </w:pPr>
      <w:r>
        <w:rPr>
          <w:rFonts w:hint="eastAsia" w:ascii="宋体" w:hAnsi="宋体"/>
          <w:sz w:val="24"/>
        </w:rPr>
        <w:t>1</w:t>
      </w:r>
      <w:r>
        <w:rPr>
          <w:rFonts w:ascii="宋体" w:hAnsi="宋体"/>
          <w:sz w:val="24"/>
        </w:rPr>
        <w:t>. 对竞争性磋商文件中的所有商务、技术要求，除本表所列明的所有偏离外，均视作供应商已对之理解和响应。此表中若无任何文字说明，内容为空白的</w:t>
      </w:r>
      <w:r>
        <w:rPr>
          <w:rFonts w:ascii="宋体" w:hAnsi="宋体"/>
          <w:b/>
          <w:sz w:val="24"/>
        </w:rPr>
        <w:t>响应无效</w:t>
      </w:r>
      <w:r>
        <w:rPr>
          <w:rFonts w:ascii="宋体" w:hAnsi="宋体"/>
          <w:sz w:val="24"/>
        </w:rPr>
        <w:t>。</w:t>
      </w:r>
    </w:p>
    <w:p w14:paraId="3A74DCD1">
      <w:pPr>
        <w:tabs>
          <w:tab w:val="left" w:pos="1800"/>
          <w:tab w:val="left" w:pos="5580"/>
        </w:tabs>
        <w:jc w:val="left"/>
        <w:rPr>
          <w:rFonts w:hint="eastAsia" w:ascii="宋体" w:hAnsi="宋体"/>
          <w:sz w:val="24"/>
        </w:rPr>
      </w:pPr>
      <w:r>
        <w:rPr>
          <w:rFonts w:ascii="宋体" w:hAnsi="宋体"/>
          <w:sz w:val="24"/>
        </w:rPr>
        <w:t>2.</w:t>
      </w:r>
      <w:r>
        <w:rPr>
          <w:rFonts w:hint="eastAsia" w:ascii="宋体" w:hAnsi="宋体"/>
          <w:sz w:val="24"/>
        </w:rPr>
        <w:t>“偏离情况”列应据实填写“正偏离”或“负偏离”或“无偏离”。</w:t>
      </w:r>
    </w:p>
    <w:p w14:paraId="74F9A578">
      <w:pPr>
        <w:tabs>
          <w:tab w:val="left" w:pos="1800"/>
          <w:tab w:val="left" w:pos="5580"/>
        </w:tabs>
        <w:jc w:val="left"/>
        <w:rPr>
          <w:rFonts w:hint="eastAsia" w:ascii="宋体" w:hAnsi="宋体"/>
        </w:rPr>
      </w:pPr>
      <w:r>
        <w:rPr>
          <w:rFonts w:hint="eastAsia" w:ascii="宋体" w:hAnsi="宋体"/>
          <w:sz w:val="24"/>
        </w:rPr>
        <w:t>3.供应商应在本表中对采购文件第四章采购需求技术规格的内容进行逐项应答，需在引用采购文件要求的基础上,进行逐条逐项答复、说明或解释。</w:t>
      </w:r>
    </w:p>
    <w:p w14:paraId="09EDD7B4">
      <w:pPr>
        <w:tabs>
          <w:tab w:val="left" w:pos="1800"/>
          <w:tab w:val="left" w:pos="5580"/>
        </w:tabs>
        <w:jc w:val="left"/>
        <w:rPr>
          <w:rFonts w:hint="eastAsia" w:ascii="宋体" w:hAnsi="宋体"/>
          <w:sz w:val="24"/>
        </w:rPr>
      </w:pPr>
    </w:p>
    <w:p w14:paraId="6A506A4B">
      <w:pPr>
        <w:rPr>
          <w:rFonts w:hint="eastAsia" w:ascii="宋体" w:hAnsi="宋体"/>
          <w:sz w:val="24"/>
          <w:szCs w:val="20"/>
        </w:rPr>
      </w:pPr>
    </w:p>
    <w:p w14:paraId="1A048E4F">
      <w:pPr>
        <w:autoSpaceDE w:val="0"/>
        <w:autoSpaceDN w:val="0"/>
        <w:adjustRightInd w:val="0"/>
        <w:snapToGrid w:val="0"/>
        <w:spacing w:before="25" w:after="25" w:line="360" w:lineRule="auto"/>
        <w:ind w:right="360"/>
        <w:jc w:val="left"/>
        <w:rPr>
          <w:rFonts w:hint="eastAsia" w:ascii="宋体" w:hAnsi="宋体"/>
          <w:sz w:val="24"/>
          <w:lang w:val="zh-CN"/>
        </w:rPr>
      </w:pPr>
      <w:r>
        <w:rPr>
          <w:rFonts w:ascii="宋体" w:hAnsi="宋体"/>
          <w:sz w:val="24"/>
        </w:rPr>
        <w:t>供应商名称（加盖公章）</w:t>
      </w:r>
      <w:r>
        <w:rPr>
          <w:rFonts w:ascii="宋体" w:hAnsi="宋体"/>
          <w:sz w:val="24"/>
          <w:lang w:val="zh-CN"/>
        </w:rPr>
        <w:t>：</w:t>
      </w:r>
      <w:r>
        <w:rPr>
          <w:rFonts w:ascii="宋体" w:hAnsi="宋体"/>
          <w:sz w:val="24"/>
        </w:rPr>
        <w:t>______</w:t>
      </w:r>
    </w:p>
    <w:p w14:paraId="3B727376">
      <w:pPr>
        <w:autoSpaceDE w:val="0"/>
        <w:autoSpaceDN w:val="0"/>
        <w:adjustRightInd w:val="0"/>
        <w:snapToGrid w:val="0"/>
        <w:spacing w:before="25" w:after="25" w:line="360" w:lineRule="auto"/>
        <w:ind w:right="360"/>
        <w:jc w:val="left"/>
        <w:rPr>
          <w:rFonts w:hint="eastAsia" w:ascii="宋体" w:hAnsi="宋体"/>
          <w:sz w:val="24"/>
          <w:szCs w:val="20"/>
        </w:rPr>
      </w:pPr>
      <w:r>
        <w:rPr>
          <w:rFonts w:ascii="宋体" w:hAnsi="宋体"/>
          <w:sz w:val="24"/>
          <w:szCs w:val="20"/>
        </w:rPr>
        <w:t>日期：____年____月____日</w:t>
      </w:r>
    </w:p>
    <w:p w14:paraId="73669D00">
      <w:pPr>
        <w:tabs>
          <w:tab w:val="left" w:pos="360"/>
        </w:tabs>
        <w:snapToGrid w:val="0"/>
        <w:spacing w:line="360" w:lineRule="auto"/>
        <w:outlineLvl w:val="1"/>
        <w:rPr>
          <w:rFonts w:hint="eastAsia" w:ascii="宋体" w:hAnsi="宋体"/>
          <w:sz w:val="24"/>
        </w:rPr>
        <w:sectPr>
          <w:footerReference r:id="rId31" w:type="default"/>
          <w:pgSz w:w="11906" w:h="16838"/>
          <w:pgMar w:top="2098" w:right="1531" w:bottom="1984" w:left="1531" w:header="851" w:footer="992" w:gutter="0"/>
          <w:cols w:space="720" w:num="1"/>
          <w:docGrid w:type="lines" w:linePitch="312" w:charSpace="0"/>
        </w:sectPr>
      </w:pPr>
    </w:p>
    <w:p w14:paraId="22F61043">
      <w:pPr>
        <w:tabs>
          <w:tab w:val="left" w:pos="360"/>
        </w:tabs>
        <w:snapToGrid w:val="0"/>
        <w:spacing w:line="360" w:lineRule="auto"/>
        <w:outlineLvl w:val="1"/>
        <w:rPr>
          <w:rFonts w:hint="eastAsia" w:ascii="宋体" w:hAnsi="宋体"/>
          <w:sz w:val="24"/>
        </w:rPr>
      </w:pPr>
      <w:r>
        <w:rPr>
          <w:rFonts w:hint="eastAsia" w:ascii="宋体" w:hAnsi="宋体"/>
          <w:sz w:val="24"/>
        </w:rPr>
        <w:t>9</w:t>
      </w:r>
      <w:r>
        <w:rPr>
          <w:rFonts w:ascii="宋体" w:hAnsi="宋体"/>
          <w:sz w:val="24"/>
        </w:rPr>
        <w:t xml:space="preserve">  </w:t>
      </w:r>
      <w:r>
        <w:rPr>
          <w:rFonts w:hint="eastAsia" w:ascii="宋体" w:hAnsi="宋体"/>
          <w:sz w:val="24"/>
        </w:rPr>
        <w:t>中小企业声明函</w:t>
      </w:r>
    </w:p>
    <w:p w14:paraId="1B1D7874">
      <w:pPr>
        <w:autoSpaceDE w:val="0"/>
        <w:autoSpaceDN w:val="0"/>
        <w:adjustRightInd w:val="0"/>
        <w:jc w:val="center"/>
        <w:rPr>
          <w:rFonts w:hint="eastAsia" w:ascii="宋体" w:hAnsi="宋体"/>
          <w:sz w:val="30"/>
          <w:szCs w:val="30"/>
        </w:rPr>
      </w:pPr>
    </w:p>
    <w:p w14:paraId="4AB1A696">
      <w:pPr>
        <w:tabs>
          <w:tab w:val="left" w:pos="5580"/>
        </w:tabs>
        <w:spacing w:line="360" w:lineRule="auto"/>
        <w:rPr>
          <w:rFonts w:hint="eastAsia" w:ascii="宋体" w:hAnsi="宋体"/>
          <w:sz w:val="24"/>
        </w:rPr>
      </w:pPr>
      <w:r>
        <w:rPr>
          <w:rFonts w:hint="eastAsia" w:ascii="宋体" w:hAnsi="宋体"/>
          <w:sz w:val="24"/>
        </w:rPr>
        <w:t>说明：</w:t>
      </w:r>
    </w:p>
    <w:p w14:paraId="523A6948">
      <w:pPr>
        <w:tabs>
          <w:tab w:val="left" w:pos="5580"/>
        </w:tabs>
        <w:spacing w:line="360" w:lineRule="auto"/>
        <w:rPr>
          <w:rFonts w:hint="eastAsia" w:ascii="宋体" w:hAnsi="宋体"/>
          <w:sz w:val="24"/>
        </w:rPr>
      </w:pPr>
      <w:r>
        <w:rPr>
          <w:rFonts w:hint="eastAsia" w:ascii="宋体" w:hAnsi="宋体"/>
          <w:sz w:val="24"/>
        </w:rPr>
        <w:t>1）中小企业参加政府采购活动，应当出具此格式文件。《中小企业声明函》由参加政府采购活动的投标人出具。联合体投标的，《中小企业声明函》由牵头人出具。</w:t>
      </w:r>
    </w:p>
    <w:p w14:paraId="1607BDE7">
      <w:pPr>
        <w:tabs>
          <w:tab w:val="left" w:pos="5580"/>
        </w:tabs>
        <w:spacing w:line="360" w:lineRule="auto"/>
        <w:rPr>
          <w:rFonts w:hint="eastAsia" w:ascii="宋体" w:hAnsi="宋体"/>
          <w:sz w:val="24"/>
        </w:rPr>
      </w:pPr>
      <w:r>
        <w:rPr>
          <w:rFonts w:hint="eastAsia" w:ascii="宋体" w:hAnsi="宋体"/>
          <w:sz w:val="24"/>
        </w:rPr>
        <w:t>2）对于联合体中由中小企业承担的部分，或者分包给中小企业的部分，必须全部由中小企业制造、承建或者承接。供应商应当在声明函“项目名称”部分标明联合体中中小企业承担的具体内容或者中小企业的具体分包内容。</w:t>
      </w:r>
    </w:p>
    <w:p w14:paraId="5A86D465">
      <w:pPr>
        <w:tabs>
          <w:tab w:val="left" w:pos="5580"/>
        </w:tabs>
        <w:spacing w:line="360" w:lineRule="auto"/>
        <w:rPr>
          <w:rFonts w:hint="eastAsia" w:ascii="宋体" w:hAnsi="宋体"/>
          <w:sz w:val="24"/>
        </w:rPr>
      </w:pPr>
      <w:r>
        <w:rPr>
          <w:rFonts w:hint="eastAsia" w:ascii="宋体" w:hAnsi="宋体"/>
          <w:sz w:val="24"/>
        </w:rPr>
        <w:t>3）对于多标的的采购项目，投标人应充分、准确地了解所投产品制造企业信息。对相关情况了解不清楚的，不建议填报本声明函。</w:t>
      </w:r>
    </w:p>
    <w:p w14:paraId="24B06567">
      <w:pPr>
        <w:tabs>
          <w:tab w:val="left" w:pos="5580"/>
        </w:tabs>
        <w:spacing w:line="360" w:lineRule="auto"/>
        <w:rPr>
          <w:rFonts w:hint="eastAsia" w:ascii="宋体" w:hAnsi="宋体"/>
          <w:sz w:val="24"/>
        </w:rPr>
      </w:pPr>
      <w:r>
        <w:rPr>
          <w:rFonts w:hint="eastAsia" w:ascii="宋体" w:hAnsi="宋体"/>
          <w:sz w:val="24"/>
        </w:rPr>
        <w:t>4）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w:t>
      </w:r>
    </w:p>
    <w:p w14:paraId="3E0AFE51">
      <w:pPr>
        <w:tabs>
          <w:tab w:val="left" w:pos="5580"/>
        </w:tabs>
        <w:spacing w:line="360" w:lineRule="auto"/>
        <w:rPr>
          <w:rFonts w:hint="eastAsia" w:ascii="宋体" w:hAnsi="宋体"/>
          <w:sz w:val="24"/>
        </w:rPr>
      </w:pPr>
      <w:r>
        <w:rPr>
          <w:rFonts w:hint="eastAsia" w:ascii="宋体" w:hAnsi="宋体"/>
          <w:sz w:val="24"/>
        </w:rPr>
        <w:t>5）后附《中小企业划型标准规定》</w:t>
      </w:r>
    </w:p>
    <w:p w14:paraId="71D9AD11">
      <w:pPr>
        <w:spacing w:before="312" w:beforeLines="100" w:after="312" w:afterLines="100" w:line="360" w:lineRule="auto"/>
        <w:jc w:val="center"/>
        <w:rPr>
          <w:rFonts w:hint="eastAsia" w:ascii="宋体" w:hAnsi="宋体"/>
          <w:b/>
          <w:bCs/>
          <w:sz w:val="36"/>
          <w:szCs w:val="36"/>
        </w:rPr>
        <w:sectPr>
          <w:footerReference r:id="rId32" w:type="default"/>
          <w:pgSz w:w="11906" w:h="16838"/>
          <w:pgMar w:top="2098" w:right="1531" w:bottom="1984" w:left="1531" w:header="851" w:footer="992" w:gutter="0"/>
          <w:cols w:space="720" w:num="1"/>
          <w:docGrid w:type="lines" w:linePitch="312" w:charSpace="0"/>
        </w:sectPr>
      </w:pPr>
    </w:p>
    <w:p w14:paraId="49D410C5">
      <w:pPr>
        <w:spacing w:before="312" w:beforeLines="100" w:after="312" w:afterLines="100" w:line="360" w:lineRule="auto"/>
        <w:jc w:val="center"/>
        <w:rPr>
          <w:rFonts w:hint="eastAsia" w:ascii="宋体" w:hAnsi="宋体"/>
          <w:b/>
          <w:bCs/>
          <w:sz w:val="36"/>
          <w:szCs w:val="36"/>
        </w:rPr>
      </w:pPr>
      <w:r>
        <w:rPr>
          <w:rFonts w:ascii="宋体" w:hAnsi="宋体"/>
          <w:b/>
          <w:bCs/>
          <w:sz w:val="36"/>
          <w:szCs w:val="36"/>
        </w:rPr>
        <w:t>中小企业声明函（服务）格式</w:t>
      </w:r>
    </w:p>
    <w:p w14:paraId="4D5A2080">
      <w:pPr>
        <w:autoSpaceDE w:val="0"/>
        <w:autoSpaceDN w:val="0"/>
        <w:spacing w:line="360" w:lineRule="auto"/>
        <w:ind w:left="220" w:right="415" w:firstLine="640"/>
        <w:jc w:val="left"/>
        <w:rPr>
          <w:rFonts w:hint="eastAsia" w:ascii="宋体" w:hAnsi="宋体"/>
          <w:kern w:val="0"/>
          <w:sz w:val="24"/>
        </w:rPr>
      </w:pPr>
      <w:r>
        <w:rPr>
          <w:rFonts w:ascii="宋体" w:hAnsi="宋体"/>
          <w:kern w:val="0"/>
          <w:sz w:val="24"/>
        </w:rPr>
        <w:t>本公司（联合体）郑重声明，根据《政府采购促进中小企业发展管理办法》（财库﹝2020﹞46号）的规定，本公司（联合体）参加</w:t>
      </w:r>
      <w:r>
        <w:rPr>
          <w:rFonts w:ascii="宋体" w:hAnsi="宋体"/>
          <w:kern w:val="0"/>
          <w:sz w:val="24"/>
          <w:u w:val="single"/>
        </w:rPr>
        <w:t>（单位名称）</w:t>
      </w:r>
      <w:r>
        <w:rPr>
          <w:rFonts w:ascii="宋体" w:hAnsi="宋体"/>
          <w:kern w:val="0"/>
          <w:sz w:val="24"/>
        </w:rPr>
        <w:t>的</w:t>
      </w:r>
      <w:r>
        <w:rPr>
          <w:rFonts w:ascii="宋体" w:hAnsi="宋体"/>
          <w:kern w:val="0"/>
          <w:sz w:val="24"/>
          <w:u w:val="single"/>
        </w:rPr>
        <w:t>（项目名称）</w:t>
      </w:r>
      <w:r>
        <w:rPr>
          <w:rFonts w:ascii="宋体" w:hAnsi="宋体"/>
          <w:kern w:val="0"/>
          <w:sz w:val="24"/>
        </w:rPr>
        <w:t>采购活动，工程的施工单位全部为符合政策要求的中小企业（或者：服务全部由符合政策要求的中小企业承接）。相关企业（含联合体中的中小企业、签订分包意向协议的中小企业）的具体情况如下：</w:t>
      </w:r>
    </w:p>
    <w:p w14:paraId="6532027A">
      <w:pPr>
        <w:numPr>
          <w:ilvl w:val="255"/>
          <w:numId w:val="0"/>
        </w:numPr>
        <w:tabs>
          <w:tab w:val="left" w:pos="1276"/>
          <w:tab w:val="left" w:pos="5005"/>
          <w:tab w:val="left" w:pos="7227"/>
        </w:tabs>
        <w:autoSpaceDE w:val="0"/>
        <w:autoSpaceDN w:val="0"/>
        <w:spacing w:line="360" w:lineRule="auto"/>
        <w:ind w:left="220" w:right="236" w:firstLine="638" w:firstLineChars="266"/>
        <w:jc w:val="left"/>
        <w:rPr>
          <w:rFonts w:hint="eastAsia" w:ascii="宋体" w:hAnsi="宋体" w:eastAsia="宋体"/>
          <w:kern w:val="0"/>
          <w:sz w:val="24"/>
          <w:lang w:eastAsia="zh-CN"/>
        </w:rPr>
      </w:pPr>
      <w:r>
        <w:rPr>
          <w:rFonts w:hint="eastAsia" w:ascii="宋体" w:hAnsi="宋体"/>
          <w:kern w:val="0"/>
          <w:sz w:val="24"/>
          <w:u w:val="single" w:color="000000"/>
        </w:rPr>
        <w:t>1.</w:t>
      </w:r>
      <w:r>
        <w:rPr>
          <w:rFonts w:ascii="宋体" w:hAnsi="宋体"/>
          <w:kern w:val="0"/>
          <w:sz w:val="24"/>
          <w:u w:val="single" w:color="000000"/>
        </w:rPr>
        <w:t>（标的名称）</w:t>
      </w:r>
      <w:r>
        <w:rPr>
          <w:rFonts w:ascii="宋体" w:hAnsi="宋体"/>
          <w:kern w:val="0"/>
          <w:sz w:val="24"/>
        </w:rPr>
        <w:t>，属于（</w:t>
      </w:r>
      <w:r>
        <w:rPr>
          <w:rFonts w:ascii="宋体" w:hAnsi="宋体"/>
          <w:kern w:val="0"/>
          <w:sz w:val="24"/>
          <w:u w:val="single" w:color="000000"/>
        </w:rPr>
        <w:t>采购文件中明确的所属行业）</w:t>
      </w:r>
      <w:r>
        <w:rPr>
          <w:rFonts w:ascii="宋体" w:hAnsi="宋体"/>
          <w:kern w:val="0"/>
          <w:sz w:val="24"/>
        </w:rPr>
        <w:t>；承建（承接）企业为</w:t>
      </w:r>
      <w:r>
        <w:rPr>
          <w:rFonts w:ascii="宋体" w:hAnsi="宋体"/>
          <w:kern w:val="0"/>
          <w:sz w:val="24"/>
          <w:u w:val="single"/>
        </w:rPr>
        <w:t>（企业名称）</w:t>
      </w:r>
      <w:r>
        <w:rPr>
          <w:rFonts w:ascii="宋体" w:hAnsi="宋体"/>
          <w:kern w:val="0"/>
          <w:sz w:val="24"/>
        </w:rPr>
        <w:t>，从业人员</w:t>
      </w:r>
      <w:r>
        <w:rPr>
          <w:rFonts w:ascii="宋体" w:hAnsi="宋体"/>
          <w:kern w:val="0"/>
          <w:sz w:val="24"/>
          <w:u w:val="single"/>
        </w:rPr>
        <w:tab/>
      </w:r>
      <w:r>
        <w:rPr>
          <w:rFonts w:ascii="宋体" w:hAnsi="宋体"/>
          <w:kern w:val="0"/>
          <w:sz w:val="24"/>
        </w:rPr>
        <w:t>人，营业收入为</w:t>
      </w:r>
      <w:r>
        <w:rPr>
          <w:rFonts w:ascii="宋体" w:hAnsi="宋体"/>
          <w:kern w:val="0"/>
          <w:sz w:val="24"/>
          <w:u w:val="single"/>
        </w:rPr>
        <w:tab/>
      </w:r>
      <w:r>
        <w:rPr>
          <w:rFonts w:ascii="宋体" w:hAnsi="宋体"/>
          <w:kern w:val="0"/>
          <w:sz w:val="24"/>
        </w:rPr>
        <w:t>万元，资产总额为</w:t>
      </w:r>
      <w:r>
        <w:rPr>
          <w:rFonts w:ascii="宋体" w:hAnsi="宋体"/>
          <w:kern w:val="0"/>
          <w:sz w:val="24"/>
          <w:u w:val="single"/>
        </w:rPr>
        <w:tab/>
      </w:r>
      <w:r>
        <w:rPr>
          <w:rFonts w:ascii="宋体" w:hAnsi="宋体"/>
          <w:kern w:val="0"/>
          <w:sz w:val="24"/>
        </w:rPr>
        <w:t>万元，属于</w:t>
      </w:r>
      <w:r>
        <w:rPr>
          <w:rFonts w:ascii="宋体" w:hAnsi="宋体"/>
          <w:kern w:val="0"/>
          <w:sz w:val="24"/>
          <w:u w:val="single"/>
        </w:rPr>
        <w:t>（中型企业、小型企业、微型企业）</w:t>
      </w:r>
      <w:r>
        <w:rPr>
          <w:rFonts w:hint="eastAsia" w:ascii="宋体" w:hAnsi="宋体"/>
          <w:kern w:val="0"/>
          <w:sz w:val="24"/>
          <w:lang w:eastAsia="zh-CN"/>
        </w:rPr>
        <w:t>。</w:t>
      </w:r>
    </w:p>
    <w:p w14:paraId="4625B56A">
      <w:pPr>
        <w:numPr>
          <w:ilvl w:val="255"/>
          <w:numId w:val="0"/>
        </w:numPr>
        <w:tabs>
          <w:tab w:val="left" w:pos="1243"/>
          <w:tab w:val="left" w:pos="1806"/>
          <w:tab w:val="left" w:pos="5005"/>
          <w:tab w:val="left" w:pos="7213"/>
        </w:tabs>
        <w:autoSpaceDE w:val="0"/>
        <w:autoSpaceDN w:val="0"/>
        <w:spacing w:line="360" w:lineRule="auto"/>
        <w:ind w:left="220" w:right="258" w:firstLine="619" w:firstLineChars="258"/>
        <w:jc w:val="left"/>
        <w:rPr>
          <w:rFonts w:hint="eastAsia" w:ascii="宋体" w:hAnsi="宋体" w:eastAsia="宋体"/>
          <w:kern w:val="0"/>
          <w:sz w:val="24"/>
          <w:lang w:eastAsia="zh-CN"/>
        </w:rPr>
      </w:pPr>
      <w:r>
        <w:rPr>
          <w:rFonts w:hint="eastAsia" w:ascii="宋体" w:hAnsi="宋体"/>
          <w:kern w:val="0"/>
          <w:sz w:val="24"/>
          <w:u w:val="single" w:color="000000"/>
        </w:rPr>
        <w:t>2.</w:t>
      </w:r>
      <w:r>
        <w:rPr>
          <w:rFonts w:ascii="宋体" w:hAnsi="宋体"/>
          <w:kern w:val="0"/>
          <w:sz w:val="24"/>
          <w:u w:val="single" w:color="000000"/>
        </w:rPr>
        <w:t>（标的名称）</w:t>
      </w:r>
      <w:r>
        <w:rPr>
          <w:rFonts w:ascii="宋体" w:hAnsi="宋体"/>
          <w:kern w:val="0"/>
          <w:sz w:val="24"/>
        </w:rPr>
        <w:t>，属于（</w:t>
      </w:r>
      <w:r>
        <w:rPr>
          <w:rFonts w:ascii="宋体" w:hAnsi="宋体"/>
          <w:kern w:val="0"/>
          <w:sz w:val="24"/>
          <w:u w:val="single" w:color="000000"/>
        </w:rPr>
        <w:t>采购文件中明确的所属行业）</w:t>
      </w:r>
      <w:r>
        <w:rPr>
          <w:rFonts w:ascii="宋体" w:hAnsi="宋体"/>
          <w:kern w:val="0"/>
          <w:sz w:val="24"/>
        </w:rPr>
        <w:t>；承建（承接）企业为</w:t>
      </w:r>
      <w:r>
        <w:rPr>
          <w:rFonts w:ascii="宋体" w:hAnsi="宋体"/>
          <w:kern w:val="0"/>
          <w:sz w:val="24"/>
          <w:u w:val="single" w:color="000000"/>
        </w:rPr>
        <w:t>（企业名称）</w:t>
      </w:r>
      <w:r>
        <w:rPr>
          <w:rFonts w:ascii="宋体" w:hAnsi="宋体"/>
          <w:kern w:val="0"/>
          <w:sz w:val="24"/>
        </w:rPr>
        <w:t>，从业人员</w:t>
      </w:r>
      <w:r>
        <w:rPr>
          <w:rFonts w:ascii="宋体" w:hAnsi="宋体"/>
          <w:kern w:val="0"/>
          <w:sz w:val="24"/>
          <w:u w:val="single" w:color="000000"/>
        </w:rPr>
        <w:tab/>
      </w:r>
      <w:r>
        <w:rPr>
          <w:rFonts w:ascii="宋体" w:hAnsi="宋体"/>
          <w:kern w:val="0"/>
          <w:sz w:val="24"/>
        </w:rPr>
        <w:t>人，营业收入为</w:t>
      </w:r>
      <w:r>
        <w:rPr>
          <w:rFonts w:ascii="宋体" w:hAnsi="宋体"/>
          <w:kern w:val="0"/>
          <w:sz w:val="24"/>
          <w:u w:val="single" w:color="000000"/>
        </w:rPr>
        <w:tab/>
      </w:r>
      <w:r>
        <w:rPr>
          <w:rFonts w:ascii="宋体" w:hAnsi="宋体"/>
          <w:kern w:val="0"/>
          <w:sz w:val="24"/>
        </w:rPr>
        <w:t>万元，资产总额为</w:t>
      </w:r>
      <w:r>
        <w:rPr>
          <w:rFonts w:ascii="宋体" w:hAnsi="宋体"/>
          <w:kern w:val="0"/>
          <w:sz w:val="24"/>
          <w:u w:val="single" w:color="000000"/>
        </w:rPr>
        <w:tab/>
      </w:r>
      <w:r>
        <w:rPr>
          <w:rFonts w:ascii="宋体" w:hAnsi="宋体"/>
          <w:kern w:val="0"/>
          <w:sz w:val="24"/>
        </w:rPr>
        <w:t>万元，属于</w:t>
      </w:r>
      <w:r>
        <w:rPr>
          <w:rFonts w:ascii="宋体" w:hAnsi="宋体"/>
          <w:kern w:val="0"/>
          <w:sz w:val="24"/>
          <w:u w:val="single" w:color="000000"/>
        </w:rPr>
        <w:t>（中型企业、小型企业、微型企业）</w:t>
      </w:r>
      <w:r>
        <w:rPr>
          <w:rFonts w:hint="eastAsia" w:ascii="宋体" w:hAnsi="宋体"/>
          <w:kern w:val="0"/>
          <w:sz w:val="24"/>
          <w:lang w:eastAsia="zh-CN"/>
        </w:rPr>
        <w:t>。</w:t>
      </w:r>
    </w:p>
    <w:p w14:paraId="1E078B83">
      <w:pPr>
        <w:autoSpaceDE w:val="0"/>
        <w:autoSpaceDN w:val="0"/>
        <w:spacing w:line="360" w:lineRule="auto"/>
        <w:ind w:left="860"/>
        <w:jc w:val="left"/>
        <w:rPr>
          <w:rFonts w:hint="eastAsia" w:ascii="宋体" w:hAnsi="宋体"/>
          <w:kern w:val="0"/>
          <w:sz w:val="24"/>
        </w:rPr>
      </w:pPr>
    </w:p>
    <w:p w14:paraId="1D8FADE5">
      <w:pPr>
        <w:autoSpaceDE w:val="0"/>
        <w:autoSpaceDN w:val="0"/>
        <w:spacing w:line="360" w:lineRule="auto"/>
        <w:ind w:left="220" w:right="417" w:firstLine="645"/>
        <w:rPr>
          <w:rFonts w:hint="eastAsia" w:ascii="宋体" w:hAnsi="宋体"/>
          <w:kern w:val="0"/>
          <w:sz w:val="24"/>
        </w:rPr>
      </w:pPr>
      <w:r>
        <w:rPr>
          <w:rFonts w:ascii="宋体" w:hAnsi="宋体"/>
          <w:kern w:val="0"/>
          <w:sz w:val="24"/>
        </w:rPr>
        <w:t>以上企业，不属于大企业的分支机构，不存在控股股东为大企业的情形，也不存在与大企业的负责人为同一人的情形。</w:t>
      </w:r>
    </w:p>
    <w:p w14:paraId="762EBA3A">
      <w:pPr>
        <w:spacing w:line="360" w:lineRule="auto"/>
        <w:ind w:firstLine="504"/>
        <w:rPr>
          <w:rFonts w:hint="eastAsia" w:ascii="宋体" w:hAnsi="宋体"/>
          <w:spacing w:val="6"/>
          <w:sz w:val="24"/>
        </w:rPr>
      </w:pPr>
      <w:r>
        <w:rPr>
          <w:rFonts w:ascii="宋体" w:hAnsi="宋体"/>
          <w:kern w:val="0"/>
          <w:sz w:val="24"/>
        </w:rPr>
        <w:t>本企业对上述声明内容的真实性负责。如有虚假，将依法承担相应责任。</w:t>
      </w:r>
    </w:p>
    <w:p w14:paraId="705175C4">
      <w:pPr>
        <w:spacing w:line="360" w:lineRule="auto"/>
        <w:ind w:right="360" w:firstLine="480"/>
        <w:jc w:val="right"/>
        <w:rPr>
          <w:rFonts w:hint="eastAsia" w:ascii="宋体" w:hAnsi="宋体"/>
          <w:sz w:val="24"/>
        </w:rPr>
      </w:pPr>
    </w:p>
    <w:p w14:paraId="6A8C7484">
      <w:pPr>
        <w:spacing w:line="360" w:lineRule="auto"/>
        <w:ind w:right="360" w:firstLine="480"/>
        <w:jc w:val="right"/>
        <w:rPr>
          <w:rFonts w:hint="eastAsia" w:ascii="宋体" w:hAnsi="宋体"/>
          <w:sz w:val="24"/>
        </w:rPr>
      </w:pPr>
      <w:r>
        <w:rPr>
          <w:rFonts w:ascii="宋体" w:hAnsi="宋体"/>
          <w:sz w:val="24"/>
        </w:rPr>
        <w:t>企业名称（盖章）：________</w:t>
      </w:r>
    </w:p>
    <w:p w14:paraId="596B3CAD">
      <w:pPr>
        <w:spacing w:line="360" w:lineRule="auto"/>
        <w:ind w:right="360" w:firstLine="480"/>
        <w:jc w:val="right"/>
        <w:rPr>
          <w:rFonts w:hint="eastAsia" w:ascii="宋体" w:hAnsi="宋体"/>
          <w:sz w:val="24"/>
        </w:rPr>
      </w:pPr>
      <w:r>
        <w:rPr>
          <w:rFonts w:ascii="宋体" w:hAnsi="宋体"/>
          <w:sz w:val="24"/>
        </w:rPr>
        <w:t>日 期：________</w:t>
      </w:r>
    </w:p>
    <w:p w14:paraId="23523C47">
      <w:pPr>
        <w:spacing w:line="360" w:lineRule="auto"/>
        <w:ind w:right="360" w:firstLine="480"/>
        <w:jc w:val="right"/>
        <w:rPr>
          <w:rFonts w:hint="eastAsia" w:ascii="宋体" w:hAnsi="宋体"/>
          <w:sz w:val="24"/>
        </w:rPr>
      </w:pPr>
    </w:p>
    <w:p w14:paraId="5877BCE9">
      <w:pPr>
        <w:adjustRightInd w:val="0"/>
        <w:snapToGrid w:val="0"/>
        <w:jc w:val="left"/>
        <w:rPr>
          <w:rFonts w:hint="eastAsia" w:ascii="宋体" w:hAnsi="宋体"/>
          <w:sz w:val="24"/>
          <w:szCs w:val="21"/>
        </w:rPr>
      </w:pPr>
    </w:p>
    <w:tbl>
      <w:tblPr>
        <w:tblStyle w:val="46"/>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687D5271">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tcPr>
          <w:p w14:paraId="1345EB33">
            <w:pPr>
              <w:adjustRightInd w:val="0"/>
              <w:snapToGrid w:val="0"/>
              <w:jc w:val="left"/>
              <w:rPr>
                <w:rFonts w:hint="eastAsia" w:ascii="宋体" w:hAnsi="宋体"/>
                <w:szCs w:val="21"/>
              </w:rPr>
            </w:pPr>
            <w:r>
              <w:rPr>
                <w:rFonts w:ascii="宋体" w:hAnsi="宋体"/>
                <w:szCs w:val="21"/>
                <w:vertAlign w:val="superscript"/>
              </w:rPr>
              <w:t>1</w:t>
            </w:r>
            <w:r>
              <w:rPr>
                <w:rFonts w:ascii="宋体" w:hAnsi="宋体"/>
                <w:szCs w:val="21"/>
              </w:rPr>
              <w:t>从业人员、营业收入、资产总额填报上一年度数据，无上一年度数据的新成立企业可不填报。</w:t>
            </w:r>
          </w:p>
        </w:tc>
      </w:tr>
    </w:tbl>
    <w:p w14:paraId="7CC65958">
      <w:pPr>
        <w:autoSpaceDE w:val="0"/>
        <w:autoSpaceDN w:val="0"/>
        <w:adjustRightInd w:val="0"/>
        <w:ind w:firstLine="420"/>
        <w:jc w:val="left"/>
        <w:rPr>
          <w:rFonts w:hint="eastAsia" w:ascii="宋体" w:hAnsi="宋体"/>
          <w:sz w:val="24"/>
        </w:rPr>
      </w:pPr>
    </w:p>
    <w:p w14:paraId="777DA6F8">
      <w:pPr>
        <w:spacing w:line="360" w:lineRule="auto"/>
        <w:rPr>
          <w:rFonts w:hint="eastAsia" w:ascii="宋体" w:hAnsi="宋体"/>
          <w:sz w:val="24"/>
        </w:rPr>
      </w:pPr>
    </w:p>
    <w:p w14:paraId="656F3ED2">
      <w:pPr>
        <w:spacing w:before="312" w:beforeLines="100" w:after="312" w:afterLines="100" w:line="360" w:lineRule="auto"/>
        <w:jc w:val="center"/>
        <w:rPr>
          <w:rFonts w:hint="eastAsia" w:ascii="宋体" w:hAnsi="宋体"/>
          <w:b/>
          <w:bCs/>
          <w:sz w:val="36"/>
          <w:szCs w:val="36"/>
        </w:rPr>
        <w:sectPr>
          <w:footerReference r:id="rId33" w:type="default"/>
          <w:pgSz w:w="11906" w:h="16838"/>
          <w:pgMar w:top="2098" w:right="1531" w:bottom="1984" w:left="1531" w:header="851" w:footer="992" w:gutter="0"/>
          <w:cols w:space="720" w:num="1"/>
          <w:docGrid w:type="lines" w:linePitch="312" w:charSpace="0"/>
        </w:sectPr>
      </w:pPr>
    </w:p>
    <w:p w14:paraId="7EABBBE4">
      <w:pPr>
        <w:spacing w:before="312" w:beforeLines="100" w:after="312" w:afterLines="100" w:line="360" w:lineRule="auto"/>
        <w:jc w:val="center"/>
        <w:rPr>
          <w:rFonts w:hint="eastAsia" w:ascii="宋体" w:hAnsi="宋体"/>
          <w:sz w:val="36"/>
          <w:szCs w:val="36"/>
        </w:rPr>
      </w:pPr>
      <w:r>
        <w:rPr>
          <w:rFonts w:ascii="宋体" w:hAnsi="宋体"/>
          <w:b/>
          <w:bCs/>
          <w:sz w:val="36"/>
          <w:szCs w:val="36"/>
        </w:rPr>
        <w:t>残疾人福利性单位声明函格式</w:t>
      </w:r>
    </w:p>
    <w:p w14:paraId="794E6153">
      <w:pPr>
        <w:spacing w:line="588" w:lineRule="exact"/>
        <w:ind w:firstLine="504"/>
        <w:rPr>
          <w:rFonts w:hint="eastAsia" w:ascii="宋体" w:hAnsi="宋体"/>
          <w:spacing w:val="6"/>
          <w:sz w:val="24"/>
        </w:rPr>
      </w:pPr>
      <w:r>
        <w:rPr>
          <w:rFonts w:ascii="宋体" w:hAnsi="宋体"/>
          <w:spacing w:val="6"/>
          <w:sz w:val="24"/>
        </w:rPr>
        <w:t>本单位郑重声明，根据《财政部 民政部 中国残疾人联合会关于促进残疾人就业政府采购政策的通知》（财库</w:t>
      </w:r>
      <w:r>
        <w:rPr>
          <w:rFonts w:ascii="宋体" w:hAnsi="宋体"/>
          <w:sz w:val="24"/>
        </w:rPr>
        <w:t>〔2017〕141</w:t>
      </w:r>
      <w:r>
        <w:rPr>
          <w:rFonts w:ascii="宋体" w:hAnsi="宋体"/>
          <w:spacing w:val="6"/>
          <w:sz w:val="24"/>
        </w:rPr>
        <w:t>号）的规定，本单位</w:t>
      </w:r>
      <w:r>
        <w:rPr>
          <w:rFonts w:ascii="宋体" w:hAnsi="宋体"/>
          <w:b/>
          <w:sz w:val="24"/>
        </w:rPr>
        <w:t>（请进行勾选）</w:t>
      </w:r>
      <w:r>
        <w:rPr>
          <w:rFonts w:ascii="宋体" w:hAnsi="宋体"/>
          <w:spacing w:val="6"/>
          <w:sz w:val="24"/>
        </w:rPr>
        <w:t>：</w:t>
      </w:r>
    </w:p>
    <w:p w14:paraId="25B2F267">
      <w:pPr>
        <w:spacing w:line="588" w:lineRule="exact"/>
        <w:ind w:firstLine="482"/>
        <w:rPr>
          <w:rFonts w:hint="eastAsia" w:ascii="宋体" w:hAnsi="宋体"/>
          <w:b/>
          <w:spacing w:val="6"/>
          <w:sz w:val="24"/>
        </w:rPr>
      </w:pPr>
      <w:r>
        <w:rPr>
          <w:rFonts w:ascii="宋体" w:hAnsi="宋体"/>
          <w:b/>
          <w:sz w:val="24"/>
        </w:rPr>
        <w:t>□</w:t>
      </w:r>
      <w:r>
        <w:rPr>
          <w:rFonts w:ascii="宋体" w:hAnsi="宋体"/>
          <w:b/>
          <w:spacing w:val="6"/>
          <w:sz w:val="24"/>
        </w:rPr>
        <w:t>不属于符合条件的残疾人福利性单位。</w:t>
      </w:r>
    </w:p>
    <w:p w14:paraId="263A5799">
      <w:pPr>
        <w:spacing w:line="588" w:lineRule="exact"/>
        <w:ind w:firstLine="482"/>
        <w:rPr>
          <w:rFonts w:hint="eastAsia" w:ascii="宋体" w:hAnsi="宋体"/>
          <w:spacing w:val="6"/>
          <w:sz w:val="24"/>
        </w:rPr>
      </w:pPr>
      <w:r>
        <w:rPr>
          <w:rFonts w:ascii="宋体" w:hAnsi="宋体"/>
          <w:b/>
          <w:sz w:val="24"/>
        </w:rPr>
        <w:t>□</w:t>
      </w:r>
      <w:r>
        <w:rPr>
          <w:rFonts w:ascii="宋体" w:hAnsi="宋体"/>
          <w:b/>
          <w:spacing w:val="6"/>
          <w:sz w:val="24"/>
        </w:rPr>
        <w:t>属于符合条件的残疾人福利性单位，</w:t>
      </w:r>
      <w:r>
        <w:rPr>
          <w:rFonts w:ascii="宋体" w:hAnsi="宋体"/>
          <w:spacing w:val="6"/>
          <w:sz w:val="24"/>
        </w:rPr>
        <w:t>且本单位参加______单位的______项目采购活动提供本单位制造的货物（由本单位承担工程/提供服务），或者提供其他残疾人福利性单位制造的货物（不包括使用非残疾人福利性单位注册商标的货物）。</w:t>
      </w:r>
    </w:p>
    <w:p w14:paraId="4E16454F">
      <w:pPr>
        <w:spacing w:line="588" w:lineRule="exact"/>
        <w:ind w:firstLine="506" w:firstLineChars="200"/>
        <w:rPr>
          <w:rFonts w:hint="eastAsia" w:ascii="宋体" w:hAnsi="宋体"/>
          <w:spacing w:val="6"/>
          <w:sz w:val="24"/>
        </w:rPr>
      </w:pPr>
      <w:r>
        <w:rPr>
          <w:rFonts w:ascii="宋体" w:hAnsi="宋体"/>
          <w:b/>
          <w:spacing w:val="6"/>
          <w:sz w:val="24"/>
        </w:rPr>
        <w:t>本单位对上述声明的真实性负责。如有虚假，将依法承担相应责任。</w:t>
      </w:r>
    </w:p>
    <w:p w14:paraId="6D82B1C6">
      <w:pPr>
        <w:spacing w:line="588" w:lineRule="exact"/>
        <w:ind w:firstLine="504" w:firstLineChars="200"/>
        <w:rPr>
          <w:rFonts w:hint="eastAsia" w:ascii="宋体" w:hAnsi="宋体"/>
          <w:spacing w:val="6"/>
          <w:sz w:val="24"/>
        </w:rPr>
      </w:pPr>
    </w:p>
    <w:p w14:paraId="37EFEF18">
      <w:pPr>
        <w:spacing w:line="588" w:lineRule="exact"/>
        <w:ind w:firstLine="504" w:firstLineChars="200"/>
        <w:rPr>
          <w:rFonts w:hint="eastAsia" w:ascii="宋体" w:hAnsi="宋体"/>
          <w:spacing w:val="6"/>
          <w:sz w:val="24"/>
        </w:rPr>
      </w:pPr>
    </w:p>
    <w:p w14:paraId="7E6C1386">
      <w:pPr>
        <w:tabs>
          <w:tab w:val="left" w:pos="4860"/>
        </w:tabs>
        <w:spacing w:line="588" w:lineRule="exact"/>
        <w:ind w:right="1560" w:firstLine="504" w:firstLineChars="200"/>
        <w:jc w:val="center"/>
        <w:rPr>
          <w:rFonts w:hint="eastAsia" w:ascii="宋体" w:hAnsi="宋体"/>
          <w:spacing w:val="6"/>
          <w:sz w:val="24"/>
        </w:rPr>
      </w:pPr>
      <w:r>
        <w:rPr>
          <w:rFonts w:ascii="宋体" w:hAnsi="宋体"/>
          <w:spacing w:val="6"/>
          <w:sz w:val="24"/>
        </w:rPr>
        <w:t xml:space="preserve">               单位名称（盖章）：</w:t>
      </w:r>
    </w:p>
    <w:p w14:paraId="4BF232AC">
      <w:pPr>
        <w:tabs>
          <w:tab w:val="left" w:pos="4860"/>
        </w:tabs>
        <w:spacing w:line="588" w:lineRule="exact"/>
        <w:ind w:right="1560" w:firstLine="504" w:firstLineChars="200"/>
        <w:jc w:val="center"/>
        <w:rPr>
          <w:rFonts w:hint="eastAsia" w:ascii="宋体" w:hAnsi="宋体"/>
          <w:spacing w:val="6"/>
          <w:sz w:val="24"/>
        </w:rPr>
      </w:pPr>
      <w:r>
        <w:rPr>
          <w:rFonts w:ascii="宋体" w:hAnsi="宋体"/>
          <w:spacing w:val="6"/>
          <w:sz w:val="24"/>
        </w:rPr>
        <w:t xml:space="preserve">       日  期：</w:t>
      </w:r>
    </w:p>
    <w:p w14:paraId="28FE09F3">
      <w:pPr>
        <w:spacing w:before="312" w:beforeLines="100" w:after="312" w:afterLines="100" w:line="360" w:lineRule="auto"/>
        <w:jc w:val="center"/>
        <w:rPr>
          <w:rFonts w:hint="eastAsia" w:ascii="宋体" w:hAnsi="宋体"/>
          <w:b/>
          <w:bCs/>
          <w:sz w:val="36"/>
          <w:szCs w:val="36"/>
        </w:rPr>
        <w:sectPr>
          <w:footerReference r:id="rId34" w:type="default"/>
          <w:pgSz w:w="11906" w:h="16838"/>
          <w:pgMar w:top="2098" w:right="1531" w:bottom="1984" w:left="1531" w:header="851" w:footer="992" w:gutter="0"/>
          <w:cols w:space="720" w:num="1"/>
          <w:docGrid w:type="lines" w:linePitch="312" w:charSpace="0"/>
        </w:sectPr>
      </w:pPr>
    </w:p>
    <w:p w14:paraId="5A1F6AB8">
      <w:pPr>
        <w:spacing w:before="312" w:beforeLines="100" w:after="312" w:afterLines="100" w:line="360" w:lineRule="auto"/>
        <w:jc w:val="center"/>
        <w:rPr>
          <w:rFonts w:hint="eastAsia" w:ascii="宋体" w:hAnsi="宋体"/>
          <w:b/>
          <w:bCs/>
          <w:sz w:val="36"/>
          <w:szCs w:val="36"/>
        </w:rPr>
      </w:pPr>
      <w:r>
        <w:rPr>
          <w:rFonts w:ascii="宋体" w:hAnsi="宋体"/>
          <w:b/>
          <w:bCs/>
          <w:sz w:val="36"/>
          <w:szCs w:val="36"/>
        </w:rPr>
        <w:t>中小企业划型标准规定</w:t>
      </w:r>
    </w:p>
    <w:p w14:paraId="5E4595E2">
      <w:pPr>
        <w:pStyle w:val="25"/>
        <w:spacing w:line="360" w:lineRule="auto"/>
        <w:rPr>
          <w:rFonts w:hAnsi="宋体"/>
          <w:sz w:val="24"/>
          <w:szCs w:val="24"/>
        </w:rPr>
      </w:pPr>
      <w:r>
        <w:rPr>
          <w:rFonts w:hAnsi="宋体"/>
          <w:sz w:val="24"/>
          <w:szCs w:val="24"/>
        </w:rPr>
        <w:t>　　一、根据《中华人民共和国中小企业促进法》和《国务院关于进一步促进中小企业发展的若干意见》(国发〔2009〕36号)，制定本规定。</w:t>
      </w:r>
    </w:p>
    <w:p w14:paraId="2F2C4B27">
      <w:pPr>
        <w:pStyle w:val="25"/>
        <w:spacing w:line="360" w:lineRule="auto"/>
        <w:rPr>
          <w:rFonts w:hAnsi="宋体"/>
          <w:sz w:val="24"/>
          <w:szCs w:val="24"/>
        </w:rPr>
      </w:pPr>
      <w:r>
        <w:rPr>
          <w:rFonts w:hAnsi="宋体"/>
          <w:sz w:val="24"/>
          <w:szCs w:val="24"/>
        </w:rPr>
        <w:t>　　二、中小企业划分为中型、小型、微型三种类型，具体标准根据企业从业人员、营业收入、资产总额等指标，结合行业特点制定。</w:t>
      </w:r>
    </w:p>
    <w:p w14:paraId="22C97242">
      <w:pPr>
        <w:pStyle w:val="25"/>
        <w:spacing w:line="360" w:lineRule="auto"/>
        <w:rPr>
          <w:rFonts w:hAnsi="宋体"/>
          <w:sz w:val="24"/>
          <w:szCs w:val="24"/>
        </w:rPr>
      </w:pPr>
      <w:r>
        <w:rPr>
          <w:rFonts w:hAnsi="宋体"/>
          <w:sz w:val="24"/>
          <w:szCs w:val="24"/>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0795A6AE">
      <w:pPr>
        <w:pStyle w:val="25"/>
        <w:spacing w:line="360" w:lineRule="auto"/>
        <w:rPr>
          <w:rFonts w:hAnsi="宋体"/>
          <w:sz w:val="24"/>
          <w:szCs w:val="24"/>
        </w:rPr>
      </w:pPr>
      <w:r>
        <w:rPr>
          <w:rFonts w:hAnsi="宋体"/>
          <w:sz w:val="24"/>
          <w:szCs w:val="24"/>
        </w:rPr>
        <w:t>　　四、各行业划型标准为：</w:t>
      </w:r>
    </w:p>
    <w:p w14:paraId="69455235">
      <w:pPr>
        <w:pStyle w:val="25"/>
        <w:spacing w:line="360" w:lineRule="auto"/>
        <w:rPr>
          <w:rFonts w:hAnsi="宋体"/>
          <w:sz w:val="24"/>
          <w:szCs w:val="24"/>
        </w:rPr>
      </w:pPr>
      <w:r>
        <w:rPr>
          <w:rFonts w:hAnsi="宋体"/>
          <w:sz w:val="24"/>
          <w:szCs w:val="24"/>
        </w:rPr>
        <w:t>　　（一）农、林、牧、渔业。营业收入20000万元以下的为中小微型企业。其中，营业收入500万元及以上的为中型企业，营业收入50万元及以上的为小型企业，营业收入50万元以下的为微型企业。</w:t>
      </w:r>
    </w:p>
    <w:p w14:paraId="33FB5462">
      <w:pPr>
        <w:pStyle w:val="25"/>
        <w:spacing w:line="360" w:lineRule="auto"/>
        <w:rPr>
          <w:rFonts w:hAnsi="宋体"/>
          <w:sz w:val="24"/>
          <w:szCs w:val="24"/>
        </w:rPr>
      </w:pPr>
      <w:r>
        <w:rPr>
          <w:rFonts w:hAnsi="宋体"/>
          <w:sz w:val="24"/>
          <w:szCs w:val="24"/>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7704AF10">
      <w:pPr>
        <w:pStyle w:val="25"/>
        <w:spacing w:line="360" w:lineRule="auto"/>
        <w:rPr>
          <w:rFonts w:hAnsi="宋体"/>
          <w:sz w:val="24"/>
          <w:szCs w:val="24"/>
        </w:rPr>
      </w:pPr>
      <w:r>
        <w:rPr>
          <w:rFonts w:hAnsi="宋体"/>
          <w:sz w:val="24"/>
          <w:szCs w:val="24"/>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765F6F9C">
      <w:pPr>
        <w:pStyle w:val="25"/>
        <w:spacing w:line="360" w:lineRule="auto"/>
        <w:rPr>
          <w:rFonts w:hAnsi="宋体"/>
          <w:sz w:val="24"/>
          <w:szCs w:val="24"/>
        </w:rPr>
        <w:sectPr>
          <w:footerReference r:id="rId35" w:type="default"/>
          <w:pgSz w:w="11906" w:h="16838"/>
          <w:pgMar w:top="2098" w:right="1531" w:bottom="1984" w:left="1531" w:header="851" w:footer="992" w:gutter="0"/>
          <w:cols w:space="720" w:num="1"/>
          <w:docGrid w:type="lines" w:linePitch="312" w:charSpace="0"/>
        </w:sectPr>
      </w:pPr>
      <w:r>
        <w:rPr>
          <w:rFonts w:hAnsi="宋体"/>
          <w:sz w:val="24"/>
          <w:szCs w:val="24"/>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w:t>
      </w:r>
    </w:p>
    <w:p w14:paraId="71AC2872">
      <w:pPr>
        <w:pStyle w:val="25"/>
        <w:spacing w:line="360" w:lineRule="auto"/>
        <w:rPr>
          <w:rFonts w:hAnsi="宋体"/>
          <w:sz w:val="24"/>
          <w:szCs w:val="24"/>
        </w:rPr>
      </w:pPr>
      <w:r>
        <w:rPr>
          <w:rFonts w:hAnsi="宋体"/>
          <w:sz w:val="24"/>
          <w:szCs w:val="24"/>
        </w:rPr>
        <w:t>营业收入1000万元以下的为微型企业。</w:t>
      </w:r>
    </w:p>
    <w:p w14:paraId="721E5E18">
      <w:pPr>
        <w:pStyle w:val="25"/>
        <w:spacing w:line="360" w:lineRule="auto"/>
        <w:rPr>
          <w:rFonts w:hAnsi="宋体"/>
          <w:sz w:val="24"/>
          <w:szCs w:val="24"/>
        </w:rPr>
      </w:pPr>
      <w:r>
        <w:rPr>
          <w:rFonts w:hAnsi="宋体"/>
          <w:sz w:val="24"/>
          <w:szCs w:val="24"/>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2140BF64">
      <w:pPr>
        <w:pStyle w:val="25"/>
        <w:spacing w:line="360" w:lineRule="auto"/>
        <w:rPr>
          <w:rFonts w:hAnsi="宋体"/>
          <w:sz w:val="24"/>
          <w:szCs w:val="24"/>
        </w:rPr>
      </w:pPr>
      <w:r>
        <w:rPr>
          <w:rFonts w:hAnsi="宋体"/>
          <w:sz w:val="24"/>
          <w:szCs w:val="24"/>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495A76F5">
      <w:pPr>
        <w:pStyle w:val="25"/>
        <w:spacing w:line="360" w:lineRule="auto"/>
        <w:rPr>
          <w:rFonts w:hAnsi="宋体"/>
          <w:sz w:val="24"/>
          <w:szCs w:val="24"/>
        </w:rPr>
      </w:pPr>
      <w:r>
        <w:rPr>
          <w:rFonts w:hAnsi="宋体"/>
          <w:sz w:val="24"/>
          <w:szCs w:val="24"/>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3FA637A7">
      <w:pPr>
        <w:pStyle w:val="25"/>
        <w:spacing w:line="360" w:lineRule="auto"/>
        <w:rPr>
          <w:rFonts w:hAnsi="宋体"/>
          <w:sz w:val="24"/>
          <w:szCs w:val="24"/>
        </w:rPr>
      </w:pPr>
      <w:r>
        <w:rPr>
          <w:rFonts w:hAnsi="宋体"/>
          <w:sz w:val="24"/>
          <w:szCs w:val="24"/>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27125B82">
      <w:pPr>
        <w:pStyle w:val="25"/>
        <w:spacing w:line="360" w:lineRule="auto"/>
        <w:rPr>
          <w:rFonts w:hAnsi="宋体"/>
          <w:sz w:val="24"/>
          <w:szCs w:val="24"/>
        </w:rPr>
      </w:pPr>
      <w:r>
        <w:rPr>
          <w:rFonts w:hAnsi="宋体"/>
          <w:sz w:val="24"/>
          <w:szCs w:val="24"/>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6C53A6B7">
      <w:pPr>
        <w:pStyle w:val="25"/>
        <w:spacing w:line="360" w:lineRule="auto"/>
        <w:rPr>
          <w:rFonts w:hAnsi="宋体"/>
          <w:sz w:val="24"/>
          <w:szCs w:val="24"/>
        </w:rPr>
      </w:pPr>
      <w:r>
        <w:rPr>
          <w:rFonts w:hAnsi="宋体"/>
          <w:sz w:val="24"/>
          <w:szCs w:val="24"/>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00EA62D7">
      <w:pPr>
        <w:pStyle w:val="25"/>
        <w:spacing w:line="360" w:lineRule="auto"/>
        <w:rPr>
          <w:rFonts w:hAnsi="宋体"/>
          <w:sz w:val="24"/>
          <w:szCs w:val="24"/>
        </w:rPr>
        <w:sectPr>
          <w:footerReference r:id="rId36" w:type="default"/>
          <w:pgSz w:w="11906" w:h="16838"/>
          <w:pgMar w:top="2098" w:right="1531" w:bottom="1984" w:left="1531" w:header="851" w:footer="992" w:gutter="0"/>
          <w:cols w:space="720" w:num="1"/>
          <w:docGrid w:type="lines" w:linePitch="312" w:charSpace="0"/>
        </w:sectPr>
      </w:pPr>
      <w:r>
        <w:rPr>
          <w:rFonts w:hAnsi="宋体"/>
          <w:sz w:val="24"/>
          <w:szCs w:val="24"/>
        </w:rPr>
        <w:t>　　（十一）信息传输业。从业人员2000人以下或营业收入100000万元以下的为中小微型企业。其中，从业人员100人及以上，且营业收入1000万元及以上的为中型</w:t>
      </w:r>
    </w:p>
    <w:p w14:paraId="35694531">
      <w:pPr>
        <w:pStyle w:val="25"/>
        <w:spacing w:line="360" w:lineRule="auto"/>
        <w:rPr>
          <w:rFonts w:hAnsi="宋体"/>
          <w:sz w:val="24"/>
          <w:szCs w:val="24"/>
        </w:rPr>
      </w:pPr>
      <w:r>
        <w:rPr>
          <w:rFonts w:hAnsi="宋体"/>
          <w:sz w:val="24"/>
          <w:szCs w:val="24"/>
        </w:rPr>
        <w:t>企业；从业人员10人及以上，且营业收入100万元及以上的为小型企业；从业人员10人以下或营业收入100万元以下的为微型企业。</w:t>
      </w:r>
    </w:p>
    <w:p w14:paraId="310DFD0C">
      <w:pPr>
        <w:pStyle w:val="25"/>
        <w:spacing w:line="360" w:lineRule="auto"/>
        <w:rPr>
          <w:rFonts w:hAnsi="宋体"/>
          <w:sz w:val="24"/>
          <w:szCs w:val="24"/>
        </w:rPr>
      </w:pPr>
      <w:r>
        <w:rPr>
          <w:rFonts w:hAnsi="宋体"/>
          <w:sz w:val="24"/>
          <w:szCs w:val="24"/>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5851C3DE">
      <w:pPr>
        <w:pStyle w:val="25"/>
        <w:spacing w:line="360" w:lineRule="auto"/>
        <w:rPr>
          <w:rFonts w:hAnsi="宋体"/>
          <w:sz w:val="24"/>
          <w:szCs w:val="24"/>
        </w:rPr>
      </w:pPr>
      <w:r>
        <w:rPr>
          <w:rFonts w:hAnsi="宋体"/>
          <w:sz w:val="24"/>
          <w:szCs w:val="24"/>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55F2BED8">
      <w:pPr>
        <w:pStyle w:val="25"/>
        <w:spacing w:line="360" w:lineRule="auto"/>
        <w:rPr>
          <w:rFonts w:hAnsi="宋体"/>
          <w:sz w:val="24"/>
          <w:szCs w:val="24"/>
        </w:rPr>
      </w:pPr>
      <w:r>
        <w:rPr>
          <w:rFonts w:hAnsi="宋体"/>
          <w:sz w:val="24"/>
          <w:szCs w:val="24"/>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3422C114">
      <w:pPr>
        <w:pStyle w:val="25"/>
        <w:spacing w:line="360" w:lineRule="auto"/>
        <w:rPr>
          <w:rFonts w:hAnsi="宋体"/>
          <w:sz w:val="24"/>
          <w:szCs w:val="24"/>
        </w:rPr>
      </w:pPr>
      <w:r>
        <w:rPr>
          <w:rFonts w:hAnsi="宋体"/>
          <w:sz w:val="24"/>
          <w:szCs w:val="24"/>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0A2023E5">
      <w:pPr>
        <w:pStyle w:val="25"/>
        <w:spacing w:line="360" w:lineRule="auto"/>
        <w:rPr>
          <w:rFonts w:hAnsi="宋体"/>
          <w:sz w:val="24"/>
          <w:szCs w:val="24"/>
        </w:rPr>
      </w:pPr>
      <w:r>
        <w:rPr>
          <w:rFonts w:hAnsi="宋体"/>
          <w:sz w:val="24"/>
          <w:szCs w:val="24"/>
        </w:rPr>
        <w:t>　　（十六）其他未列明行业。从业人员300人以下的为中小微型企业。其中，从业人员100人及以上的为中型企业；从业人员10人及以上的为小型企业；从业人员10人以下的为微型企业。</w:t>
      </w:r>
    </w:p>
    <w:p w14:paraId="4CA731E0">
      <w:pPr>
        <w:pStyle w:val="25"/>
        <w:spacing w:line="360" w:lineRule="auto"/>
        <w:rPr>
          <w:rFonts w:hAnsi="宋体"/>
          <w:sz w:val="24"/>
          <w:szCs w:val="24"/>
        </w:rPr>
      </w:pPr>
      <w:r>
        <w:rPr>
          <w:rFonts w:hAnsi="宋体"/>
          <w:sz w:val="24"/>
          <w:szCs w:val="24"/>
        </w:rPr>
        <w:t>　　五、企业类型的划分以统计部门的统计数据为依据。</w:t>
      </w:r>
    </w:p>
    <w:p w14:paraId="46B461AC">
      <w:pPr>
        <w:pStyle w:val="25"/>
        <w:spacing w:line="360" w:lineRule="auto"/>
        <w:rPr>
          <w:rFonts w:hAnsi="宋体"/>
          <w:sz w:val="24"/>
          <w:szCs w:val="24"/>
        </w:rPr>
      </w:pPr>
      <w:r>
        <w:rPr>
          <w:rFonts w:hAnsi="宋体"/>
          <w:sz w:val="24"/>
          <w:szCs w:val="24"/>
        </w:rPr>
        <w:t>　　六、本规定适用于在中华人民共和国境内依法设立的各类所有制和各种组织形式的企业。个体工商户和本规定以外的行业，参照本规定进行划型。</w:t>
      </w:r>
    </w:p>
    <w:p w14:paraId="57C7F488">
      <w:pPr>
        <w:pStyle w:val="25"/>
        <w:spacing w:line="360" w:lineRule="auto"/>
        <w:rPr>
          <w:rFonts w:hAnsi="宋体"/>
          <w:sz w:val="24"/>
          <w:szCs w:val="24"/>
        </w:rPr>
      </w:pPr>
      <w:r>
        <w:rPr>
          <w:rFonts w:hAnsi="宋体"/>
          <w:sz w:val="24"/>
          <w:szCs w:val="24"/>
        </w:rPr>
        <w:t>　　七、本规定的中型企业标准上限即为大型企业标准的下限，国家统计部门据此制定大中小微型企业的统计分类。国务院有关部门据此进行相关数据分析，不得制定与本规定不一致的企业划型标准。</w:t>
      </w:r>
    </w:p>
    <w:p w14:paraId="439A96CB">
      <w:pPr>
        <w:pStyle w:val="25"/>
        <w:spacing w:line="360" w:lineRule="auto"/>
        <w:rPr>
          <w:rFonts w:hAnsi="宋体"/>
          <w:sz w:val="24"/>
          <w:szCs w:val="24"/>
        </w:rPr>
        <w:sectPr>
          <w:footerReference r:id="rId37" w:type="default"/>
          <w:pgSz w:w="11906" w:h="16838"/>
          <w:pgMar w:top="2098" w:right="1531" w:bottom="1984" w:left="1531" w:header="851" w:footer="992" w:gutter="0"/>
          <w:cols w:space="720" w:num="1"/>
          <w:docGrid w:type="lines" w:linePitch="312" w:charSpace="0"/>
        </w:sectPr>
      </w:pPr>
    </w:p>
    <w:p w14:paraId="55F79658">
      <w:pPr>
        <w:pStyle w:val="25"/>
        <w:spacing w:line="360" w:lineRule="auto"/>
        <w:rPr>
          <w:rFonts w:hAnsi="宋体"/>
          <w:sz w:val="24"/>
          <w:szCs w:val="24"/>
        </w:rPr>
      </w:pPr>
      <w:r>
        <w:rPr>
          <w:rFonts w:hAnsi="宋体"/>
          <w:sz w:val="24"/>
          <w:szCs w:val="24"/>
        </w:rPr>
        <w:t>　　八、本规定由工业和信息化部、国家统计局会同有关部门根据《国民经济行业分类》修订情况和企业发展变化情况适时修订。</w:t>
      </w:r>
    </w:p>
    <w:p w14:paraId="6CEBFD42">
      <w:pPr>
        <w:pStyle w:val="25"/>
        <w:spacing w:line="360" w:lineRule="auto"/>
        <w:rPr>
          <w:rFonts w:hAnsi="宋体"/>
          <w:sz w:val="24"/>
          <w:szCs w:val="24"/>
        </w:rPr>
      </w:pPr>
      <w:r>
        <w:rPr>
          <w:rFonts w:hAnsi="宋体"/>
          <w:sz w:val="24"/>
          <w:szCs w:val="24"/>
        </w:rPr>
        <w:t>　　九、本规定由工业和信息化部、国家统计局会同有关部门负责解释。</w:t>
      </w:r>
    </w:p>
    <w:p w14:paraId="7C7C038D">
      <w:pPr>
        <w:pStyle w:val="25"/>
        <w:spacing w:line="360" w:lineRule="auto"/>
        <w:rPr>
          <w:rFonts w:hAnsi="宋体"/>
          <w:sz w:val="24"/>
          <w:szCs w:val="24"/>
        </w:rPr>
      </w:pPr>
      <w:r>
        <w:rPr>
          <w:rFonts w:hAnsi="宋体"/>
          <w:sz w:val="24"/>
          <w:szCs w:val="24"/>
        </w:rPr>
        <w:t>　　十、本规定自发布之日起执行，原国家经贸委、原国家计委、财政部和国家统计局2003年颁布的《中小企业标准暂行规定》同时废止。</w:t>
      </w:r>
    </w:p>
    <w:p w14:paraId="5E15CE24">
      <w:pPr>
        <w:widowControl/>
        <w:jc w:val="left"/>
        <w:rPr>
          <w:rFonts w:hint="eastAsia" w:ascii="宋体" w:hAnsi="宋体"/>
          <w:sz w:val="24"/>
          <w:szCs w:val="20"/>
        </w:rPr>
        <w:sectPr>
          <w:footerReference r:id="rId38" w:type="default"/>
          <w:pgSz w:w="11906" w:h="16838"/>
          <w:pgMar w:top="2098" w:right="1531" w:bottom="1984" w:left="1531" w:header="851" w:footer="992" w:gutter="0"/>
          <w:cols w:space="720" w:num="1"/>
          <w:docGrid w:type="lines" w:linePitch="312" w:charSpace="0"/>
        </w:sectPr>
      </w:pPr>
    </w:p>
    <w:p w14:paraId="676B24B7">
      <w:pPr>
        <w:pStyle w:val="5"/>
        <w:tabs>
          <w:tab w:val="left" w:pos="5580"/>
        </w:tabs>
        <w:spacing w:line="360" w:lineRule="auto"/>
        <w:jc w:val="both"/>
        <w:rPr>
          <w:rFonts w:hint="eastAsia" w:ascii="宋体" w:hAnsi="宋体" w:eastAsia="宋体"/>
        </w:rPr>
      </w:pPr>
      <w:r>
        <w:rPr>
          <w:rStyle w:val="275"/>
          <w:rFonts w:hint="eastAsia" w:ascii="宋体" w:hAnsi="宋体" w:eastAsia="宋体"/>
          <w:b w:val="0"/>
          <w:color w:val="000000"/>
          <w:kern w:val="2"/>
          <w:sz w:val="24"/>
          <w:szCs w:val="24"/>
        </w:rPr>
        <w:t>10</w:t>
      </w:r>
      <w:r>
        <w:rPr>
          <w:rStyle w:val="275"/>
          <w:rFonts w:ascii="宋体" w:hAnsi="宋体" w:eastAsia="宋体"/>
          <w:b w:val="0"/>
          <w:color w:val="000000"/>
          <w:kern w:val="2"/>
          <w:sz w:val="24"/>
          <w:szCs w:val="24"/>
        </w:rPr>
        <w:t xml:space="preserve">  与投标单位存在关联关系的单位情况说明</w:t>
      </w:r>
    </w:p>
    <w:p w14:paraId="2A3B8B7B">
      <w:pPr>
        <w:spacing w:line="360" w:lineRule="auto"/>
        <w:ind w:firstLine="840" w:firstLineChars="350"/>
        <w:rPr>
          <w:rFonts w:hint="eastAsia" w:ascii="宋体" w:hAnsi="宋体"/>
          <w:sz w:val="24"/>
          <w:u w:val="single"/>
        </w:rPr>
      </w:pPr>
    </w:p>
    <w:p w14:paraId="3B1BEA03">
      <w:pPr>
        <w:spacing w:line="360" w:lineRule="auto"/>
        <w:ind w:firstLine="840" w:firstLineChars="350"/>
        <w:rPr>
          <w:rFonts w:hint="eastAsia" w:ascii="宋体" w:hAnsi="宋体"/>
          <w:sz w:val="24"/>
        </w:rPr>
      </w:pPr>
      <w:r>
        <w:rPr>
          <w:rFonts w:ascii="宋体" w:hAnsi="宋体"/>
          <w:sz w:val="24"/>
          <w:u w:val="single"/>
        </w:rPr>
        <w:t>投标人名称</w:t>
      </w:r>
      <w:r>
        <w:rPr>
          <w:rFonts w:ascii="宋体" w:hAnsi="宋体"/>
          <w:sz w:val="24"/>
        </w:rPr>
        <w:t>在此声明，我方已按照招标文件要求如实披露是否与我方存在关联关系（</w:t>
      </w:r>
      <w:r>
        <w:rPr>
          <w:rFonts w:ascii="宋体" w:hAnsi="宋体"/>
          <w:b/>
          <w:sz w:val="24"/>
        </w:rPr>
        <w:t>与投标单位负责人为同一人的其他单位，或与投标单位存在控股、管理关系的其他单位）</w:t>
      </w:r>
      <w:r>
        <w:rPr>
          <w:rFonts w:ascii="宋体" w:hAnsi="宋体"/>
          <w:sz w:val="24"/>
        </w:rPr>
        <w:t>的其他单位情况，并宣布接受如下要求：</w:t>
      </w:r>
    </w:p>
    <w:p w14:paraId="421F1089">
      <w:pPr>
        <w:spacing w:line="360" w:lineRule="auto"/>
        <w:ind w:firstLine="849" w:firstLineChars="354"/>
        <w:rPr>
          <w:rFonts w:hint="eastAsia" w:ascii="宋体" w:hAnsi="宋体"/>
          <w:sz w:val="24"/>
        </w:rPr>
      </w:pPr>
      <w:r>
        <w:rPr>
          <w:rFonts w:ascii="宋体" w:hAnsi="宋体"/>
          <w:sz w:val="24"/>
        </w:rPr>
        <w:t>如果我方未如实披露和说明与我方存在关联关系的其他投标单位情况，一经发现，我方无条件接受投标无效的处理结果，并承担由此造成的损失和法律责任。</w:t>
      </w:r>
    </w:p>
    <w:p w14:paraId="25296FA0">
      <w:pPr>
        <w:spacing w:line="360" w:lineRule="auto"/>
        <w:jc w:val="left"/>
        <w:rPr>
          <w:rFonts w:hint="eastAsia" w:ascii="宋体" w:hAnsi="宋体"/>
          <w:sz w:val="24"/>
        </w:rPr>
      </w:pPr>
    </w:p>
    <w:p w14:paraId="648F1912">
      <w:pPr>
        <w:pStyle w:val="2"/>
        <w:ind w:firstLine="480"/>
        <w:rPr>
          <w:rFonts w:hint="eastAsia" w:ascii="宋体" w:hAnsi="宋体"/>
        </w:rPr>
      </w:pPr>
    </w:p>
    <w:p w14:paraId="03681487">
      <w:pPr>
        <w:pStyle w:val="2"/>
        <w:ind w:firstLine="480"/>
        <w:rPr>
          <w:rFonts w:hint="eastAsia" w:ascii="宋体" w:hAnsi="宋体"/>
        </w:rPr>
      </w:pPr>
    </w:p>
    <w:p w14:paraId="48EF813A">
      <w:pPr>
        <w:spacing w:line="360" w:lineRule="auto"/>
        <w:jc w:val="center"/>
        <w:rPr>
          <w:rFonts w:hint="eastAsia" w:ascii="宋体" w:hAnsi="宋体"/>
          <w:sz w:val="24"/>
        </w:rPr>
      </w:pPr>
      <w:r>
        <w:rPr>
          <w:rFonts w:hint="eastAsia" w:ascii="宋体" w:hAnsi="宋体"/>
          <w:sz w:val="24"/>
        </w:rPr>
        <w:t>供应商</w:t>
      </w:r>
      <w:r>
        <w:rPr>
          <w:rFonts w:ascii="宋体" w:hAnsi="宋体"/>
          <w:sz w:val="24"/>
        </w:rPr>
        <w:t>公章：</w:t>
      </w:r>
    </w:p>
    <w:p w14:paraId="41DA7C98">
      <w:pPr>
        <w:spacing w:line="360" w:lineRule="auto"/>
        <w:jc w:val="center"/>
        <w:rPr>
          <w:rFonts w:hint="eastAsia" w:ascii="宋体" w:hAnsi="宋体"/>
          <w:sz w:val="24"/>
        </w:rPr>
      </w:pPr>
      <w:r>
        <w:rPr>
          <w:rFonts w:hint="eastAsia" w:ascii="宋体" w:hAnsi="宋体"/>
          <w:color w:val="000000"/>
          <w:sz w:val="24"/>
        </w:rPr>
        <w:t>授权代表</w:t>
      </w:r>
      <w:r>
        <w:rPr>
          <w:rFonts w:ascii="宋体" w:hAnsi="宋体"/>
          <w:sz w:val="24"/>
        </w:rPr>
        <w:t>签字：</w:t>
      </w:r>
    </w:p>
    <w:p w14:paraId="1A062C39">
      <w:pPr>
        <w:spacing w:line="360" w:lineRule="auto"/>
        <w:jc w:val="center"/>
        <w:rPr>
          <w:rFonts w:hint="eastAsia" w:ascii="宋体" w:hAnsi="宋体"/>
          <w:sz w:val="24"/>
        </w:rPr>
        <w:sectPr>
          <w:footerReference r:id="rId39" w:type="default"/>
          <w:pgSz w:w="11907" w:h="16840"/>
          <w:pgMar w:top="2098" w:right="1531" w:bottom="1984" w:left="1531" w:header="851" w:footer="794" w:gutter="0"/>
          <w:cols w:space="720" w:num="1"/>
          <w:docGrid w:linePitch="312" w:charSpace="0"/>
        </w:sectPr>
      </w:pPr>
      <w:r>
        <w:rPr>
          <w:rFonts w:ascii="宋体" w:hAnsi="宋体"/>
          <w:sz w:val="24"/>
        </w:rPr>
        <w:t>日      期</w:t>
      </w:r>
      <w:r>
        <w:rPr>
          <w:rFonts w:hint="eastAsia" w:ascii="宋体" w:hAnsi="宋体"/>
          <w:sz w:val="24"/>
        </w:rPr>
        <w:t>：</w:t>
      </w:r>
    </w:p>
    <w:p w14:paraId="49EE90DE">
      <w:pPr>
        <w:tabs>
          <w:tab w:val="left" w:pos="360"/>
        </w:tabs>
        <w:snapToGrid w:val="0"/>
        <w:spacing w:line="360" w:lineRule="auto"/>
        <w:outlineLvl w:val="1"/>
        <w:rPr>
          <w:rFonts w:hint="eastAsia" w:ascii="宋体" w:hAnsi="宋体"/>
          <w:sz w:val="24"/>
        </w:rPr>
      </w:pPr>
      <w:r>
        <w:rPr>
          <w:rFonts w:ascii="宋体" w:hAnsi="宋体"/>
          <w:sz w:val="24"/>
        </w:rPr>
        <w:t>1</w:t>
      </w:r>
      <w:r>
        <w:rPr>
          <w:rFonts w:hint="eastAsia" w:ascii="宋体" w:hAnsi="宋体"/>
          <w:sz w:val="24"/>
        </w:rPr>
        <w:t>1</w:t>
      </w:r>
      <w:r>
        <w:rPr>
          <w:rFonts w:ascii="宋体" w:hAnsi="宋体"/>
          <w:sz w:val="24"/>
        </w:rPr>
        <w:t xml:space="preserve">  竞争性磋商文件要求提供或供应商认为应附的其他材料</w:t>
      </w:r>
    </w:p>
    <w:p w14:paraId="6B34E4A3">
      <w:pPr>
        <w:tabs>
          <w:tab w:val="left" w:pos="360"/>
        </w:tabs>
        <w:snapToGrid w:val="0"/>
        <w:spacing w:line="360" w:lineRule="auto"/>
        <w:outlineLvl w:val="1"/>
        <w:rPr>
          <w:rFonts w:hint="eastAsia" w:ascii="宋体" w:hAnsi="宋体"/>
          <w:sz w:val="24"/>
        </w:rPr>
      </w:pPr>
      <w:r>
        <w:rPr>
          <w:rFonts w:hint="eastAsia" w:ascii="宋体" w:hAnsi="宋体"/>
          <w:sz w:val="24"/>
        </w:rPr>
        <w:t>11.1</w:t>
      </w:r>
      <w:r>
        <w:rPr>
          <w:rFonts w:ascii="宋体" w:hAnsi="宋体"/>
          <w:sz w:val="24"/>
        </w:rPr>
        <w:t>供应商基本情况表</w:t>
      </w:r>
    </w:p>
    <w:tbl>
      <w:tblPr>
        <w:tblStyle w:val="4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8"/>
        <w:gridCol w:w="2315"/>
        <w:gridCol w:w="2329"/>
        <w:gridCol w:w="2316"/>
      </w:tblGrid>
      <w:tr w14:paraId="18BCB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3" w:type="pct"/>
            <w:vAlign w:val="center"/>
          </w:tcPr>
          <w:p w14:paraId="5018DD45">
            <w:pPr>
              <w:spacing w:line="360" w:lineRule="auto"/>
              <w:ind w:right="-197" w:rightChars="-94"/>
              <w:jc w:val="center"/>
              <w:rPr>
                <w:rFonts w:hint="eastAsia" w:ascii="宋体" w:hAnsi="宋体"/>
                <w:sz w:val="24"/>
              </w:rPr>
            </w:pPr>
            <w:r>
              <w:rPr>
                <w:rFonts w:ascii="宋体" w:hAnsi="宋体"/>
                <w:sz w:val="24"/>
                <w:lang w:val="zh-CN"/>
              </w:rPr>
              <w:t>单位名称</w:t>
            </w:r>
          </w:p>
        </w:tc>
        <w:tc>
          <w:tcPr>
            <w:tcW w:w="3747" w:type="pct"/>
            <w:gridSpan w:val="3"/>
            <w:vAlign w:val="center"/>
          </w:tcPr>
          <w:p w14:paraId="35138FC3">
            <w:pPr>
              <w:spacing w:line="360" w:lineRule="auto"/>
              <w:ind w:right="-197" w:rightChars="-94"/>
              <w:jc w:val="center"/>
              <w:rPr>
                <w:rFonts w:hint="eastAsia" w:ascii="宋体" w:hAnsi="宋体"/>
                <w:sz w:val="24"/>
              </w:rPr>
            </w:pPr>
          </w:p>
        </w:tc>
      </w:tr>
      <w:tr w14:paraId="7D53A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3" w:type="pct"/>
            <w:vAlign w:val="center"/>
          </w:tcPr>
          <w:p w14:paraId="5872952C">
            <w:pPr>
              <w:spacing w:line="360" w:lineRule="auto"/>
              <w:ind w:right="-197" w:rightChars="-94"/>
              <w:jc w:val="center"/>
              <w:rPr>
                <w:rFonts w:hint="eastAsia" w:ascii="宋体" w:hAnsi="宋体"/>
                <w:sz w:val="24"/>
                <w:lang w:val="zh-CN"/>
              </w:rPr>
            </w:pPr>
            <w:r>
              <w:rPr>
                <w:rFonts w:ascii="宋体" w:hAnsi="宋体"/>
                <w:sz w:val="24"/>
                <w:lang w:val="zh-CN"/>
              </w:rPr>
              <w:t>法定代表人</w:t>
            </w:r>
          </w:p>
        </w:tc>
        <w:tc>
          <w:tcPr>
            <w:tcW w:w="1246" w:type="pct"/>
            <w:vAlign w:val="center"/>
          </w:tcPr>
          <w:p w14:paraId="280223E1">
            <w:pPr>
              <w:spacing w:line="360" w:lineRule="auto"/>
              <w:ind w:right="-197" w:rightChars="-94"/>
              <w:jc w:val="center"/>
              <w:rPr>
                <w:rFonts w:hint="eastAsia" w:ascii="宋体" w:hAnsi="宋体"/>
                <w:sz w:val="24"/>
              </w:rPr>
            </w:pPr>
          </w:p>
        </w:tc>
        <w:tc>
          <w:tcPr>
            <w:tcW w:w="1254" w:type="pct"/>
            <w:vAlign w:val="center"/>
          </w:tcPr>
          <w:p w14:paraId="100D9BE8">
            <w:pPr>
              <w:spacing w:line="360" w:lineRule="auto"/>
              <w:ind w:right="-197" w:rightChars="-94"/>
              <w:jc w:val="center"/>
              <w:rPr>
                <w:rFonts w:hint="eastAsia" w:ascii="宋体" w:hAnsi="宋体"/>
                <w:sz w:val="24"/>
                <w:lang w:val="zh-CN"/>
              </w:rPr>
            </w:pPr>
            <w:r>
              <w:rPr>
                <w:rFonts w:ascii="宋体" w:hAnsi="宋体"/>
                <w:sz w:val="24"/>
                <w:lang w:val="zh-CN"/>
              </w:rPr>
              <w:t>注册资金</w:t>
            </w:r>
          </w:p>
        </w:tc>
        <w:tc>
          <w:tcPr>
            <w:tcW w:w="1247" w:type="pct"/>
            <w:vAlign w:val="center"/>
          </w:tcPr>
          <w:p w14:paraId="545072C1">
            <w:pPr>
              <w:spacing w:line="360" w:lineRule="auto"/>
              <w:ind w:right="-197" w:rightChars="-94"/>
              <w:jc w:val="center"/>
              <w:rPr>
                <w:rFonts w:hint="eastAsia" w:ascii="宋体" w:hAnsi="宋体"/>
                <w:sz w:val="24"/>
              </w:rPr>
            </w:pPr>
          </w:p>
        </w:tc>
      </w:tr>
      <w:tr w14:paraId="0D77A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3" w:type="pct"/>
            <w:vAlign w:val="center"/>
          </w:tcPr>
          <w:p w14:paraId="71F701E7">
            <w:pPr>
              <w:spacing w:line="360" w:lineRule="auto"/>
              <w:ind w:right="-197" w:rightChars="-94"/>
              <w:jc w:val="center"/>
              <w:rPr>
                <w:rFonts w:hint="eastAsia" w:ascii="宋体" w:hAnsi="宋体"/>
                <w:sz w:val="24"/>
              </w:rPr>
            </w:pPr>
            <w:r>
              <w:rPr>
                <w:rFonts w:ascii="宋体" w:hAnsi="宋体"/>
                <w:sz w:val="24"/>
                <w:lang w:val="zh-CN"/>
              </w:rPr>
              <w:t>单位性质</w:t>
            </w:r>
          </w:p>
        </w:tc>
        <w:tc>
          <w:tcPr>
            <w:tcW w:w="1246" w:type="pct"/>
            <w:vAlign w:val="center"/>
          </w:tcPr>
          <w:p w14:paraId="427FC508">
            <w:pPr>
              <w:spacing w:line="360" w:lineRule="auto"/>
              <w:ind w:right="-197" w:rightChars="-94"/>
              <w:jc w:val="center"/>
              <w:rPr>
                <w:rFonts w:hint="eastAsia" w:ascii="宋体" w:hAnsi="宋体"/>
                <w:sz w:val="24"/>
              </w:rPr>
            </w:pPr>
          </w:p>
        </w:tc>
        <w:tc>
          <w:tcPr>
            <w:tcW w:w="1254" w:type="pct"/>
            <w:vAlign w:val="center"/>
          </w:tcPr>
          <w:p w14:paraId="41B7B1A9">
            <w:pPr>
              <w:spacing w:line="360" w:lineRule="auto"/>
              <w:ind w:right="-197" w:rightChars="-94"/>
              <w:jc w:val="center"/>
              <w:rPr>
                <w:rFonts w:hint="eastAsia" w:ascii="宋体" w:hAnsi="宋体"/>
                <w:sz w:val="24"/>
              </w:rPr>
            </w:pPr>
            <w:r>
              <w:rPr>
                <w:rFonts w:ascii="宋体" w:hAnsi="宋体"/>
                <w:sz w:val="24"/>
                <w:lang w:val="zh-CN"/>
              </w:rPr>
              <w:t>成立时间</w:t>
            </w:r>
          </w:p>
        </w:tc>
        <w:tc>
          <w:tcPr>
            <w:tcW w:w="1247" w:type="pct"/>
            <w:vAlign w:val="center"/>
          </w:tcPr>
          <w:p w14:paraId="63502C20">
            <w:pPr>
              <w:spacing w:line="360" w:lineRule="auto"/>
              <w:ind w:right="-197" w:rightChars="-94"/>
              <w:jc w:val="center"/>
              <w:rPr>
                <w:rFonts w:hint="eastAsia" w:ascii="宋体" w:hAnsi="宋体"/>
                <w:sz w:val="24"/>
              </w:rPr>
            </w:pPr>
          </w:p>
        </w:tc>
      </w:tr>
      <w:tr w14:paraId="4FDD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3" w:type="pct"/>
            <w:vAlign w:val="center"/>
          </w:tcPr>
          <w:p w14:paraId="3B813470">
            <w:pPr>
              <w:spacing w:line="360" w:lineRule="auto"/>
              <w:ind w:right="-197" w:rightChars="-94"/>
              <w:jc w:val="center"/>
              <w:rPr>
                <w:rFonts w:hint="eastAsia" w:ascii="宋体" w:hAnsi="宋体"/>
                <w:sz w:val="24"/>
              </w:rPr>
            </w:pPr>
            <w:r>
              <w:rPr>
                <w:rFonts w:ascii="宋体" w:hAnsi="宋体"/>
                <w:sz w:val="24"/>
                <w:lang w:val="zh-CN"/>
              </w:rPr>
              <w:t>单位地址</w:t>
            </w:r>
          </w:p>
        </w:tc>
        <w:tc>
          <w:tcPr>
            <w:tcW w:w="3747" w:type="pct"/>
            <w:gridSpan w:val="3"/>
            <w:vAlign w:val="center"/>
          </w:tcPr>
          <w:p w14:paraId="2137EEB7">
            <w:pPr>
              <w:spacing w:line="360" w:lineRule="auto"/>
              <w:ind w:right="-197" w:rightChars="-94"/>
              <w:jc w:val="center"/>
              <w:rPr>
                <w:rFonts w:hint="eastAsia" w:ascii="宋体" w:hAnsi="宋体"/>
                <w:sz w:val="24"/>
              </w:rPr>
            </w:pPr>
          </w:p>
        </w:tc>
      </w:tr>
      <w:tr w14:paraId="59A91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1253" w:type="pct"/>
            <w:vAlign w:val="center"/>
          </w:tcPr>
          <w:p w14:paraId="7D4FB78C">
            <w:pPr>
              <w:spacing w:line="360" w:lineRule="auto"/>
              <w:ind w:right="-197" w:rightChars="-94"/>
              <w:jc w:val="center"/>
              <w:rPr>
                <w:rFonts w:hint="eastAsia" w:ascii="宋体" w:hAnsi="宋体"/>
                <w:sz w:val="24"/>
              </w:rPr>
            </w:pPr>
            <w:r>
              <w:rPr>
                <w:rFonts w:ascii="宋体" w:hAnsi="宋体"/>
                <w:sz w:val="24"/>
                <w:lang w:val="zh-CN"/>
              </w:rPr>
              <w:t>经营范围</w:t>
            </w:r>
          </w:p>
        </w:tc>
        <w:tc>
          <w:tcPr>
            <w:tcW w:w="3747" w:type="pct"/>
            <w:gridSpan w:val="3"/>
            <w:vAlign w:val="center"/>
          </w:tcPr>
          <w:p w14:paraId="21702D0A">
            <w:pPr>
              <w:spacing w:line="360" w:lineRule="auto"/>
              <w:ind w:right="-197" w:rightChars="-94"/>
              <w:jc w:val="center"/>
              <w:rPr>
                <w:rFonts w:hint="eastAsia" w:ascii="宋体" w:hAnsi="宋体"/>
                <w:sz w:val="24"/>
              </w:rPr>
            </w:pPr>
          </w:p>
        </w:tc>
      </w:tr>
      <w:tr w14:paraId="56216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3" w:type="pct"/>
            <w:vAlign w:val="center"/>
          </w:tcPr>
          <w:p w14:paraId="736B3464">
            <w:pPr>
              <w:spacing w:line="360" w:lineRule="auto"/>
              <w:ind w:right="-197" w:rightChars="-94"/>
              <w:jc w:val="center"/>
              <w:rPr>
                <w:rFonts w:hint="eastAsia" w:ascii="宋体" w:hAnsi="宋体"/>
                <w:sz w:val="24"/>
              </w:rPr>
            </w:pPr>
            <w:r>
              <w:rPr>
                <w:rFonts w:ascii="宋体" w:hAnsi="宋体"/>
                <w:sz w:val="24"/>
                <w:lang w:val="zh-CN"/>
              </w:rPr>
              <w:t>开户银行</w:t>
            </w:r>
          </w:p>
        </w:tc>
        <w:tc>
          <w:tcPr>
            <w:tcW w:w="1246" w:type="pct"/>
            <w:vAlign w:val="center"/>
          </w:tcPr>
          <w:p w14:paraId="1AD94F74">
            <w:pPr>
              <w:spacing w:line="360" w:lineRule="auto"/>
              <w:ind w:right="-197" w:rightChars="-94"/>
              <w:jc w:val="center"/>
              <w:rPr>
                <w:rFonts w:hint="eastAsia" w:ascii="宋体" w:hAnsi="宋体"/>
                <w:sz w:val="24"/>
              </w:rPr>
            </w:pPr>
          </w:p>
        </w:tc>
        <w:tc>
          <w:tcPr>
            <w:tcW w:w="1254" w:type="pct"/>
            <w:vAlign w:val="center"/>
          </w:tcPr>
          <w:p w14:paraId="5A8F8055">
            <w:pPr>
              <w:spacing w:line="360" w:lineRule="auto"/>
              <w:ind w:right="-197" w:rightChars="-94"/>
              <w:jc w:val="center"/>
              <w:rPr>
                <w:rFonts w:hint="eastAsia" w:ascii="宋体" w:hAnsi="宋体"/>
                <w:sz w:val="24"/>
              </w:rPr>
            </w:pPr>
            <w:r>
              <w:rPr>
                <w:rFonts w:ascii="宋体" w:hAnsi="宋体"/>
                <w:sz w:val="24"/>
              </w:rPr>
              <w:t>银行账户</w:t>
            </w:r>
          </w:p>
        </w:tc>
        <w:tc>
          <w:tcPr>
            <w:tcW w:w="1247" w:type="pct"/>
            <w:vAlign w:val="center"/>
          </w:tcPr>
          <w:p w14:paraId="1BC6FDF2">
            <w:pPr>
              <w:spacing w:line="360" w:lineRule="auto"/>
              <w:ind w:right="-197" w:rightChars="-94"/>
              <w:jc w:val="center"/>
              <w:rPr>
                <w:rFonts w:hint="eastAsia" w:ascii="宋体" w:hAnsi="宋体"/>
                <w:sz w:val="24"/>
              </w:rPr>
            </w:pPr>
          </w:p>
        </w:tc>
      </w:tr>
      <w:tr w14:paraId="393A0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3" w:type="pct"/>
            <w:vAlign w:val="center"/>
          </w:tcPr>
          <w:p w14:paraId="45C00D7D">
            <w:pPr>
              <w:spacing w:line="360" w:lineRule="auto"/>
              <w:ind w:right="-197" w:rightChars="-94"/>
              <w:jc w:val="center"/>
              <w:rPr>
                <w:rFonts w:hint="eastAsia" w:ascii="宋体" w:hAnsi="宋体"/>
                <w:sz w:val="24"/>
              </w:rPr>
            </w:pPr>
            <w:r>
              <w:rPr>
                <w:rFonts w:ascii="宋体" w:hAnsi="宋体"/>
                <w:sz w:val="24"/>
                <w:lang w:val="zh-CN"/>
              </w:rPr>
              <w:t>联系人</w:t>
            </w:r>
          </w:p>
        </w:tc>
        <w:tc>
          <w:tcPr>
            <w:tcW w:w="1246" w:type="pct"/>
            <w:vAlign w:val="center"/>
          </w:tcPr>
          <w:p w14:paraId="696DA875">
            <w:pPr>
              <w:spacing w:line="360" w:lineRule="auto"/>
              <w:ind w:right="-197" w:rightChars="-94"/>
              <w:jc w:val="center"/>
              <w:rPr>
                <w:rFonts w:hint="eastAsia" w:ascii="宋体" w:hAnsi="宋体"/>
                <w:sz w:val="24"/>
              </w:rPr>
            </w:pPr>
          </w:p>
        </w:tc>
        <w:tc>
          <w:tcPr>
            <w:tcW w:w="1254" w:type="pct"/>
            <w:vAlign w:val="center"/>
          </w:tcPr>
          <w:p w14:paraId="294CBB57">
            <w:pPr>
              <w:spacing w:line="360" w:lineRule="auto"/>
              <w:ind w:right="-197" w:rightChars="-94"/>
              <w:jc w:val="center"/>
              <w:rPr>
                <w:rFonts w:hint="eastAsia" w:ascii="宋体" w:hAnsi="宋体"/>
                <w:sz w:val="24"/>
              </w:rPr>
            </w:pPr>
            <w:r>
              <w:rPr>
                <w:rFonts w:ascii="宋体" w:hAnsi="宋体"/>
                <w:sz w:val="24"/>
                <w:lang w:val="zh-CN"/>
              </w:rPr>
              <w:t>联系电话</w:t>
            </w:r>
          </w:p>
        </w:tc>
        <w:tc>
          <w:tcPr>
            <w:tcW w:w="1247" w:type="pct"/>
            <w:vAlign w:val="center"/>
          </w:tcPr>
          <w:p w14:paraId="1A28A682">
            <w:pPr>
              <w:spacing w:line="360" w:lineRule="auto"/>
              <w:ind w:right="-197" w:rightChars="-94"/>
              <w:jc w:val="center"/>
              <w:rPr>
                <w:rFonts w:hint="eastAsia" w:ascii="宋体" w:hAnsi="宋体"/>
                <w:sz w:val="24"/>
              </w:rPr>
            </w:pPr>
          </w:p>
        </w:tc>
      </w:tr>
      <w:tr w14:paraId="03D86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8" w:hRule="atLeast"/>
        </w:trPr>
        <w:tc>
          <w:tcPr>
            <w:tcW w:w="1253" w:type="pct"/>
            <w:vAlign w:val="center"/>
          </w:tcPr>
          <w:p w14:paraId="23222EEF">
            <w:pPr>
              <w:spacing w:line="360" w:lineRule="auto"/>
              <w:ind w:right="-197" w:rightChars="-94"/>
              <w:jc w:val="center"/>
              <w:rPr>
                <w:rFonts w:hint="eastAsia" w:ascii="宋体" w:hAnsi="宋体"/>
                <w:sz w:val="24"/>
              </w:rPr>
            </w:pPr>
            <w:r>
              <w:rPr>
                <w:rFonts w:ascii="宋体" w:hAnsi="宋体"/>
                <w:sz w:val="24"/>
                <w:lang w:val="zh-CN"/>
              </w:rPr>
              <w:t>基本情况</w:t>
            </w:r>
          </w:p>
        </w:tc>
        <w:tc>
          <w:tcPr>
            <w:tcW w:w="3747" w:type="pct"/>
            <w:gridSpan w:val="3"/>
            <w:vAlign w:val="center"/>
          </w:tcPr>
          <w:p w14:paraId="28943322">
            <w:pPr>
              <w:spacing w:line="360" w:lineRule="auto"/>
              <w:ind w:right="-197" w:rightChars="-94"/>
              <w:jc w:val="center"/>
              <w:rPr>
                <w:rFonts w:hint="eastAsia" w:ascii="宋体" w:hAnsi="宋体"/>
                <w:sz w:val="24"/>
              </w:rPr>
            </w:pPr>
          </w:p>
        </w:tc>
      </w:tr>
    </w:tbl>
    <w:p w14:paraId="6A49F94F">
      <w:pPr>
        <w:spacing w:line="360" w:lineRule="auto"/>
        <w:ind w:right="-57" w:rightChars="-27"/>
        <w:jc w:val="left"/>
        <w:rPr>
          <w:rFonts w:hint="eastAsia" w:ascii="宋体" w:hAnsi="宋体"/>
          <w:szCs w:val="21"/>
          <w:lang w:val="zh-CN"/>
        </w:rPr>
      </w:pPr>
    </w:p>
    <w:p w14:paraId="2C58B056">
      <w:pPr>
        <w:tabs>
          <w:tab w:val="left" w:pos="360"/>
        </w:tabs>
        <w:snapToGrid w:val="0"/>
        <w:spacing w:line="360" w:lineRule="auto"/>
        <w:outlineLvl w:val="1"/>
        <w:rPr>
          <w:rFonts w:hint="eastAsia" w:ascii="宋体" w:hAnsi="宋体"/>
          <w:sz w:val="24"/>
        </w:rPr>
        <w:sectPr>
          <w:headerReference r:id="rId41" w:type="first"/>
          <w:footerReference r:id="rId44" w:type="first"/>
          <w:footerReference r:id="rId42" w:type="default"/>
          <w:headerReference r:id="rId40" w:type="even"/>
          <w:footerReference r:id="rId43" w:type="even"/>
          <w:pgSz w:w="11907" w:h="16840"/>
          <w:pgMar w:top="1418" w:right="1134" w:bottom="1418" w:left="1701" w:header="851" w:footer="851" w:gutter="0"/>
          <w:cols w:space="720" w:num="1"/>
          <w:docGrid w:linePitch="462" w:charSpace="0"/>
        </w:sectPr>
      </w:pPr>
    </w:p>
    <w:p w14:paraId="2F504843">
      <w:pPr>
        <w:tabs>
          <w:tab w:val="left" w:pos="360"/>
        </w:tabs>
        <w:snapToGrid w:val="0"/>
        <w:spacing w:line="360" w:lineRule="auto"/>
        <w:outlineLvl w:val="1"/>
        <w:rPr>
          <w:rFonts w:hint="eastAsia" w:ascii="宋体" w:hAnsi="宋体"/>
          <w:sz w:val="24"/>
        </w:rPr>
      </w:pPr>
      <w:r>
        <w:rPr>
          <w:rFonts w:hint="eastAsia" w:ascii="宋体" w:hAnsi="宋体"/>
          <w:sz w:val="24"/>
        </w:rPr>
        <w:t>11.2同类</w:t>
      </w:r>
      <w:r>
        <w:rPr>
          <w:rFonts w:ascii="宋体" w:hAnsi="宋体"/>
          <w:sz w:val="24"/>
        </w:rPr>
        <w:t>项目业绩</w:t>
      </w:r>
    </w:p>
    <w:tbl>
      <w:tblPr>
        <w:tblStyle w:val="46"/>
        <w:tblW w:w="5000" w:type="pct"/>
        <w:jc w:val="center"/>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autofit"/>
        <w:tblCellMar>
          <w:top w:w="0" w:type="dxa"/>
          <w:left w:w="108" w:type="dxa"/>
          <w:bottom w:w="0" w:type="dxa"/>
          <w:right w:w="108" w:type="dxa"/>
        </w:tblCellMar>
      </w:tblPr>
      <w:tblGrid>
        <w:gridCol w:w="1024"/>
        <w:gridCol w:w="1672"/>
        <w:gridCol w:w="1763"/>
        <w:gridCol w:w="1845"/>
        <w:gridCol w:w="1681"/>
        <w:gridCol w:w="1303"/>
      </w:tblGrid>
      <w:tr w14:paraId="61F968DB">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51" w:type="pct"/>
            <w:tcBorders>
              <w:top w:val="single" w:color="auto" w:sz="4" w:space="0"/>
            </w:tcBorders>
          </w:tcPr>
          <w:p w14:paraId="739DC92B">
            <w:pPr>
              <w:jc w:val="center"/>
              <w:rPr>
                <w:rFonts w:hint="eastAsia" w:ascii="宋体" w:hAnsi="宋体"/>
                <w:sz w:val="24"/>
              </w:rPr>
            </w:pPr>
            <w:r>
              <w:rPr>
                <w:rFonts w:ascii="宋体" w:hAnsi="宋体"/>
                <w:sz w:val="24"/>
              </w:rPr>
              <w:t>序号</w:t>
            </w:r>
          </w:p>
        </w:tc>
        <w:tc>
          <w:tcPr>
            <w:tcW w:w="900" w:type="pct"/>
            <w:tcBorders>
              <w:top w:val="single" w:color="auto" w:sz="4" w:space="0"/>
            </w:tcBorders>
          </w:tcPr>
          <w:p w14:paraId="5B85B3BC">
            <w:pPr>
              <w:jc w:val="center"/>
              <w:rPr>
                <w:rFonts w:hint="eastAsia" w:ascii="宋体" w:hAnsi="宋体"/>
                <w:sz w:val="24"/>
              </w:rPr>
            </w:pPr>
            <w:r>
              <w:rPr>
                <w:rFonts w:ascii="宋体" w:hAnsi="宋体"/>
                <w:sz w:val="24"/>
              </w:rPr>
              <w:t>项目名称</w:t>
            </w:r>
          </w:p>
        </w:tc>
        <w:tc>
          <w:tcPr>
            <w:tcW w:w="949" w:type="pct"/>
            <w:tcBorders>
              <w:top w:val="single" w:color="auto" w:sz="4" w:space="0"/>
            </w:tcBorders>
          </w:tcPr>
          <w:p w14:paraId="5410F454">
            <w:pPr>
              <w:jc w:val="center"/>
              <w:rPr>
                <w:rFonts w:hint="eastAsia" w:ascii="宋体" w:hAnsi="宋体"/>
                <w:sz w:val="24"/>
              </w:rPr>
            </w:pPr>
            <w:r>
              <w:rPr>
                <w:rFonts w:ascii="宋体" w:hAnsi="宋体"/>
                <w:sz w:val="24"/>
              </w:rPr>
              <w:t>合同金额</w:t>
            </w:r>
          </w:p>
        </w:tc>
        <w:tc>
          <w:tcPr>
            <w:tcW w:w="993" w:type="pct"/>
            <w:tcBorders>
              <w:top w:val="single" w:color="auto" w:sz="4" w:space="0"/>
            </w:tcBorders>
          </w:tcPr>
          <w:p w14:paraId="6D9F28FA">
            <w:pPr>
              <w:jc w:val="center"/>
              <w:rPr>
                <w:rFonts w:hint="eastAsia" w:ascii="宋体" w:hAnsi="宋体"/>
                <w:sz w:val="24"/>
              </w:rPr>
            </w:pPr>
            <w:r>
              <w:rPr>
                <w:rFonts w:ascii="宋体" w:hAnsi="宋体"/>
                <w:sz w:val="24"/>
              </w:rPr>
              <w:t>起止时间</w:t>
            </w:r>
          </w:p>
        </w:tc>
        <w:tc>
          <w:tcPr>
            <w:tcW w:w="905" w:type="pct"/>
            <w:tcBorders>
              <w:top w:val="single" w:color="auto" w:sz="4" w:space="0"/>
            </w:tcBorders>
          </w:tcPr>
          <w:p w14:paraId="59241749">
            <w:pPr>
              <w:jc w:val="center"/>
              <w:rPr>
                <w:rFonts w:hint="eastAsia" w:ascii="宋体" w:hAnsi="宋体"/>
                <w:sz w:val="24"/>
              </w:rPr>
            </w:pPr>
            <w:r>
              <w:rPr>
                <w:rFonts w:hint="eastAsia" w:ascii="宋体" w:hAnsi="宋体"/>
                <w:sz w:val="24"/>
              </w:rPr>
              <w:t>主要内容</w:t>
            </w:r>
          </w:p>
        </w:tc>
        <w:tc>
          <w:tcPr>
            <w:tcW w:w="701" w:type="pct"/>
            <w:tcBorders>
              <w:top w:val="single" w:color="auto" w:sz="4" w:space="0"/>
            </w:tcBorders>
          </w:tcPr>
          <w:p w14:paraId="1E54AD0A">
            <w:pPr>
              <w:jc w:val="center"/>
              <w:rPr>
                <w:rFonts w:hint="eastAsia" w:ascii="宋体" w:hAnsi="宋体"/>
                <w:sz w:val="24"/>
              </w:rPr>
            </w:pPr>
            <w:r>
              <w:rPr>
                <w:rFonts w:ascii="宋体" w:hAnsi="宋体"/>
                <w:sz w:val="24"/>
              </w:rPr>
              <w:t>备注</w:t>
            </w:r>
          </w:p>
        </w:tc>
      </w:tr>
      <w:tr w14:paraId="5F342316">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51" w:type="pct"/>
          </w:tcPr>
          <w:p w14:paraId="484B0853">
            <w:pPr>
              <w:jc w:val="center"/>
              <w:rPr>
                <w:rFonts w:hint="eastAsia" w:ascii="宋体" w:hAnsi="宋体"/>
                <w:sz w:val="24"/>
              </w:rPr>
            </w:pPr>
            <w:r>
              <w:rPr>
                <w:rFonts w:ascii="宋体" w:hAnsi="宋体"/>
                <w:sz w:val="24"/>
              </w:rPr>
              <w:t>1</w:t>
            </w:r>
          </w:p>
        </w:tc>
        <w:tc>
          <w:tcPr>
            <w:tcW w:w="900" w:type="pct"/>
          </w:tcPr>
          <w:p w14:paraId="1661C09A">
            <w:pPr>
              <w:rPr>
                <w:rFonts w:hint="eastAsia" w:ascii="宋体" w:hAnsi="宋体"/>
                <w:sz w:val="24"/>
              </w:rPr>
            </w:pPr>
          </w:p>
        </w:tc>
        <w:tc>
          <w:tcPr>
            <w:tcW w:w="949" w:type="pct"/>
          </w:tcPr>
          <w:p w14:paraId="2207A679">
            <w:pPr>
              <w:rPr>
                <w:rFonts w:hint="eastAsia" w:ascii="宋体" w:hAnsi="宋体"/>
                <w:sz w:val="24"/>
              </w:rPr>
            </w:pPr>
          </w:p>
        </w:tc>
        <w:tc>
          <w:tcPr>
            <w:tcW w:w="993" w:type="pct"/>
          </w:tcPr>
          <w:p w14:paraId="753CAF0C">
            <w:pPr>
              <w:rPr>
                <w:rFonts w:hint="eastAsia" w:ascii="宋体" w:hAnsi="宋体"/>
                <w:sz w:val="24"/>
              </w:rPr>
            </w:pPr>
          </w:p>
        </w:tc>
        <w:tc>
          <w:tcPr>
            <w:tcW w:w="905" w:type="pct"/>
          </w:tcPr>
          <w:p w14:paraId="17C48C1F">
            <w:pPr>
              <w:rPr>
                <w:rFonts w:hint="eastAsia" w:ascii="宋体" w:hAnsi="宋体"/>
                <w:sz w:val="24"/>
              </w:rPr>
            </w:pPr>
          </w:p>
        </w:tc>
        <w:tc>
          <w:tcPr>
            <w:tcW w:w="701" w:type="pct"/>
          </w:tcPr>
          <w:p w14:paraId="1F9C8ABF">
            <w:pPr>
              <w:rPr>
                <w:rFonts w:hint="eastAsia" w:ascii="宋体" w:hAnsi="宋体"/>
                <w:sz w:val="24"/>
              </w:rPr>
            </w:pPr>
          </w:p>
        </w:tc>
      </w:tr>
      <w:tr w14:paraId="0871B267">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51" w:type="pct"/>
          </w:tcPr>
          <w:p w14:paraId="77400E31">
            <w:pPr>
              <w:jc w:val="center"/>
              <w:rPr>
                <w:rFonts w:hint="eastAsia" w:ascii="宋体" w:hAnsi="宋体"/>
                <w:sz w:val="24"/>
              </w:rPr>
            </w:pPr>
            <w:r>
              <w:rPr>
                <w:rFonts w:ascii="宋体" w:hAnsi="宋体"/>
                <w:sz w:val="24"/>
              </w:rPr>
              <w:t>2</w:t>
            </w:r>
          </w:p>
        </w:tc>
        <w:tc>
          <w:tcPr>
            <w:tcW w:w="900" w:type="pct"/>
          </w:tcPr>
          <w:p w14:paraId="4BD1F03C">
            <w:pPr>
              <w:rPr>
                <w:rFonts w:hint="eastAsia" w:ascii="宋体" w:hAnsi="宋体"/>
                <w:sz w:val="24"/>
              </w:rPr>
            </w:pPr>
          </w:p>
        </w:tc>
        <w:tc>
          <w:tcPr>
            <w:tcW w:w="949" w:type="pct"/>
          </w:tcPr>
          <w:p w14:paraId="5EE6E3FB">
            <w:pPr>
              <w:rPr>
                <w:rFonts w:hint="eastAsia" w:ascii="宋体" w:hAnsi="宋体"/>
                <w:sz w:val="24"/>
              </w:rPr>
            </w:pPr>
          </w:p>
        </w:tc>
        <w:tc>
          <w:tcPr>
            <w:tcW w:w="993" w:type="pct"/>
          </w:tcPr>
          <w:p w14:paraId="4223C440">
            <w:pPr>
              <w:rPr>
                <w:rFonts w:hint="eastAsia" w:ascii="宋体" w:hAnsi="宋体"/>
                <w:sz w:val="24"/>
              </w:rPr>
            </w:pPr>
          </w:p>
        </w:tc>
        <w:tc>
          <w:tcPr>
            <w:tcW w:w="905" w:type="pct"/>
          </w:tcPr>
          <w:p w14:paraId="382CB6B4">
            <w:pPr>
              <w:rPr>
                <w:rFonts w:hint="eastAsia" w:ascii="宋体" w:hAnsi="宋体"/>
                <w:sz w:val="24"/>
              </w:rPr>
            </w:pPr>
          </w:p>
        </w:tc>
        <w:tc>
          <w:tcPr>
            <w:tcW w:w="701" w:type="pct"/>
          </w:tcPr>
          <w:p w14:paraId="4D9A9440">
            <w:pPr>
              <w:rPr>
                <w:rFonts w:hint="eastAsia" w:ascii="宋体" w:hAnsi="宋体"/>
                <w:sz w:val="24"/>
              </w:rPr>
            </w:pPr>
          </w:p>
        </w:tc>
      </w:tr>
      <w:tr w14:paraId="627FCE41">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51" w:type="pct"/>
          </w:tcPr>
          <w:p w14:paraId="1BAEFC3A">
            <w:pPr>
              <w:jc w:val="center"/>
              <w:rPr>
                <w:rFonts w:hint="eastAsia" w:ascii="宋体" w:hAnsi="宋体"/>
                <w:sz w:val="24"/>
              </w:rPr>
            </w:pPr>
            <w:r>
              <w:rPr>
                <w:rFonts w:ascii="宋体" w:hAnsi="宋体"/>
                <w:sz w:val="24"/>
              </w:rPr>
              <w:t>3</w:t>
            </w:r>
          </w:p>
        </w:tc>
        <w:tc>
          <w:tcPr>
            <w:tcW w:w="900" w:type="pct"/>
          </w:tcPr>
          <w:p w14:paraId="79C1E67C">
            <w:pPr>
              <w:rPr>
                <w:rFonts w:hint="eastAsia" w:ascii="宋体" w:hAnsi="宋体"/>
                <w:sz w:val="24"/>
              </w:rPr>
            </w:pPr>
          </w:p>
        </w:tc>
        <w:tc>
          <w:tcPr>
            <w:tcW w:w="949" w:type="pct"/>
          </w:tcPr>
          <w:p w14:paraId="73C03A80">
            <w:pPr>
              <w:rPr>
                <w:rFonts w:hint="eastAsia" w:ascii="宋体" w:hAnsi="宋体"/>
                <w:sz w:val="24"/>
              </w:rPr>
            </w:pPr>
          </w:p>
        </w:tc>
        <w:tc>
          <w:tcPr>
            <w:tcW w:w="993" w:type="pct"/>
          </w:tcPr>
          <w:p w14:paraId="1DFA06F5">
            <w:pPr>
              <w:rPr>
                <w:rFonts w:hint="eastAsia" w:ascii="宋体" w:hAnsi="宋体"/>
                <w:sz w:val="24"/>
              </w:rPr>
            </w:pPr>
          </w:p>
        </w:tc>
        <w:tc>
          <w:tcPr>
            <w:tcW w:w="905" w:type="pct"/>
          </w:tcPr>
          <w:p w14:paraId="43A16B74">
            <w:pPr>
              <w:rPr>
                <w:rFonts w:hint="eastAsia" w:ascii="宋体" w:hAnsi="宋体"/>
                <w:sz w:val="24"/>
              </w:rPr>
            </w:pPr>
          </w:p>
        </w:tc>
        <w:tc>
          <w:tcPr>
            <w:tcW w:w="701" w:type="pct"/>
          </w:tcPr>
          <w:p w14:paraId="6D70325E">
            <w:pPr>
              <w:rPr>
                <w:rFonts w:hint="eastAsia" w:ascii="宋体" w:hAnsi="宋体"/>
                <w:sz w:val="24"/>
              </w:rPr>
            </w:pPr>
          </w:p>
        </w:tc>
      </w:tr>
      <w:tr w14:paraId="4FACC4FA">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51" w:type="pct"/>
          </w:tcPr>
          <w:p w14:paraId="2AC3F632">
            <w:pPr>
              <w:jc w:val="center"/>
              <w:rPr>
                <w:rFonts w:hint="eastAsia" w:ascii="宋体" w:hAnsi="宋体"/>
                <w:sz w:val="24"/>
              </w:rPr>
            </w:pPr>
            <w:r>
              <w:rPr>
                <w:rFonts w:ascii="宋体" w:hAnsi="宋体"/>
                <w:sz w:val="24"/>
              </w:rPr>
              <w:t>4</w:t>
            </w:r>
          </w:p>
        </w:tc>
        <w:tc>
          <w:tcPr>
            <w:tcW w:w="900" w:type="pct"/>
          </w:tcPr>
          <w:p w14:paraId="47346078">
            <w:pPr>
              <w:rPr>
                <w:rFonts w:hint="eastAsia" w:ascii="宋体" w:hAnsi="宋体"/>
                <w:sz w:val="24"/>
              </w:rPr>
            </w:pPr>
          </w:p>
        </w:tc>
        <w:tc>
          <w:tcPr>
            <w:tcW w:w="949" w:type="pct"/>
          </w:tcPr>
          <w:p w14:paraId="6C8A2D33">
            <w:pPr>
              <w:rPr>
                <w:rFonts w:hint="eastAsia" w:ascii="宋体" w:hAnsi="宋体"/>
                <w:sz w:val="24"/>
              </w:rPr>
            </w:pPr>
          </w:p>
        </w:tc>
        <w:tc>
          <w:tcPr>
            <w:tcW w:w="993" w:type="pct"/>
          </w:tcPr>
          <w:p w14:paraId="15327935">
            <w:pPr>
              <w:rPr>
                <w:rFonts w:hint="eastAsia" w:ascii="宋体" w:hAnsi="宋体"/>
                <w:sz w:val="24"/>
              </w:rPr>
            </w:pPr>
          </w:p>
        </w:tc>
        <w:tc>
          <w:tcPr>
            <w:tcW w:w="905" w:type="pct"/>
          </w:tcPr>
          <w:p w14:paraId="6B655C73">
            <w:pPr>
              <w:rPr>
                <w:rFonts w:hint="eastAsia" w:ascii="宋体" w:hAnsi="宋体"/>
                <w:sz w:val="24"/>
              </w:rPr>
            </w:pPr>
          </w:p>
        </w:tc>
        <w:tc>
          <w:tcPr>
            <w:tcW w:w="701" w:type="pct"/>
          </w:tcPr>
          <w:p w14:paraId="2DF5D5E6">
            <w:pPr>
              <w:rPr>
                <w:rFonts w:hint="eastAsia" w:ascii="宋体" w:hAnsi="宋体"/>
                <w:sz w:val="24"/>
              </w:rPr>
            </w:pPr>
          </w:p>
        </w:tc>
      </w:tr>
      <w:tr w14:paraId="2DAC56C2">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51" w:type="pct"/>
          </w:tcPr>
          <w:p w14:paraId="0260083C">
            <w:pPr>
              <w:jc w:val="center"/>
              <w:rPr>
                <w:rFonts w:hint="eastAsia" w:ascii="宋体" w:hAnsi="宋体"/>
                <w:sz w:val="24"/>
              </w:rPr>
            </w:pPr>
            <w:r>
              <w:rPr>
                <w:rFonts w:ascii="宋体" w:hAnsi="宋体"/>
                <w:sz w:val="24"/>
              </w:rPr>
              <w:t>5</w:t>
            </w:r>
          </w:p>
        </w:tc>
        <w:tc>
          <w:tcPr>
            <w:tcW w:w="900" w:type="pct"/>
          </w:tcPr>
          <w:p w14:paraId="15799EDF">
            <w:pPr>
              <w:rPr>
                <w:rFonts w:hint="eastAsia" w:ascii="宋体" w:hAnsi="宋体"/>
                <w:sz w:val="24"/>
              </w:rPr>
            </w:pPr>
          </w:p>
        </w:tc>
        <w:tc>
          <w:tcPr>
            <w:tcW w:w="949" w:type="pct"/>
          </w:tcPr>
          <w:p w14:paraId="22B464E6">
            <w:pPr>
              <w:rPr>
                <w:rFonts w:hint="eastAsia" w:ascii="宋体" w:hAnsi="宋体"/>
                <w:sz w:val="24"/>
              </w:rPr>
            </w:pPr>
          </w:p>
        </w:tc>
        <w:tc>
          <w:tcPr>
            <w:tcW w:w="993" w:type="pct"/>
          </w:tcPr>
          <w:p w14:paraId="25A4C431">
            <w:pPr>
              <w:rPr>
                <w:rFonts w:hint="eastAsia" w:ascii="宋体" w:hAnsi="宋体"/>
                <w:sz w:val="24"/>
              </w:rPr>
            </w:pPr>
          </w:p>
        </w:tc>
        <w:tc>
          <w:tcPr>
            <w:tcW w:w="905" w:type="pct"/>
          </w:tcPr>
          <w:p w14:paraId="6E60B83B">
            <w:pPr>
              <w:rPr>
                <w:rFonts w:hint="eastAsia" w:ascii="宋体" w:hAnsi="宋体"/>
                <w:sz w:val="24"/>
              </w:rPr>
            </w:pPr>
          </w:p>
        </w:tc>
        <w:tc>
          <w:tcPr>
            <w:tcW w:w="701" w:type="pct"/>
          </w:tcPr>
          <w:p w14:paraId="58153636">
            <w:pPr>
              <w:rPr>
                <w:rFonts w:hint="eastAsia" w:ascii="宋体" w:hAnsi="宋体"/>
                <w:sz w:val="24"/>
              </w:rPr>
            </w:pPr>
          </w:p>
        </w:tc>
      </w:tr>
      <w:tr w14:paraId="6AA7F820">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51" w:type="pct"/>
          </w:tcPr>
          <w:p w14:paraId="550FAF95">
            <w:pPr>
              <w:jc w:val="center"/>
              <w:rPr>
                <w:rFonts w:hint="eastAsia" w:ascii="宋体" w:hAnsi="宋体"/>
                <w:sz w:val="24"/>
              </w:rPr>
            </w:pPr>
            <w:r>
              <w:rPr>
                <w:rFonts w:ascii="宋体" w:hAnsi="宋体"/>
                <w:sz w:val="24"/>
              </w:rPr>
              <w:t>6</w:t>
            </w:r>
          </w:p>
        </w:tc>
        <w:tc>
          <w:tcPr>
            <w:tcW w:w="900" w:type="pct"/>
          </w:tcPr>
          <w:p w14:paraId="75925FA4">
            <w:pPr>
              <w:rPr>
                <w:rFonts w:hint="eastAsia" w:ascii="宋体" w:hAnsi="宋体"/>
                <w:sz w:val="24"/>
              </w:rPr>
            </w:pPr>
          </w:p>
        </w:tc>
        <w:tc>
          <w:tcPr>
            <w:tcW w:w="949" w:type="pct"/>
          </w:tcPr>
          <w:p w14:paraId="00436F90">
            <w:pPr>
              <w:rPr>
                <w:rFonts w:hint="eastAsia" w:ascii="宋体" w:hAnsi="宋体"/>
                <w:sz w:val="24"/>
              </w:rPr>
            </w:pPr>
          </w:p>
        </w:tc>
        <w:tc>
          <w:tcPr>
            <w:tcW w:w="993" w:type="pct"/>
          </w:tcPr>
          <w:p w14:paraId="0FA0CCEE">
            <w:pPr>
              <w:rPr>
                <w:rFonts w:hint="eastAsia" w:ascii="宋体" w:hAnsi="宋体"/>
                <w:sz w:val="24"/>
              </w:rPr>
            </w:pPr>
          </w:p>
        </w:tc>
        <w:tc>
          <w:tcPr>
            <w:tcW w:w="905" w:type="pct"/>
          </w:tcPr>
          <w:p w14:paraId="53FCB652">
            <w:pPr>
              <w:rPr>
                <w:rFonts w:hint="eastAsia" w:ascii="宋体" w:hAnsi="宋体"/>
                <w:sz w:val="24"/>
              </w:rPr>
            </w:pPr>
          </w:p>
        </w:tc>
        <w:tc>
          <w:tcPr>
            <w:tcW w:w="701" w:type="pct"/>
          </w:tcPr>
          <w:p w14:paraId="70C1854C">
            <w:pPr>
              <w:rPr>
                <w:rFonts w:hint="eastAsia" w:ascii="宋体" w:hAnsi="宋体"/>
                <w:sz w:val="24"/>
              </w:rPr>
            </w:pPr>
          </w:p>
        </w:tc>
      </w:tr>
      <w:tr w14:paraId="64FAD66B">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51" w:type="pct"/>
          </w:tcPr>
          <w:p w14:paraId="341D8066">
            <w:pPr>
              <w:jc w:val="center"/>
              <w:rPr>
                <w:rFonts w:hint="eastAsia" w:ascii="宋体" w:hAnsi="宋体"/>
                <w:sz w:val="24"/>
              </w:rPr>
            </w:pPr>
            <w:r>
              <w:rPr>
                <w:rFonts w:ascii="宋体" w:hAnsi="宋体"/>
                <w:sz w:val="24"/>
              </w:rPr>
              <w:t>7</w:t>
            </w:r>
          </w:p>
        </w:tc>
        <w:tc>
          <w:tcPr>
            <w:tcW w:w="900" w:type="pct"/>
          </w:tcPr>
          <w:p w14:paraId="27654B05">
            <w:pPr>
              <w:rPr>
                <w:rFonts w:hint="eastAsia" w:ascii="宋体" w:hAnsi="宋体"/>
                <w:sz w:val="24"/>
              </w:rPr>
            </w:pPr>
          </w:p>
        </w:tc>
        <w:tc>
          <w:tcPr>
            <w:tcW w:w="949" w:type="pct"/>
          </w:tcPr>
          <w:p w14:paraId="0E441A61">
            <w:pPr>
              <w:rPr>
                <w:rFonts w:hint="eastAsia" w:ascii="宋体" w:hAnsi="宋体"/>
                <w:sz w:val="24"/>
              </w:rPr>
            </w:pPr>
          </w:p>
        </w:tc>
        <w:tc>
          <w:tcPr>
            <w:tcW w:w="993" w:type="pct"/>
          </w:tcPr>
          <w:p w14:paraId="76CE8083">
            <w:pPr>
              <w:rPr>
                <w:rFonts w:hint="eastAsia" w:ascii="宋体" w:hAnsi="宋体"/>
                <w:sz w:val="24"/>
              </w:rPr>
            </w:pPr>
          </w:p>
        </w:tc>
        <w:tc>
          <w:tcPr>
            <w:tcW w:w="905" w:type="pct"/>
          </w:tcPr>
          <w:p w14:paraId="4B91051C">
            <w:pPr>
              <w:rPr>
                <w:rFonts w:hint="eastAsia" w:ascii="宋体" w:hAnsi="宋体"/>
                <w:sz w:val="24"/>
              </w:rPr>
            </w:pPr>
          </w:p>
        </w:tc>
        <w:tc>
          <w:tcPr>
            <w:tcW w:w="701" w:type="pct"/>
          </w:tcPr>
          <w:p w14:paraId="2B4ABCC1">
            <w:pPr>
              <w:rPr>
                <w:rFonts w:hint="eastAsia" w:ascii="宋体" w:hAnsi="宋体"/>
                <w:sz w:val="24"/>
              </w:rPr>
            </w:pPr>
          </w:p>
        </w:tc>
      </w:tr>
      <w:tr w14:paraId="26357690">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51" w:type="pct"/>
          </w:tcPr>
          <w:p w14:paraId="6F00C722">
            <w:pPr>
              <w:jc w:val="center"/>
              <w:rPr>
                <w:rFonts w:hint="eastAsia" w:ascii="宋体" w:hAnsi="宋体"/>
                <w:sz w:val="24"/>
              </w:rPr>
            </w:pPr>
            <w:r>
              <w:rPr>
                <w:rFonts w:ascii="宋体" w:hAnsi="宋体"/>
                <w:sz w:val="24"/>
              </w:rPr>
              <w:t>8</w:t>
            </w:r>
          </w:p>
        </w:tc>
        <w:tc>
          <w:tcPr>
            <w:tcW w:w="900" w:type="pct"/>
          </w:tcPr>
          <w:p w14:paraId="29B95A3B">
            <w:pPr>
              <w:rPr>
                <w:rFonts w:hint="eastAsia" w:ascii="宋体" w:hAnsi="宋体"/>
                <w:sz w:val="24"/>
              </w:rPr>
            </w:pPr>
          </w:p>
        </w:tc>
        <w:tc>
          <w:tcPr>
            <w:tcW w:w="949" w:type="pct"/>
          </w:tcPr>
          <w:p w14:paraId="3F137EB8">
            <w:pPr>
              <w:rPr>
                <w:rFonts w:hint="eastAsia" w:ascii="宋体" w:hAnsi="宋体"/>
                <w:sz w:val="24"/>
              </w:rPr>
            </w:pPr>
          </w:p>
        </w:tc>
        <w:tc>
          <w:tcPr>
            <w:tcW w:w="993" w:type="pct"/>
          </w:tcPr>
          <w:p w14:paraId="2A958CCF">
            <w:pPr>
              <w:rPr>
                <w:rFonts w:hint="eastAsia" w:ascii="宋体" w:hAnsi="宋体"/>
                <w:sz w:val="24"/>
              </w:rPr>
            </w:pPr>
          </w:p>
        </w:tc>
        <w:tc>
          <w:tcPr>
            <w:tcW w:w="905" w:type="pct"/>
          </w:tcPr>
          <w:p w14:paraId="4F1738E9">
            <w:pPr>
              <w:rPr>
                <w:rFonts w:hint="eastAsia" w:ascii="宋体" w:hAnsi="宋体"/>
                <w:sz w:val="24"/>
              </w:rPr>
            </w:pPr>
          </w:p>
        </w:tc>
        <w:tc>
          <w:tcPr>
            <w:tcW w:w="701" w:type="pct"/>
          </w:tcPr>
          <w:p w14:paraId="7590412D">
            <w:pPr>
              <w:rPr>
                <w:rFonts w:hint="eastAsia" w:ascii="宋体" w:hAnsi="宋体"/>
                <w:sz w:val="24"/>
              </w:rPr>
            </w:pPr>
          </w:p>
        </w:tc>
      </w:tr>
      <w:tr w14:paraId="74E6FACA">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51" w:type="pct"/>
          </w:tcPr>
          <w:p w14:paraId="66AFB79A">
            <w:pPr>
              <w:jc w:val="center"/>
              <w:rPr>
                <w:rFonts w:hint="eastAsia" w:ascii="宋体" w:hAnsi="宋体"/>
                <w:sz w:val="24"/>
              </w:rPr>
            </w:pPr>
            <w:r>
              <w:rPr>
                <w:rFonts w:ascii="宋体" w:hAnsi="宋体"/>
                <w:sz w:val="24"/>
              </w:rPr>
              <w:t>……</w:t>
            </w:r>
          </w:p>
        </w:tc>
        <w:tc>
          <w:tcPr>
            <w:tcW w:w="900" w:type="pct"/>
          </w:tcPr>
          <w:p w14:paraId="4E36152F">
            <w:pPr>
              <w:rPr>
                <w:rFonts w:hint="eastAsia" w:ascii="宋体" w:hAnsi="宋体"/>
                <w:sz w:val="24"/>
              </w:rPr>
            </w:pPr>
          </w:p>
        </w:tc>
        <w:tc>
          <w:tcPr>
            <w:tcW w:w="949" w:type="pct"/>
          </w:tcPr>
          <w:p w14:paraId="42186FD7">
            <w:pPr>
              <w:rPr>
                <w:rFonts w:hint="eastAsia" w:ascii="宋体" w:hAnsi="宋体"/>
                <w:sz w:val="24"/>
              </w:rPr>
            </w:pPr>
          </w:p>
        </w:tc>
        <w:tc>
          <w:tcPr>
            <w:tcW w:w="993" w:type="pct"/>
          </w:tcPr>
          <w:p w14:paraId="3C1A5A9F">
            <w:pPr>
              <w:rPr>
                <w:rFonts w:hint="eastAsia" w:ascii="宋体" w:hAnsi="宋体"/>
                <w:sz w:val="24"/>
              </w:rPr>
            </w:pPr>
          </w:p>
        </w:tc>
        <w:tc>
          <w:tcPr>
            <w:tcW w:w="905" w:type="pct"/>
          </w:tcPr>
          <w:p w14:paraId="7B8D11AC">
            <w:pPr>
              <w:rPr>
                <w:rFonts w:hint="eastAsia" w:ascii="宋体" w:hAnsi="宋体"/>
                <w:sz w:val="24"/>
              </w:rPr>
            </w:pPr>
          </w:p>
        </w:tc>
        <w:tc>
          <w:tcPr>
            <w:tcW w:w="701" w:type="pct"/>
          </w:tcPr>
          <w:p w14:paraId="6C9FFC77">
            <w:pPr>
              <w:rPr>
                <w:rFonts w:hint="eastAsia" w:ascii="宋体" w:hAnsi="宋体"/>
                <w:sz w:val="24"/>
              </w:rPr>
            </w:pPr>
          </w:p>
        </w:tc>
      </w:tr>
      <w:tr w14:paraId="6D659195">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51" w:type="pct"/>
            <w:tcBorders>
              <w:bottom w:val="single" w:color="auto" w:sz="4" w:space="0"/>
            </w:tcBorders>
          </w:tcPr>
          <w:p w14:paraId="7475B783">
            <w:pPr>
              <w:jc w:val="center"/>
              <w:rPr>
                <w:rFonts w:hint="eastAsia" w:ascii="宋体" w:hAnsi="宋体"/>
                <w:sz w:val="24"/>
              </w:rPr>
            </w:pPr>
          </w:p>
        </w:tc>
        <w:tc>
          <w:tcPr>
            <w:tcW w:w="900" w:type="pct"/>
            <w:tcBorders>
              <w:bottom w:val="single" w:color="auto" w:sz="4" w:space="0"/>
            </w:tcBorders>
          </w:tcPr>
          <w:p w14:paraId="3C563933">
            <w:pPr>
              <w:rPr>
                <w:rFonts w:hint="eastAsia" w:ascii="宋体" w:hAnsi="宋体"/>
                <w:sz w:val="24"/>
              </w:rPr>
            </w:pPr>
          </w:p>
        </w:tc>
        <w:tc>
          <w:tcPr>
            <w:tcW w:w="949" w:type="pct"/>
            <w:tcBorders>
              <w:bottom w:val="single" w:color="auto" w:sz="4" w:space="0"/>
            </w:tcBorders>
          </w:tcPr>
          <w:p w14:paraId="178795A3">
            <w:pPr>
              <w:rPr>
                <w:rFonts w:hint="eastAsia" w:ascii="宋体" w:hAnsi="宋体"/>
                <w:sz w:val="24"/>
              </w:rPr>
            </w:pPr>
          </w:p>
        </w:tc>
        <w:tc>
          <w:tcPr>
            <w:tcW w:w="993" w:type="pct"/>
            <w:tcBorders>
              <w:bottom w:val="single" w:color="auto" w:sz="4" w:space="0"/>
            </w:tcBorders>
          </w:tcPr>
          <w:p w14:paraId="083C4595">
            <w:pPr>
              <w:rPr>
                <w:rFonts w:hint="eastAsia" w:ascii="宋体" w:hAnsi="宋体"/>
                <w:sz w:val="24"/>
              </w:rPr>
            </w:pPr>
          </w:p>
        </w:tc>
        <w:tc>
          <w:tcPr>
            <w:tcW w:w="905" w:type="pct"/>
            <w:tcBorders>
              <w:bottom w:val="single" w:color="auto" w:sz="4" w:space="0"/>
            </w:tcBorders>
          </w:tcPr>
          <w:p w14:paraId="3AC04F94">
            <w:pPr>
              <w:rPr>
                <w:rFonts w:hint="eastAsia" w:ascii="宋体" w:hAnsi="宋体"/>
                <w:sz w:val="24"/>
              </w:rPr>
            </w:pPr>
          </w:p>
        </w:tc>
        <w:tc>
          <w:tcPr>
            <w:tcW w:w="701" w:type="pct"/>
            <w:tcBorders>
              <w:bottom w:val="single" w:color="auto" w:sz="4" w:space="0"/>
            </w:tcBorders>
          </w:tcPr>
          <w:p w14:paraId="25D67A22">
            <w:pPr>
              <w:rPr>
                <w:rFonts w:hint="eastAsia" w:ascii="宋体" w:hAnsi="宋体"/>
                <w:sz w:val="24"/>
              </w:rPr>
            </w:pPr>
          </w:p>
        </w:tc>
      </w:tr>
    </w:tbl>
    <w:p w14:paraId="472FD7CC">
      <w:pPr>
        <w:spacing w:line="360" w:lineRule="auto"/>
        <w:rPr>
          <w:rFonts w:hint="eastAsia" w:ascii="宋体" w:hAnsi="宋体"/>
        </w:rPr>
      </w:pPr>
      <w:r>
        <w:rPr>
          <w:rFonts w:ascii="宋体" w:hAnsi="宋体"/>
        </w:rPr>
        <w:t>备注：</w:t>
      </w:r>
      <w:r>
        <w:rPr>
          <w:rFonts w:hint="eastAsia" w:ascii="宋体" w:hAnsi="宋体"/>
        </w:rPr>
        <w:t>附业绩证明材料</w:t>
      </w:r>
    </w:p>
    <w:p w14:paraId="7188A9FD">
      <w:pPr>
        <w:autoSpaceDE w:val="0"/>
        <w:autoSpaceDN w:val="0"/>
        <w:adjustRightInd w:val="0"/>
        <w:snapToGrid w:val="0"/>
        <w:spacing w:before="25" w:after="25" w:line="360" w:lineRule="auto"/>
        <w:rPr>
          <w:rFonts w:hint="eastAsia" w:ascii="宋体" w:hAnsi="宋体"/>
          <w:lang w:val="zh-CN"/>
        </w:rPr>
      </w:pPr>
    </w:p>
    <w:p w14:paraId="4531AFFA">
      <w:pPr>
        <w:tabs>
          <w:tab w:val="left" w:pos="360"/>
        </w:tabs>
        <w:snapToGrid w:val="0"/>
        <w:spacing w:line="360" w:lineRule="auto"/>
        <w:outlineLvl w:val="1"/>
        <w:rPr>
          <w:rFonts w:hint="eastAsia" w:ascii="宋体" w:hAnsi="宋体"/>
          <w:sz w:val="24"/>
        </w:rPr>
        <w:sectPr>
          <w:footerReference r:id="rId45" w:type="default"/>
          <w:pgSz w:w="11907" w:h="16840"/>
          <w:pgMar w:top="1418" w:right="1134" w:bottom="1418" w:left="1701" w:header="851" w:footer="851" w:gutter="0"/>
          <w:cols w:space="720" w:num="1"/>
          <w:docGrid w:linePitch="462" w:charSpace="0"/>
        </w:sectPr>
      </w:pPr>
      <w:bookmarkStart w:id="727" w:name="_Toc482104386"/>
    </w:p>
    <w:p w14:paraId="15C513DD">
      <w:pPr>
        <w:tabs>
          <w:tab w:val="left" w:pos="360"/>
        </w:tabs>
        <w:snapToGrid w:val="0"/>
        <w:spacing w:line="360" w:lineRule="auto"/>
        <w:outlineLvl w:val="1"/>
        <w:rPr>
          <w:rFonts w:hint="eastAsia" w:ascii="宋体" w:hAnsi="宋体"/>
          <w:sz w:val="24"/>
        </w:rPr>
      </w:pPr>
      <w:r>
        <w:rPr>
          <w:rFonts w:hint="eastAsia" w:ascii="宋体" w:hAnsi="宋体"/>
          <w:sz w:val="24"/>
        </w:rPr>
        <w:t>11.3</w:t>
      </w:r>
      <w:r>
        <w:rPr>
          <w:rFonts w:ascii="宋体" w:hAnsi="宋体"/>
          <w:sz w:val="24"/>
        </w:rPr>
        <w:t>项目</w:t>
      </w:r>
      <w:r>
        <w:rPr>
          <w:rFonts w:hint="eastAsia" w:ascii="宋体" w:hAnsi="宋体"/>
          <w:sz w:val="24"/>
        </w:rPr>
        <w:t>团队</w:t>
      </w:r>
      <w:r>
        <w:rPr>
          <w:rFonts w:ascii="宋体" w:hAnsi="宋体"/>
          <w:sz w:val="24"/>
        </w:rPr>
        <w:t>人员一览表</w:t>
      </w:r>
      <w:bookmarkEnd w:id="727"/>
    </w:p>
    <w:tbl>
      <w:tblPr>
        <w:tblStyle w:val="4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4"/>
        <w:gridCol w:w="1000"/>
        <w:gridCol w:w="1143"/>
        <w:gridCol w:w="1286"/>
        <w:gridCol w:w="1429"/>
        <w:gridCol w:w="1858"/>
        <w:gridCol w:w="1858"/>
      </w:tblGrid>
      <w:tr w14:paraId="313BD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85" w:type="pct"/>
            <w:vAlign w:val="center"/>
          </w:tcPr>
          <w:p w14:paraId="46E8492E">
            <w:pPr>
              <w:adjustRightInd w:val="0"/>
              <w:snapToGrid w:val="0"/>
              <w:spacing w:after="120" w:afterLines="50"/>
              <w:jc w:val="center"/>
              <w:rPr>
                <w:rFonts w:hint="eastAsia" w:ascii="宋体" w:hAnsi="宋体"/>
                <w:bCs/>
                <w:sz w:val="24"/>
              </w:rPr>
            </w:pPr>
            <w:r>
              <w:rPr>
                <w:rFonts w:ascii="宋体" w:hAnsi="宋体"/>
                <w:bCs/>
                <w:sz w:val="24"/>
              </w:rPr>
              <w:t>序号</w:t>
            </w:r>
          </w:p>
        </w:tc>
        <w:tc>
          <w:tcPr>
            <w:tcW w:w="538" w:type="pct"/>
            <w:vAlign w:val="center"/>
          </w:tcPr>
          <w:p w14:paraId="0A45336C">
            <w:pPr>
              <w:adjustRightInd w:val="0"/>
              <w:snapToGrid w:val="0"/>
              <w:spacing w:after="120" w:afterLines="50"/>
              <w:jc w:val="center"/>
              <w:rPr>
                <w:rFonts w:hint="eastAsia" w:ascii="宋体" w:hAnsi="宋体"/>
                <w:bCs/>
                <w:sz w:val="24"/>
              </w:rPr>
            </w:pPr>
            <w:r>
              <w:rPr>
                <w:rFonts w:ascii="宋体" w:hAnsi="宋体"/>
                <w:bCs/>
                <w:sz w:val="24"/>
              </w:rPr>
              <w:t>姓名</w:t>
            </w:r>
          </w:p>
        </w:tc>
        <w:tc>
          <w:tcPr>
            <w:tcW w:w="615" w:type="pct"/>
            <w:vAlign w:val="center"/>
          </w:tcPr>
          <w:p w14:paraId="269D02EB">
            <w:pPr>
              <w:adjustRightInd w:val="0"/>
              <w:snapToGrid w:val="0"/>
              <w:spacing w:after="120" w:afterLines="50"/>
              <w:jc w:val="center"/>
              <w:rPr>
                <w:rFonts w:hint="eastAsia" w:ascii="宋体" w:hAnsi="宋体"/>
                <w:bCs/>
                <w:sz w:val="24"/>
              </w:rPr>
            </w:pPr>
            <w:r>
              <w:rPr>
                <w:rFonts w:ascii="宋体" w:hAnsi="宋体"/>
                <w:bCs/>
                <w:sz w:val="24"/>
              </w:rPr>
              <w:t>年龄</w:t>
            </w:r>
          </w:p>
        </w:tc>
        <w:tc>
          <w:tcPr>
            <w:tcW w:w="692" w:type="pct"/>
            <w:vAlign w:val="center"/>
          </w:tcPr>
          <w:p w14:paraId="052AA708">
            <w:pPr>
              <w:adjustRightInd w:val="0"/>
              <w:snapToGrid w:val="0"/>
              <w:spacing w:after="120" w:afterLines="50"/>
              <w:jc w:val="center"/>
              <w:rPr>
                <w:rFonts w:hint="eastAsia" w:ascii="宋体" w:hAnsi="宋体"/>
                <w:bCs/>
                <w:sz w:val="24"/>
              </w:rPr>
            </w:pPr>
            <w:r>
              <w:rPr>
                <w:rFonts w:ascii="宋体" w:hAnsi="宋体"/>
                <w:bCs/>
                <w:sz w:val="24"/>
              </w:rPr>
              <w:t>学历</w:t>
            </w:r>
          </w:p>
        </w:tc>
        <w:tc>
          <w:tcPr>
            <w:tcW w:w="769" w:type="pct"/>
            <w:vAlign w:val="center"/>
          </w:tcPr>
          <w:p w14:paraId="04C90BE4">
            <w:pPr>
              <w:adjustRightInd w:val="0"/>
              <w:snapToGrid w:val="0"/>
              <w:spacing w:after="120" w:afterLines="50"/>
              <w:jc w:val="center"/>
              <w:rPr>
                <w:rFonts w:hint="eastAsia" w:ascii="宋体" w:hAnsi="宋体"/>
                <w:bCs/>
                <w:sz w:val="24"/>
              </w:rPr>
            </w:pPr>
            <w:r>
              <w:rPr>
                <w:rFonts w:ascii="宋体" w:hAnsi="宋体"/>
                <w:bCs/>
                <w:sz w:val="24"/>
              </w:rPr>
              <w:t>本项目职责分工</w:t>
            </w:r>
          </w:p>
        </w:tc>
        <w:tc>
          <w:tcPr>
            <w:tcW w:w="1000" w:type="pct"/>
            <w:vAlign w:val="center"/>
          </w:tcPr>
          <w:p w14:paraId="54DF0E2E">
            <w:pPr>
              <w:adjustRightInd w:val="0"/>
              <w:snapToGrid w:val="0"/>
              <w:spacing w:after="120" w:afterLines="50"/>
              <w:jc w:val="center"/>
              <w:rPr>
                <w:rFonts w:hint="eastAsia" w:ascii="宋体" w:hAnsi="宋体"/>
                <w:bCs/>
                <w:sz w:val="24"/>
              </w:rPr>
            </w:pPr>
            <w:r>
              <w:rPr>
                <w:rFonts w:ascii="宋体" w:hAnsi="宋体"/>
                <w:bCs/>
                <w:sz w:val="24"/>
              </w:rPr>
              <w:t>参加工作时间及年限</w:t>
            </w:r>
          </w:p>
        </w:tc>
        <w:tc>
          <w:tcPr>
            <w:tcW w:w="1000" w:type="pct"/>
            <w:vAlign w:val="center"/>
          </w:tcPr>
          <w:p w14:paraId="2E9F6308">
            <w:pPr>
              <w:adjustRightInd w:val="0"/>
              <w:snapToGrid w:val="0"/>
              <w:spacing w:after="120" w:afterLines="50"/>
              <w:jc w:val="center"/>
              <w:rPr>
                <w:rFonts w:hint="eastAsia" w:ascii="宋体" w:hAnsi="宋体"/>
                <w:bCs/>
                <w:sz w:val="24"/>
              </w:rPr>
            </w:pPr>
            <w:r>
              <w:rPr>
                <w:rFonts w:ascii="宋体" w:hAnsi="宋体"/>
                <w:bCs/>
                <w:sz w:val="24"/>
              </w:rPr>
              <w:t>获得相关资质证书</w:t>
            </w:r>
          </w:p>
        </w:tc>
      </w:tr>
      <w:tr w14:paraId="00428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pct"/>
          </w:tcPr>
          <w:p w14:paraId="42671939">
            <w:pPr>
              <w:adjustRightInd w:val="0"/>
              <w:snapToGrid w:val="0"/>
              <w:spacing w:after="120" w:afterLines="50" w:line="360" w:lineRule="auto"/>
              <w:jc w:val="center"/>
              <w:rPr>
                <w:rFonts w:hint="eastAsia" w:ascii="宋体" w:hAnsi="宋体"/>
                <w:sz w:val="24"/>
              </w:rPr>
            </w:pPr>
          </w:p>
        </w:tc>
        <w:tc>
          <w:tcPr>
            <w:tcW w:w="538" w:type="pct"/>
          </w:tcPr>
          <w:p w14:paraId="2C2914F3">
            <w:pPr>
              <w:adjustRightInd w:val="0"/>
              <w:snapToGrid w:val="0"/>
              <w:spacing w:after="120" w:afterLines="50" w:line="360" w:lineRule="auto"/>
              <w:jc w:val="center"/>
              <w:rPr>
                <w:rFonts w:hint="eastAsia" w:ascii="宋体" w:hAnsi="宋体"/>
                <w:sz w:val="24"/>
              </w:rPr>
            </w:pPr>
          </w:p>
        </w:tc>
        <w:tc>
          <w:tcPr>
            <w:tcW w:w="615" w:type="pct"/>
          </w:tcPr>
          <w:p w14:paraId="00294C98">
            <w:pPr>
              <w:adjustRightInd w:val="0"/>
              <w:snapToGrid w:val="0"/>
              <w:spacing w:after="120" w:afterLines="50" w:line="360" w:lineRule="auto"/>
              <w:jc w:val="center"/>
              <w:rPr>
                <w:rFonts w:hint="eastAsia" w:ascii="宋体" w:hAnsi="宋体"/>
                <w:sz w:val="24"/>
              </w:rPr>
            </w:pPr>
          </w:p>
        </w:tc>
        <w:tc>
          <w:tcPr>
            <w:tcW w:w="692" w:type="pct"/>
          </w:tcPr>
          <w:p w14:paraId="6DD30A9F">
            <w:pPr>
              <w:adjustRightInd w:val="0"/>
              <w:snapToGrid w:val="0"/>
              <w:spacing w:after="120" w:afterLines="50" w:line="360" w:lineRule="auto"/>
              <w:jc w:val="center"/>
              <w:rPr>
                <w:rFonts w:hint="eastAsia" w:ascii="宋体" w:hAnsi="宋体"/>
                <w:sz w:val="24"/>
              </w:rPr>
            </w:pPr>
          </w:p>
        </w:tc>
        <w:tc>
          <w:tcPr>
            <w:tcW w:w="769" w:type="pct"/>
          </w:tcPr>
          <w:p w14:paraId="695ED3CC">
            <w:pPr>
              <w:adjustRightInd w:val="0"/>
              <w:snapToGrid w:val="0"/>
              <w:spacing w:after="120" w:afterLines="50" w:line="360" w:lineRule="auto"/>
              <w:jc w:val="center"/>
              <w:rPr>
                <w:rFonts w:hint="eastAsia" w:ascii="宋体" w:hAnsi="宋体"/>
                <w:sz w:val="24"/>
              </w:rPr>
            </w:pPr>
          </w:p>
        </w:tc>
        <w:tc>
          <w:tcPr>
            <w:tcW w:w="1000" w:type="pct"/>
          </w:tcPr>
          <w:p w14:paraId="0B10B9A0">
            <w:pPr>
              <w:adjustRightInd w:val="0"/>
              <w:snapToGrid w:val="0"/>
              <w:spacing w:after="120" w:afterLines="50" w:line="360" w:lineRule="auto"/>
              <w:jc w:val="center"/>
              <w:rPr>
                <w:rFonts w:hint="eastAsia" w:ascii="宋体" w:hAnsi="宋体"/>
                <w:sz w:val="24"/>
              </w:rPr>
            </w:pPr>
          </w:p>
        </w:tc>
        <w:tc>
          <w:tcPr>
            <w:tcW w:w="1000" w:type="pct"/>
          </w:tcPr>
          <w:p w14:paraId="5567B372">
            <w:pPr>
              <w:adjustRightInd w:val="0"/>
              <w:snapToGrid w:val="0"/>
              <w:spacing w:after="120" w:afterLines="50" w:line="360" w:lineRule="auto"/>
              <w:jc w:val="center"/>
              <w:rPr>
                <w:rFonts w:hint="eastAsia" w:ascii="宋体" w:hAnsi="宋体"/>
                <w:sz w:val="24"/>
              </w:rPr>
            </w:pPr>
          </w:p>
        </w:tc>
      </w:tr>
      <w:tr w14:paraId="50403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pct"/>
          </w:tcPr>
          <w:p w14:paraId="7127375E">
            <w:pPr>
              <w:adjustRightInd w:val="0"/>
              <w:snapToGrid w:val="0"/>
              <w:spacing w:after="120" w:afterLines="50" w:line="360" w:lineRule="auto"/>
              <w:jc w:val="center"/>
              <w:rPr>
                <w:rFonts w:hint="eastAsia" w:ascii="宋体" w:hAnsi="宋体"/>
                <w:sz w:val="24"/>
              </w:rPr>
            </w:pPr>
          </w:p>
        </w:tc>
        <w:tc>
          <w:tcPr>
            <w:tcW w:w="538" w:type="pct"/>
          </w:tcPr>
          <w:p w14:paraId="0CEC911E">
            <w:pPr>
              <w:adjustRightInd w:val="0"/>
              <w:snapToGrid w:val="0"/>
              <w:spacing w:after="120" w:afterLines="50" w:line="360" w:lineRule="auto"/>
              <w:jc w:val="center"/>
              <w:rPr>
                <w:rFonts w:hint="eastAsia" w:ascii="宋体" w:hAnsi="宋体"/>
                <w:sz w:val="24"/>
              </w:rPr>
            </w:pPr>
          </w:p>
        </w:tc>
        <w:tc>
          <w:tcPr>
            <w:tcW w:w="615" w:type="pct"/>
          </w:tcPr>
          <w:p w14:paraId="2F850F09">
            <w:pPr>
              <w:adjustRightInd w:val="0"/>
              <w:snapToGrid w:val="0"/>
              <w:spacing w:after="120" w:afterLines="50" w:line="360" w:lineRule="auto"/>
              <w:jc w:val="center"/>
              <w:rPr>
                <w:rFonts w:hint="eastAsia" w:ascii="宋体" w:hAnsi="宋体"/>
                <w:sz w:val="24"/>
              </w:rPr>
            </w:pPr>
          </w:p>
        </w:tc>
        <w:tc>
          <w:tcPr>
            <w:tcW w:w="692" w:type="pct"/>
          </w:tcPr>
          <w:p w14:paraId="0CCB8568">
            <w:pPr>
              <w:adjustRightInd w:val="0"/>
              <w:snapToGrid w:val="0"/>
              <w:spacing w:after="120" w:afterLines="50" w:line="360" w:lineRule="auto"/>
              <w:jc w:val="center"/>
              <w:rPr>
                <w:rFonts w:hint="eastAsia" w:ascii="宋体" w:hAnsi="宋体"/>
                <w:sz w:val="24"/>
              </w:rPr>
            </w:pPr>
          </w:p>
        </w:tc>
        <w:tc>
          <w:tcPr>
            <w:tcW w:w="769" w:type="pct"/>
          </w:tcPr>
          <w:p w14:paraId="2BD2907C">
            <w:pPr>
              <w:adjustRightInd w:val="0"/>
              <w:snapToGrid w:val="0"/>
              <w:spacing w:after="120" w:afterLines="50" w:line="360" w:lineRule="auto"/>
              <w:jc w:val="center"/>
              <w:rPr>
                <w:rFonts w:hint="eastAsia" w:ascii="宋体" w:hAnsi="宋体"/>
                <w:sz w:val="24"/>
              </w:rPr>
            </w:pPr>
          </w:p>
        </w:tc>
        <w:tc>
          <w:tcPr>
            <w:tcW w:w="1000" w:type="pct"/>
          </w:tcPr>
          <w:p w14:paraId="588D7F04">
            <w:pPr>
              <w:adjustRightInd w:val="0"/>
              <w:snapToGrid w:val="0"/>
              <w:spacing w:after="120" w:afterLines="50" w:line="360" w:lineRule="auto"/>
              <w:jc w:val="center"/>
              <w:rPr>
                <w:rFonts w:hint="eastAsia" w:ascii="宋体" w:hAnsi="宋体"/>
                <w:sz w:val="24"/>
              </w:rPr>
            </w:pPr>
          </w:p>
        </w:tc>
        <w:tc>
          <w:tcPr>
            <w:tcW w:w="1000" w:type="pct"/>
          </w:tcPr>
          <w:p w14:paraId="0E96EBC3">
            <w:pPr>
              <w:adjustRightInd w:val="0"/>
              <w:snapToGrid w:val="0"/>
              <w:spacing w:after="120" w:afterLines="50" w:line="360" w:lineRule="auto"/>
              <w:jc w:val="center"/>
              <w:rPr>
                <w:rFonts w:hint="eastAsia" w:ascii="宋体" w:hAnsi="宋体"/>
                <w:sz w:val="24"/>
              </w:rPr>
            </w:pPr>
          </w:p>
        </w:tc>
      </w:tr>
      <w:tr w14:paraId="175ED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pct"/>
          </w:tcPr>
          <w:p w14:paraId="0668F7CA">
            <w:pPr>
              <w:adjustRightInd w:val="0"/>
              <w:snapToGrid w:val="0"/>
              <w:spacing w:after="120" w:afterLines="50" w:line="360" w:lineRule="auto"/>
              <w:jc w:val="center"/>
              <w:rPr>
                <w:rFonts w:hint="eastAsia" w:ascii="宋体" w:hAnsi="宋体"/>
                <w:sz w:val="24"/>
              </w:rPr>
            </w:pPr>
          </w:p>
        </w:tc>
        <w:tc>
          <w:tcPr>
            <w:tcW w:w="538" w:type="pct"/>
          </w:tcPr>
          <w:p w14:paraId="7B2F3A8A">
            <w:pPr>
              <w:adjustRightInd w:val="0"/>
              <w:snapToGrid w:val="0"/>
              <w:spacing w:after="120" w:afterLines="50" w:line="360" w:lineRule="auto"/>
              <w:jc w:val="center"/>
              <w:rPr>
                <w:rFonts w:hint="eastAsia" w:ascii="宋体" w:hAnsi="宋体"/>
                <w:sz w:val="24"/>
              </w:rPr>
            </w:pPr>
          </w:p>
        </w:tc>
        <w:tc>
          <w:tcPr>
            <w:tcW w:w="615" w:type="pct"/>
          </w:tcPr>
          <w:p w14:paraId="6F82F7F7">
            <w:pPr>
              <w:adjustRightInd w:val="0"/>
              <w:snapToGrid w:val="0"/>
              <w:spacing w:after="120" w:afterLines="50" w:line="360" w:lineRule="auto"/>
              <w:jc w:val="center"/>
              <w:rPr>
                <w:rFonts w:hint="eastAsia" w:ascii="宋体" w:hAnsi="宋体"/>
                <w:sz w:val="24"/>
              </w:rPr>
            </w:pPr>
          </w:p>
        </w:tc>
        <w:tc>
          <w:tcPr>
            <w:tcW w:w="692" w:type="pct"/>
          </w:tcPr>
          <w:p w14:paraId="27D78DA8">
            <w:pPr>
              <w:adjustRightInd w:val="0"/>
              <w:snapToGrid w:val="0"/>
              <w:spacing w:after="120" w:afterLines="50" w:line="360" w:lineRule="auto"/>
              <w:jc w:val="center"/>
              <w:rPr>
                <w:rFonts w:hint="eastAsia" w:ascii="宋体" w:hAnsi="宋体"/>
                <w:sz w:val="24"/>
              </w:rPr>
            </w:pPr>
          </w:p>
        </w:tc>
        <w:tc>
          <w:tcPr>
            <w:tcW w:w="769" w:type="pct"/>
          </w:tcPr>
          <w:p w14:paraId="056AC636">
            <w:pPr>
              <w:adjustRightInd w:val="0"/>
              <w:snapToGrid w:val="0"/>
              <w:spacing w:after="120" w:afterLines="50" w:line="360" w:lineRule="auto"/>
              <w:jc w:val="center"/>
              <w:rPr>
                <w:rFonts w:hint="eastAsia" w:ascii="宋体" w:hAnsi="宋体"/>
                <w:sz w:val="24"/>
              </w:rPr>
            </w:pPr>
          </w:p>
        </w:tc>
        <w:tc>
          <w:tcPr>
            <w:tcW w:w="1000" w:type="pct"/>
          </w:tcPr>
          <w:p w14:paraId="62EF7B68">
            <w:pPr>
              <w:adjustRightInd w:val="0"/>
              <w:snapToGrid w:val="0"/>
              <w:spacing w:after="120" w:afterLines="50" w:line="360" w:lineRule="auto"/>
              <w:jc w:val="center"/>
              <w:rPr>
                <w:rFonts w:hint="eastAsia" w:ascii="宋体" w:hAnsi="宋体"/>
                <w:sz w:val="24"/>
              </w:rPr>
            </w:pPr>
          </w:p>
        </w:tc>
        <w:tc>
          <w:tcPr>
            <w:tcW w:w="1000" w:type="pct"/>
          </w:tcPr>
          <w:p w14:paraId="33C2FBDC">
            <w:pPr>
              <w:adjustRightInd w:val="0"/>
              <w:snapToGrid w:val="0"/>
              <w:spacing w:after="120" w:afterLines="50" w:line="360" w:lineRule="auto"/>
              <w:jc w:val="center"/>
              <w:rPr>
                <w:rFonts w:hint="eastAsia" w:ascii="宋体" w:hAnsi="宋体"/>
                <w:sz w:val="24"/>
              </w:rPr>
            </w:pPr>
          </w:p>
        </w:tc>
      </w:tr>
      <w:tr w14:paraId="61B12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pct"/>
          </w:tcPr>
          <w:p w14:paraId="0C8DAB29">
            <w:pPr>
              <w:adjustRightInd w:val="0"/>
              <w:snapToGrid w:val="0"/>
              <w:spacing w:after="120" w:afterLines="50" w:line="360" w:lineRule="auto"/>
              <w:jc w:val="center"/>
              <w:rPr>
                <w:rFonts w:hint="eastAsia" w:ascii="宋体" w:hAnsi="宋体"/>
                <w:sz w:val="24"/>
              </w:rPr>
            </w:pPr>
          </w:p>
        </w:tc>
        <w:tc>
          <w:tcPr>
            <w:tcW w:w="538" w:type="pct"/>
          </w:tcPr>
          <w:p w14:paraId="08352DD5">
            <w:pPr>
              <w:adjustRightInd w:val="0"/>
              <w:snapToGrid w:val="0"/>
              <w:spacing w:after="120" w:afterLines="50" w:line="360" w:lineRule="auto"/>
              <w:jc w:val="center"/>
              <w:rPr>
                <w:rFonts w:hint="eastAsia" w:ascii="宋体" w:hAnsi="宋体"/>
                <w:sz w:val="24"/>
              </w:rPr>
            </w:pPr>
          </w:p>
        </w:tc>
        <w:tc>
          <w:tcPr>
            <w:tcW w:w="615" w:type="pct"/>
          </w:tcPr>
          <w:p w14:paraId="1CF156AA">
            <w:pPr>
              <w:adjustRightInd w:val="0"/>
              <w:snapToGrid w:val="0"/>
              <w:spacing w:after="120" w:afterLines="50" w:line="360" w:lineRule="auto"/>
              <w:jc w:val="center"/>
              <w:rPr>
                <w:rFonts w:hint="eastAsia" w:ascii="宋体" w:hAnsi="宋体"/>
                <w:sz w:val="24"/>
              </w:rPr>
            </w:pPr>
          </w:p>
        </w:tc>
        <w:tc>
          <w:tcPr>
            <w:tcW w:w="692" w:type="pct"/>
          </w:tcPr>
          <w:p w14:paraId="43AF51D0">
            <w:pPr>
              <w:adjustRightInd w:val="0"/>
              <w:snapToGrid w:val="0"/>
              <w:spacing w:after="120" w:afterLines="50" w:line="360" w:lineRule="auto"/>
              <w:jc w:val="center"/>
              <w:rPr>
                <w:rFonts w:hint="eastAsia" w:ascii="宋体" w:hAnsi="宋体"/>
                <w:sz w:val="24"/>
              </w:rPr>
            </w:pPr>
          </w:p>
        </w:tc>
        <w:tc>
          <w:tcPr>
            <w:tcW w:w="769" w:type="pct"/>
          </w:tcPr>
          <w:p w14:paraId="65EFCC3A">
            <w:pPr>
              <w:adjustRightInd w:val="0"/>
              <w:snapToGrid w:val="0"/>
              <w:spacing w:after="120" w:afterLines="50" w:line="360" w:lineRule="auto"/>
              <w:jc w:val="center"/>
              <w:rPr>
                <w:rFonts w:hint="eastAsia" w:ascii="宋体" w:hAnsi="宋体"/>
                <w:sz w:val="24"/>
              </w:rPr>
            </w:pPr>
          </w:p>
        </w:tc>
        <w:tc>
          <w:tcPr>
            <w:tcW w:w="1000" w:type="pct"/>
          </w:tcPr>
          <w:p w14:paraId="75CF19A9">
            <w:pPr>
              <w:adjustRightInd w:val="0"/>
              <w:snapToGrid w:val="0"/>
              <w:spacing w:after="120" w:afterLines="50" w:line="360" w:lineRule="auto"/>
              <w:jc w:val="center"/>
              <w:rPr>
                <w:rFonts w:hint="eastAsia" w:ascii="宋体" w:hAnsi="宋体"/>
                <w:sz w:val="24"/>
              </w:rPr>
            </w:pPr>
          </w:p>
        </w:tc>
        <w:tc>
          <w:tcPr>
            <w:tcW w:w="1000" w:type="pct"/>
          </w:tcPr>
          <w:p w14:paraId="64158FED">
            <w:pPr>
              <w:adjustRightInd w:val="0"/>
              <w:snapToGrid w:val="0"/>
              <w:spacing w:after="120" w:afterLines="50" w:line="360" w:lineRule="auto"/>
              <w:jc w:val="center"/>
              <w:rPr>
                <w:rFonts w:hint="eastAsia" w:ascii="宋体" w:hAnsi="宋体"/>
                <w:sz w:val="24"/>
              </w:rPr>
            </w:pPr>
          </w:p>
        </w:tc>
      </w:tr>
      <w:tr w14:paraId="4B251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pct"/>
          </w:tcPr>
          <w:p w14:paraId="11280DC4">
            <w:pPr>
              <w:adjustRightInd w:val="0"/>
              <w:snapToGrid w:val="0"/>
              <w:spacing w:after="120" w:afterLines="50" w:line="360" w:lineRule="auto"/>
              <w:jc w:val="center"/>
              <w:rPr>
                <w:rFonts w:hint="eastAsia" w:ascii="宋体" w:hAnsi="宋体"/>
                <w:sz w:val="24"/>
              </w:rPr>
            </w:pPr>
          </w:p>
        </w:tc>
        <w:tc>
          <w:tcPr>
            <w:tcW w:w="538" w:type="pct"/>
          </w:tcPr>
          <w:p w14:paraId="40FA25C5">
            <w:pPr>
              <w:adjustRightInd w:val="0"/>
              <w:snapToGrid w:val="0"/>
              <w:spacing w:after="120" w:afterLines="50" w:line="360" w:lineRule="auto"/>
              <w:jc w:val="center"/>
              <w:rPr>
                <w:rFonts w:hint="eastAsia" w:ascii="宋体" w:hAnsi="宋体"/>
                <w:sz w:val="24"/>
              </w:rPr>
            </w:pPr>
          </w:p>
        </w:tc>
        <w:tc>
          <w:tcPr>
            <w:tcW w:w="615" w:type="pct"/>
          </w:tcPr>
          <w:p w14:paraId="6A7F223E">
            <w:pPr>
              <w:adjustRightInd w:val="0"/>
              <w:snapToGrid w:val="0"/>
              <w:spacing w:after="120" w:afterLines="50" w:line="360" w:lineRule="auto"/>
              <w:jc w:val="center"/>
              <w:rPr>
                <w:rFonts w:hint="eastAsia" w:ascii="宋体" w:hAnsi="宋体"/>
                <w:sz w:val="24"/>
              </w:rPr>
            </w:pPr>
          </w:p>
        </w:tc>
        <w:tc>
          <w:tcPr>
            <w:tcW w:w="692" w:type="pct"/>
          </w:tcPr>
          <w:p w14:paraId="1B426E3E">
            <w:pPr>
              <w:adjustRightInd w:val="0"/>
              <w:snapToGrid w:val="0"/>
              <w:spacing w:after="120" w:afterLines="50" w:line="360" w:lineRule="auto"/>
              <w:jc w:val="center"/>
              <w:rPr>
                <w:rFonts w:hint="eastAsia" w:ascii="宋体" w:hAnsi="宋体"/>
                <w:sz w:val="24"/>
              </w:rPr>
            </w:pPr>
          </w:p>
        </w:tc>
        <w:tc>
          <w:tcPr>
            <w:tcW w:w="769" w:type="pct"/>
          </w:tcPr>
          <w:p w14:paraId="32E8EC67">
            <w:pPr>
              <w:adjustRightInd w:val="0"/>
              <w:snapToGrid w:val="0"/>
              <w:spacing w:after="120" w:afterLines="50" w:line="360" w:lineRule="auto"/>
              <w:jc w:val="center"/>
              <w:rPr>
                <w:rFonts w:hint="eastAsia" w:ascii="宋体" w:hAnsi="宋体"/>
                <w:sz w:val="24"/>
              </w:rPr>
            </w:pPr>
          </w:p>
        </w:tc>
        <w:tc>
          <w:tcPr>
            <w:tcW w:w="1000" w:type="pct"/>
          </w:tcPr>
          <w:p w14:paraId="5957907D">
            <w:pPr>
              <w:adjustRightInd w:val="0"/>
              <w:snapToGrid w:val="0"/>
              <w:spacing w:after="120" w:afterLines="50" w:line="360" w:lineRule="auto"/>
              <w:jc w:val="center"/>
              <w:rPr>
                <w:rFonts w:hint="eastAsia" w:ascii="宋体" w:hAnsi="宋体"/>
                <w:sz w:val="24"/>
              </w:rPr>
            </w:pPr>
          </w:p>
        </w:tc>
        <w:tc>
          <w:tcPr>
            <w:tcW w:w="1000" w:type="pct"/>
          </w:tcPr>
          <w:p w14:paraId="0F1B05C1">
            <w:pPr>
              <w:adjustRightInd w:val="0"/>
              <w:snapToGrid w:val="0"/>
              <w:spacing w:after="120" w:afterLines="50" w:line="360" w:lineRule="auto"/>
              <w:jc w:val="center"/>
              <w:rPr>
                <w:rFonts w:hint="eastAsia" w:ascii="宋体" w:hAnsi="宋体"/>
                <w:sz w:val="24"/>
              </w:rPr>
            </w:pPr>
          </w:p>
        </w:tc>
      </w:tr>
      <w:tr w14:paraId="06162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pct"/>
          </w:tcPr>
          <w:p w14:paraId="6538560C">
            <w:pPr>
              <w:adjustRightInd w:val="0"/>
              <w:snapToGrid w:val="0"/>
              <w:spacing w:after="120" w:afterLines="50" w:line="360" w:lineRule="auto"/>
              <w:jc w:val="center"/>
              <w:rPr>
                <w:rFonts w:hint="eastAsia" w:ascii="宋体" w:hAnsi="宋体"/>
                <w:sz w:val="24"/>
              </w:rPr>
            </w:pPr>
          </w:p>
        </w:tc>
        <w:tc>
          <w:tcPr>
            <w:tcW w:w="538" w:type="pct"/>
          </w:tcPr>
          <w:p w14:paraId="295D85BF">
            <w:pPr>
              <w:adjustRightInd w:val="0"/>
              <w:snapToGrid w:val="0"/>
              <w:spacing w:after="120" w:afterLines="50" w:line="360" w:lineRule="auto"/>
              <w:jc w:val="center"/>
              <w:rPr>
                <w:rFonts w:hint="eastAsia" w:ascii="宋体" w:hAnsi="宋体"/>
                <w:sz w:val="24"/>
              </w:rPr>
            </w:pPr>
          </w:p>
        </w:tc>
        <w:tc>
          <w:tcPr>
            <w:tcW w:w="615" w:type="pct"/>
          </w:tcPr>
          <w:p w14:paraId="5CBCB638">
            <w:pPr>
              <w:adjustRightInd w:val="0"/>
              <w:snapToGrid w:val="0"/>
              <w:spacing w:after="120" w:afterLines="50" w:line="360" w:lineRule="auto"/>
              <w:jc w:val="center"/>
              <w:rPr>
                <w:rFonts w:hint="eastAsia" w:ascii="宋体" w:hAnsi="宋体"/>
                <w:sz w:val="24"/>
              </w:rPr>
            </w:pPr>
          </w:p>
        </w:tc>
        <w:tc>
          <w:tcPr>
            <w:tcW w:w="692" w:type="pct"/>
          </w:tcPr>
          <w:p w14:paraId="3BA5F191">
            <w:pPr>
              <w:adjustRightInd w:val="0"/>
              <w:snapToGrid w:val="0"/>
              <w:spacing w:after="120" w:afterLines="50" w:line="360" w:lineRule="auto"/>
              <w:jc w:val="center"/>
              <w:rPr>
                <w:rFonts w:hint="eastAsia" w:ascii="宋体" w:hAnsi="宋体"/>
                <w:sz w:val="24"/>
              </w:rPr>
            </w:pPr>
          </w:p>
        </w:tc>
        <w:tc>
          <w:tcPr>
            <w:tcW w:w="769" w:type="pct"/>
          </w:tcPr>
          <w:p w14:paraId="6F466FBE">
            <w:pPr>
              <w:adjustRightInd w:val="0"/>
              <w:snapToGrid w:val="0"/>
              <w:spacing w:after="120" w:afterLines="50" w:line="360" w:lineRule="auto"/>
              <w:jc w:val="center"/>
              <w:rPr>
                <w:rFonts w:hint="eastAsia" w:ascii="宋体" w:hAnsi="宋体"/>
                <w:sz w:val="24"/>
              </w:rPr>
            </w:pPr>
          </w:p>
        </w:tc>
        <w:tc>
          <w:tcPr>
            <w:tcW w:w="1000" w:type="pct"/>
          </w:tcPr>
          <w:p w14:paraId="6E61E842">
            <w:pPr>
              <w:adjustRightInd w:val="0"/>
              <w:snapToGrid w:val="0"/>
              <w:spacing w:after="120" w:afterLines="50" w:line="360" w:lineRule="auto"/>
              <w:jc w:val="center"/>
              <w:rPr>
                <w:rFonts w:hint="eastAsia" w:ascii="宋体" w:hAnsi="宋体"/>
                <w:sz w:val="24"/>
              </w:rPr>
            </w:pPr>
          </w:p>
        </w:tc>
        <w:tc>
          <w:tcPr>
            <w:tcW w:w="1000" w:type="pct"/>
          </w:tcPr>
          <w:p w14:paraId="465F891C">
            <w:pPr>
              <w:adjustRightInd w:val="0"/>
              <w:snapToGrid w:val="0"/>
              <w:spacing w:after="120" w:afterLines="50" w:line="360" w:lineRule="auto"/>
              <w:jc w:val="center"/>
              <w:rPr>
                <w:rFonts w:hint="eastAsia" w:ascii="宋体" w:hAnsi="宋体"/>
                <w:sz w:val="24"/>
              </w:rPr>
            </w:pPr>
          </w:p>
        </w:tc>
      </w:tr>
      <w:tr w14:paraId="57B3C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pct"/>
          </w:tcPr>
          <w:p w14:paraId="1BE6D782">
            <w:pPr>
              <w:adjustRightInd w:val="0"/>
              <w:snapToGrid w:val="0"/>
              <w:spacing w:after="120" w:afterLines="50" w:line="360" w:lineRule="auto"/>
              <w:jc w:val="center"/>
              <w:rPr>
                <w:rFonts w:hint="eastAsia" w:ascii="宋体" w:hAnsi="宋体"/>
                <w:sz w:val="24"/>
              </w:rPr>
            </w:pPr>
          </w:p>
        </w:tc>
        <w:tc>
          <w:tcPr>
            <w:tcW w:w="538" w:type="pct"/>
          </w:tcPr>
          <w:p w14:paraId="59D10831">
            <w:pPr>
              <w:adjustRightInd w:val="0"/>
              <w:snapToGrid w:val="0"/>
              <w:spacing w:after="120" w:afterLines="50" w:line="360" w:lineRule="auto"/>
              <w:jc w:val="center"/>
              <w:rPr>
                <w:rFonts w:hint="eastAsia" w:ascii="宋体" w:hAnsi="宋体"/>
                <w:sz w:val="24"/>
              </w:rPr>
            </w:pPr>
          </w:p>
        </w:tc>
        <w:tc>
          <w:tcPr>
            <w:tcW w:w="615" w:type="pct"/>
          </w:tcPr>
          <w:p w14:paraId="1CB61ACC">
            <w:pPr>
              <w:adjustRightInd w:val="0"/>
              <w:snapToGrid w:val="0"/>
              <w:spacing w:after="120" w:afterLines="50" w:line="360" w:lineRule="auto"/>
              <w:jc w:val="center"/>
              <w:rPr>
                <w:rFonts w:hint="eastAsia" w:ascii="宋体" w:hAnsi="宋体"/>
                <w:sz w:val="24"/>
              </w:rPr>
            </w:pPr>
          </w:p>
        </w:tc>
        <w:tc>
          <w:tcPr>
            <w:tcW w:w="692" w:type="pct"/>
          </w:tcPr>
          <w:p w14:paraId="1AD3ACAE">
            <w:pPr>
              <w:adjustRightInd w:val="0"/>
              <w:snapToGrid w:val="0"/>
              <w:spacing w:after="120" w:afterLines="50" w:line="360" w:lineRule="auto"/>
              <w:jc w:val="center"/>
              <w:rPr>
                <w:rFonts w:hint="eastAsia" w:ascii="宋体" w:hAnsi="宋体"/>
                <w:sz w:val="24"/>
              </w:rPr>
            </w:pPr>
          </w:p>
        </w:tc>
        <w:tc>
          <w:tcPr>
            <w:tcW w:w="769" w:type="pct"/>
          </w:tcPr>
          <w:p w14:paraId="0FF4DD99">
            <w:pPr>
              <w:adjustRightInd w:val="0"/>
              <w:snapToGrid w:val="0"/>
              <w:spacing w:after="120" w:afterLines="50" w:line="360" w:lineRule="auto"/>
              <w:jc w:val="center"/>
              <w:rPr>
                <w:rFonts w:hint="eastAsia" w:ascii="宋体" w:hAnsi="宋体"/>
                <w:sz w:val="24"/>
              </w:rPr>
            </w:pPr>
          </w:p>
        </w:tc>
        <w:tc>
          <w:tcPr>
            <w:tcW w:w="1000" w:type="pct"/>
          </w:tcPr>
          <w:p w14:paraId="0C99D426">
            <w:pPr>
              <w:adjustRightInd w:val="0"/>
              <w:snapToGrid w:val="0"/>
              <w:spacing w:after="120" w:afterLines="50" w:line="360" w:lineRule="auto"/>
              <w:jc w:val="center"/>
              <w:rPr>
                <w:rFonts w:hint="eastAsia" w:ascii="宋体" w:hAnsi="宋体"/>
                <w:sz w:val="24"/>
              </w:rPr>
            </w:pPr>
          </w:p>
        </w:tc>
        <w:tc>
          <w:tcPr>
            <w:tcW w:w="1000" w:type="pct"/>
          </w:tcPr>
          <w:p w14:paraId="161E3AFF">
            <w:pPr>
              <w:adjustRightInd w:val="0"/>
              <w:snapToGrid w:val="0"/>
              <w:spacing w:after="120" w:afterLines="50" w:line="360" w:lineRule="auto"/>
              <w:jc w:val="center"/>
              <w:rPr>
                <w:rFonts w:hint="eastAsia" w:ascii="宋体" w:hAnsi="宋体"/>
                <w:sz w:val="24"/>
              </w:rPr>
            </w:pPr>
          </w:p>
        </w:tc>
      </w:tr>
      <w:tr w14:paraId="42D3C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pct"/>
          </w:tcPr>
          <w:p w14:paraId="70D39CDB">
            <w:pPr>
              <w:adjustRightInd w:val="0"/>
              <w:snapToGrid w:val="0"/>
              <w:spacing w:after="120" w:afterLines="50" w:line="360" w:lineRule="auto"/>
              <w:jc w:val="center"/>
              <w:rPr>
                <w:rFonts w:hint="eastAsia" w:ascii="宋体" w:hAnsi="宋体"/>
                <w:sz w:val="24"/>
              </w:rPr>
            </w:pPr>
          </w:p>
        </w:tc>
        <w:tc>
          <w:tcPr>
            <w:tcW w:w="538" w:type="pct"/>
          </w:tcPr>
          <w:p w14:paraId="336EEB80">
            <w:pPr>
              <w:adjustRightInd w:val="0"/>
              <w:snapToGrid w:val="0"/>
              <w:spacing w:after="120" w:afterLines="50" w:line="360" w:lineRule="auto"/>
              <w:jc w:val="center"/>
              <w:rPr>
                <w:rFonts w:hint="eastAsia" w:ascii="宋体" w:hAnsi="宋体"/>
                <w:sz w:val="24"/>
              </w:rPr>
            </w:pPr>
          </w:p>
        </w:tc>
        <w:tc>
          <w:tcPr>
            <w:tcW w:w="615" w:type="pct"/>
          </w:tcPr>
          <w:p w14:paraId="3AD8B247">
            <w:pPr>
              <w:adjustRightInd w:val="0"/>
              <w:snapToGrid w:val="0"/>
              <w:spacing w:after="120" w:afterLines="50" w:line="360" w:lineRule="auto"/>
              <w:jc w:val="center"/>
              <w:rPr>
                <w:rFonts w:hint="eastAsia" w:ascii="宋体" w:hAnsi="宋体"/>
                <w:sz w:val="24"/>
              </w:rPr>
            </w:pPr>
          </w:p>
        </w:tc>
        <w:tc>
          <w:tcPr>
            <w:tcW w:w="692" w:type="pct"/>
          </w:tcPr>
          <w:p w14:paraId="26479957">
            <w:pPr>
              <w:adjustRightInd w:val="0"/>
              <w:snapToGrid w:val="0"/>
              <w:spacing w:after="120" w:afterLines="50" w:line="360" w:lineRule="auto"/>
              <w:jc w:val="center"/>
              <w:rPr>
                <w:rFonts w:hint="eastAsia" w:ascii="宋体" w:hAnsi="宋体"/>
                <w:sz w:val="24"/>
              </w:rPr>
            </w:pPr>
          </w:p>
        </w:tc>
        <w:tc>
          <w:tcPr>
            <w:tcW w:w="769" w:type="pct"/>
          </w:tcPr>
          <w:p w14:paraId="7370AA26">
            <w:pPr>
              <w:adjustRightInd w:val="0"/>
              <w:snapToGrid w:val="0"/>
              <w:spacing w:after="120" w:afterLines="50" w:line="360" w:lineRule="auto"/>
              <w:jc w:val="center"/>
              <w:rPr>
                <w:rFonts w:hint="eastAsia" w:ascii="宋体" w:hAnsi="宋体"/>
                <w:sz w:val="24"/>
              </w:rPr>
            </w:pPr>
          </w:p>
        </w:tc>
        <w:tc>
          <w:tcPr>
            <w:tcW w:w="1000" w:type="pct"/>
          </w:tcPr>
          <w:p w14:paraId="679442F3">
            <w:pPr>
              <w:adjustRightInd w:val="0"/>
              <w:snapToGrid w:val="0"/>
              <w:spacing w:after="120" w:afterLines="50" w:line="360" w:lineRule="auto"/>
              <w:jc w:val="center"/>
              <w:rPr>
                <w:rFonts w:hint="eastAsia" w:ascii="宋体" w:hAnsi="宋体"/>
                <w:sz w:val="24"/>
              </w:rPr>
            </w:pPr>
          </w:p>
        </w:tc>
        <w:tc>
          <w:tcPr>
            <w:tcW w:w="1000" w:type="pct"/>
          </w:tcPr>
          <w:p w14:paraId="780D9B8A">
            <w:pPr>
              <w:adjustRightInd w:val="0"/>
              <w:snapToGrid w:val="0"/>
              <w:spacing w:after="120" w:afterLines="50" w:line="360" w:lineRule="auto"/>
              <w:jc w:val="center"/>
              <w:rPr>
                <w:rFonts w:hint="eastAsia" w:ascii="宋体" w:hAnsi="宋体"/>
                <w:sz w:val="24"/>
              </w:rPr>
            </w:pPr>
          </w:p>
        </w:tc>
      </w:tr>
      <w:tr w14:paraId="71FB4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pct"/>
          </w:tcPr>
          <w:p w14:paraId="384327EF">
            <w:pPr>
              <w:adjustRightInd w:val="0"/>
              <w:snapToGrid w:val="0"/>
              <w:spacing w:after="120" w:afterLines="50" w:line="360" w:lineRule="auto"/>
              <w:jc w:val="center"/>
              <w:rPr>
                <w:rFonts w:hint="eastAsia" w:ascii="宋体" w:hAnsi="宋体"/>
                <w:sz w:val="24"/>
              </w:rPr>
            </w:pPr>
          </w:p>
        </w:tc>
        <w:tc>
          <w:tcPr>
            <w:tcW w:w="538" w:type="pct"/>
          </w:tcPr>
          <w:p w14:paraId="7FF7052C">
            <w:pPr>
              <w:adjustRightInd w:val="0"/>
              <w:snapToGrid w:val="0"/>
              <w:spacing w:after="120" w:afterLines="50" w:line="360" w:lineRule="auto"/>
              <w:jc w:val="center"/>
              <w:rPr>
                <w:rFonts w:hint="eastAsia" w:ascii="宋体" w:hAnsi="宋体"/>
                <w:sz w:val="24"/>
              </w:rPr>
            </w:pPr>
          </w:p>
        </w:tc>
        <w:tc>
          <w:tcPr>
            <w:tcW w:w="615" w:type="pct"/>
          </w:tcPr>
          <w:p w14:paraId="2EA9812B">
            <w:pPr>
              <w:adjustRightInd w:val="0"/>
              <w:snapToGrid w:val="0"/>
              <w:spacing w:after="120" w:afterLines="50" w:line="360" w:lineRule="auto"/>
              <w:jc w:val="center"/>
              <w:rPr>
                <w:rFonts w:hint="eastAsia" w:ascii="宋体" w:hAnsi="宋体"/>
                <w:sz w:val="24"/>
              </w:rPr>
            </w:pPr>
          </w:p>
        </w:tc>
        <w:tc>
          <w:tcPr>
            <w:tcW w:w="692" w:type="pct"/>
          </w:tcPr>
          <w:p w14:paraId="4F550488">
            <w:pPr>
              <w:adjustRightInd w:val="0"/>
              <w:snapToGrid w:val="0"/>
              <w:spacing w:after="120" w:afterLines="50" w:line="360" w:lineRule="auto"/>
              <w:jc w:val="center"/>
              <w:rPr>
                <w:rFonts w:hint="eastAsia" w:ascii="宋体" w:hAnsi="宋体"/>
                <w:sz w:val="24"/>
              </w:rPr>
            </w:pPr>
          </w:p>
        </w:tc>
        <w:tc>
          <w:tcPr>
            <w:tcW w:w="769" w:type="pct"/>
          </w:tcPr>
          <w:p w14:paraId="1D62EE9A">
            <w:pPr>
              <w:adjustRightInd w:val="0"/>
              <w:snapToGrid w:val="0"/>
              <w:spacing w:after="120" w:afterLines="50" w:line="360" w:lineRule="auto"/>
              <w:jc w:val="center"/>
              <w:rPr>
                <w:rFonts w:hint="eastAsia" w:ascii="宋体" w:hAnsi="宋体"/>
                <w:sz w:val="24"/>
              </w:rPr>
            </w:pPr>
          </w:p>
        </w:tc>
        <w:tc>
          <w:tcPr>
            <w:tcW w:w="1000" w:type="pct"/>
          </w:tcPr>
          <w:p w14:paraId="362071A7">
            <w:pPr>
              <w:adjustRightInd w:val="0"/>
              <w:snapToGrid w:val="0"/>
              <w:spacing w:after="120" w:afterLines="50" w:line="360" w:lineRule="auto"/>
              <w:jc w:val="center"/>
              <w:rPr>
                <w:rFonts w:hint="eastAsia" w:ascii="宋体" w:hAnsi="宋体"/>
                <w:sz w:val="24"/>
              </w:rPr>
            </w:pPr>
          </w:p>
        </w:tc>
        <w:tc>
          <w:tcPr>
            <w:tcW w:w="1000" w:type="pct"/>
          </w:tcPr>
          <w:p w14:paraId="02CF93D8">
            <w:pPr>
              <w:adjustRightInd w:val="0"/>
              <w:snapToGrid w:val="0"/>
              <w:spacing w:after="120" w:afterLines="50" w:line="360" w:lineRule="auto"/>
              <w:jc w:val="center"/>
              <w:rPr>
                <w:rFonts w:hint="eastAsia" w:ascii="宋体" w:hAnsi="宋体"/>
                <w:sz w:val="24"/>
              </w:rPr>
            </w:pPr>
          </w:p>
        </w:tc>
      </w:tr>
    </w:tbl>
    <w:p w14:paraId="76EAD80C">
      <w:pPr>
        <w:spacing w:line="360" w:lineRule="auto"/>
        <w:rPr>
          <w:rFonts w:hint="eastAsia" w:ascii="宋体" w:hAnsi="宋体"/>
          <w:sz w:val="24"/>
        </w:rPr>
      </w:pPr>
    </w:p>
    <w:p w14:paraId="793EB082">
      <w:pPr>
        <w:spacing w:line="360" w:lineRule="auto"/>
        <w:rPr>
          <w:rFonts w:hint="eastAsia" w:ascii="宋体" w:hAnsi="宋体"/>
          <w:szCs w:val="21"/>
        </w:rPr>
      </w:pPr>
      <w:r>
        <w:rPr>
          <w:rFonts w:ascii="宋体" w:hAnsi="宋体"/>
          <w:szCs w:val="21"/>
        </w:rPr>
        <w:t>备注：附项目团队人员的身份证、学历证</w:t>
      </w:r>
      <w:r>
        <w:rPr>
          <w:rFonts w:hint="eastAsia" w:ascii="宋体" w:hAnsi="宋体"/>
          <w:szCs w:val="21"/>
        </w:rPr>
        <w:t>（若有）</w:t>
      </w:r>
      <w:r>
        <w:rPr>
          <w:rFonts w:ascii="宋体" w:hAnsi="宋体"/>
          <w:szCs w:val="21"/>
        </w:rPr>
        <w:t>、学位证</w:t>
      </w:r>
      <w:r>
        <w:rPr>
          <w:rFonts w:hint="eastAsia" w:ascii="宋体" w:hAnsi="宋体"/>
          <w:szCs w:val="21"/>
        </w:rPr>
        <w:t>（若有）</w:t>
      </w:r>
      <w:r>
        <w:rPr>
          <w:rFonts w:ascii="宋体" w:hAnsi="宋体"/>
          <w:szCs w:val="21"/>
        </w:rPr>
        <w:t>、职称证</w:t>
      </w:r>
      <w:r>
        <w:rPr>
          <w:rFonts w:hint="eastAsia" w:ascii="宋体" w:hAnsi="宋体"/>
          <w:szCs w:val="21"/>
        </w:rPr>
        <w:t>（若有）</w:t>
      </w:r>
      <w:r>
        <w:rPr>
          <w:rFonts w:ascii="宋体" w:hAnsi="宋体"/>
          <w:szCs w:val="21"/>
        </w:rPr>
        <w:t>、</w:t>
      </w:r>
      <w:r>
        <w:rPr>
          <w:rFonts w:hint="eastAsia" w:ascii="宋体" w:hAnsi="宋体"/>
          <w:szCs w:val="21"/>
        </w:rPr>
        <w:t>职业资格证书（若有）</w:t>
      </w:r>
      <w:r>
        <w:rPr>
          <w:rFonts w:ascii="宋体" w:hAnsi="宋体"/>
          <w:szCs w:val="21"/>
        </w:rPr>
        <w:t>等相关资料复印件并加盖供应商公章。</w:t>
      </w:r>
    </w:p>
    <w:p w14:paraId="6D463AE1">
      <w:pPr>
        <w:spacing w:line="360" w:lineRule="auto"/>
        <w:rPr>
          <w:rFonts w:hint="eastAsia" w:ascii="宋体" w:hAnsi="宋体"/>
          <w:szCs w:val="21"/>
        </w:rPr>
      </w:pPr>
    </w:p>
    <w:p w14:paraId="3F49DB9A">
      <w:pPr>
        <w:tabs>
          <w:tab w:val="left" w:pos="360"/>
        </w:tabs>
        <w:snapToGrid w:val="0"/>
        <w:spacing w:line="360" w:lineRule="auto"/>
        <w:outlineLvl w:val="1"/>
        <w:rPr>
          <w:rFonts w:hint="eastAsia" w:ascii="宋体" w:hAnsi="宋体"/>
          <w:sz w:val="24"/>
        </w:rPr>
        <w:sectPr>
          <w:footerReference r:id="rId46" w:type="default"/>
          <w:pgSz w:w="11907" w:h="16840"/>
          <w:pgMar w:top="1418" w:right="1134" w:bottom="1418" w:left="1701" w:header="851" w:footer="851" w:gutter="0"/>
          <w:cols w:space="720" w:num="1"/>
          <w:docGrid w:linePitch="462" w:charSpace="0"/>
        </w:sectPr>
      </w:pPr>
    </w:p>
    <w:p w14:paraId="395F73B1">
      <w:pPr>
        <w:tabs>
          <w:tab w:val="left" w:pos="360"/>
        </w:tabs>
        <w:snapToGrid w:val="0"/>
        <w:spacing w:line="360" w:lineRule="auto"/>
        <w:outlineLvl w:val="1"/>
        <w:rPr>
          <w:rFonts w:hint="eastAsia" w:ascii="宋体" w:hAnsi="宋体"/>
          <w:sz w:val="24"/>
        </w:rPr>
      </w:pPr>
      <w:r>
        <w:rPr>
          <w:rFonts w:hint="eastAsia" w:ascii="宋体" w:hAnsi="宋体"/>
          <w:sz w:val="24"/>
        </w:rPr>
        <w:t>11.4服务及实施</w:t>
      </w:r>
      <w:r>
        <w:rPr>
          <w:rFonts w:ascii="宋体" w:hAnsi="宋体"/>
          <w:sz w:val="24"/>
        </w:rPr>
        <w:t>方案</w:t>
      </w:r>
    </w:p>
    <w:p w14:paraId="7ACD2F27">
      <w:pPr>
        <w:pStyle w:val="25"/>
        <w:spacing w:line="360" w:lineRule="auto"/>
        <w:rPr>
          <w:rFonts w:hAnsi="宋体"/>
          <w:szCs w:val="21"/>
        </w:rPr>
      </w:pPr>
    </w:p>
    <w:p w14:paraId="019248B6">
      <w:pPr>
        <w:spacing w:line="360" w:lineRule="auto"/>
        <w:ind w:left="420" w:right="-57" w:rightChars="-27"/>
        <w:rPr>
          <w:rFonts w:hint="eastAsia" w:ascii="宋体" w:hAnsi="宋体"/>
          <w:szCs w:val="22"/>
        </w:rPr>
      </w:pPr>
      <w:r>
        <w:rPr>
          <w:rFonts w:ascii="宋体" w:hAnsi="宋体"/>
          <w:szCs w:val="22"/>
        </w:rPr>
        <w:t>备注：供应商应根据磋商文件第四章采购需求的内容自行编制</w:t>
      </w:r>
      <w:r>
        <w:rPr>
          <w:rFonts w:hint="eastAsia" w:ascii="宋体" w:hAnsi="宋体"/>
          <w:szCs w:val="22"/>
        </w:rPr>
        <w:t>服务及实施方案</w:t>
      </w:r>
      <w:r>
        <w:rPr>
          <w:rFonts w:ascii="宋体" w:hAnsi="宋体"/>
          <w:szCs w:val="22"/>
        </w:rPr>
        <w:t>。</w:t>
      </w:r>
    </w:p>
    <w:p w14:paraId="2FFC040E">
      <w:pPr>
        <w:spacing w:line="360" w:lineRule="auto"/>
        <w:ind w:left="420" w:right="-57" w:rightChars="-27" w:firstLine="630" w:firstLineChars="300"/>
      </w:pPr>
      <w:r>
        <w:rPr>
          <w:rFonts w:ascii="宋体" w:hAnsi="宋体"/>
          <w:szCs w:val="21"/>
        </w:rPr>
        <w:t>格式自拟</w:t>
      </w:r>
      <w:r>
        <w:rPr>
          <w:rFonts w:hint="eastAsia" w:ascii="宋体" w:hAnsi="宋体"/>
          <w:szCs w:val="21"/>
        </w:rPr>
        <w:t>。</w:t>
      </w:r>
    </w:p>
    <w:sectPr>
      <w:footerReference r:id="rId47" w:type="default"/>
      <w:pgSz w:w="11907" w:h="16840"/>
      <w:pgMar w:top="1418" w:right="1134" w:bottom="1418" w:left="1701" w:header="851" w:footer="851" w:gutter="0"/>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10" w:usb3="00000000" w:csb0="0004009F" w:csb1="00000000"/>
  </w:font>
  <w:font w:name="仿宋_GB2312">
    <w:panose1 w:val="02010609030101010101"/>
    <w:charset w:val="86"/>
    <w:family w:val="modern"/>
    <w:pitch w:val="default"/>
    <w:sig w:usb0="00000001" w:usb1="080E0000" w:usb2="00000000" w:usb3="00000000" w:csb0="00040000" w:csb1="00000000"/>
  </w:font>
  <w:font w:name="ˎ̥">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Arial Unicode MS">
    <w:altName w:val="宋体"/>
    <w:panose1 w:val="020B0604020202020204"/>
    <w:charset w:val="86"/>
    <w:family w:val="swiss"/>
    <w:pitch w:val="default"/>
    <w:sig w:usb0="00000000" w:usb1="00000000" w:usb2="0000003F" w:usb3="00000000" w:csb0="003F01F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entury Gothic">
    <w:altName w:val="Segoe Print"/>
    <w:panose1 w:val="020B0502020202020204"/>
    <w:charset w:val="00"/>
    <w:family w:val="swiss"/>
    <w:pitch w:val="default"/>
    <w:sig w:usb0="00000000" w:usb1="00000000" w:usb2="00000000" w:usb3="00000000" w:csb0="0000009F" w:csb1="00000000"/>
  </w:font>
  <w:font w:name="Segoe Print">
    <w:panose1 w:val="02000600000000000000"/>
    <w:charset w:val="00"/>
    <w:family w:val="auto"/>
    <w:pitch w:val="default"/>
    <w:sig w:usb0="0000028F" w:usb1="00000000" w:usb2="00000000" w:usb3="00000000" w:csb0="2000009F" w:csb1="47010000"/>
  </w:font>
  <w:font w:name="等线">
    <w:panose1 w:val="02010600030101010101"/>
    <w:charset w:val="86"/>
    <w:family w:val="auto"/>
    <w:pitch w:val="default"/>
    <w:sig w:usb0="A00002BF" w:usb1="38CF7CFA" w:usb2="00000016" w:usb3="00000000" w:csb0="0004000F" w:csb1="00000000"/>
  </w:font>
  <w:font w:name="Kaiti SC Regular">
    <w:altName w:val="微软雅黑"/>
    <w:panose1 w:val="00000000000000000000"/>
    <w:charset w:val="00"/>
    <w:family w:val="auto"/>
    <w:pitch w:val="default"/>
    <w:sig w:usb0="00000000" w:usb1="00000000" w:usb2="00000000" w:usb3="00000000" w:csb0="00040001" w:csb1="00000000"/>
  </w:font>
  <w:font w:name="Segoe UI Symbol">
    <w:panose1 w:val="020B0502040204020203"/>
    <w:charset w:val="00"/>
    <w:family w:val="swiss"/>
    <w:pitch w:val="default"/>
    <w:sig w:usb0="800001E3" w:usb1="1200FFEF" w:usb2="00040000" w:usb3="04000000" w:csb0="00000001" w:csb1="40000000"/>
  </w:font>
  <w:font w:name="方正楷体_GBK">
    <w:altName w:val="微软雅黑"/>
    <w:panose1 w:val="02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8052F">
    <w:pPr>
      <w:pStyle w:val="30"/>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C52533">
    <w:pPr>
      <w:pStyle w:val="30"/>
      <w:jc w:val="center"/>
      <w:rPr>
        <w:rFonts w:ascii="Times New Roman"/>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0ACEF3">
                          <w:pPr>
                            <w:pStyle w:val="30"/>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zM9X0tAgAAVwQAAA4AAABkcnMvZTJvRG9jLnhtbK1UzY7TMBC+I/EO&#10;lu80aVcs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b56n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LzM9X0tAgAAVwQAAA4AAAAAAAAAAQAgAAAAHwEAAGRycy9lMm9Eb2MueG1sUEsFBgAAAAAG&#10;AAYAWQEAAL4FAAAAAA==&#10;">
              <v:fill on="f" focussize="0,0"/>
              <v:stroke on="f" weight="0.5pt"/>
              <v:imagedata o:title=""/>
              <o:lock v:ext="edit" aspectratio="f"/>
              <v:textbox inset="0mm,0mm,0mm,0mm" style="mso-fit-shape-to-text:t;">
                <w:txbxContent>
                  <w:p w14:paraId="120ACEF3">
                    <w:pPr>
                      <w:pStyle w:val="30"/>
                    </w:pPr>
                    <w:r>
                      <w:fldChar w:fldCharType="begin"/>
                    </w:r>
                    <w:r>
                      <w:instrText xml:space="preserve"> PAGE  \* MERGEFORMAT </w:instrText>
                    </w:r>
                    <w:r>
                      <w:fldChar w:fldCharType="separate"/>
                    </w:r>
                    <w:r>
                      <w:t>0</w:t>
                    </w:r>
                    <w:r>
                      <w:fldChar w:fldCharType="end"/>
                    </w:r>
                  </w:p>
                </w:txbxContent>
              </v:textbox>
            </v:shape>
          </w:pict>
        </mc:Fallback>
      </mc:AlternateContent>
    </w:r>
    <w:r>
      <w:rPr>
        <w:rFonts w:hint="eastAsia"/>
      </w:rPr>
      <w:t>50</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AE840F">
    <w:pPr>
      <w:pStyle w:val="30"/>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FDC216">
                          <w:pPr>
                            <w:pStyle w:val="30"/>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ZNNQg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n31dpwuXDwAlxo5IonusdEK7a7tme1M&#10;cQIxZ7re8JZvaiTfMh/umUMz4MEYl3CHpZQGSUxvUVIZ9/Vf5zEeNYKXkgbNlVONWaJEftCoHQDD&#10;YLjB2A2GPqhbg26dYAwtTyYuuCAHs3RGfcEMrWIOuJjmyJTTMJi3oWtwzCAXq1UKQrdZFrb6wfII&#10;HcXzdnUIEDDpGkXplOi1Qr+lyvSzERv6z32KevofLB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ZNNQgtAgAAVwQAAA4AAAAAAAAAAQAgAAAAHwEAAGRycy9lMm9Eb2MueG1sUEsFBgAAAAAG&#10;AAYAWQEAAL4FAAAAAA==&#10;">
              <v:fill on="f" focussize="0,0"/>
              <v:stroke on="f" weight="0.5pt"/>
              <v:imagedata o:title=""/>
              <o:lock v:ext="edit" aspectratio="f"/>
              <v:textbox inset="0mm,0mm,0mm,0mm" style="mso-fit-shape-to-text:t;">
                <w:txbxContent>
                  <w:p w14:paraId="6FFDC216">
                    <w:pPr>
                      <w:pStyle w:val="30"/>
                    </w:pPr>
                    <w:r>
                      <w:fldChar w:fldCharType="begin"/>
                    </w:r>
                    <w:r>
                      <w:instrText xml:space="preserve"> PAGE  \* MERGEFORMAT </w:instrText>
                    </w:r>
                    <w:r>
                      <w:fldChar w:fldCharType="separate"/>
                    </w:r>
                    <w:r>
                      <w:t>47</w:t>
                    </w:r>
                    <w:r>
                      <w:fldChar w:fldCharType="end"/>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-73660</wp:posOffset>
              </wp:positionV>
              <wp:extent cx="3094990" cy="24257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3094990" cy="2425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69DE65">
                          <w:pPr>
                            <w:pStyle w:val="30"/>
                            <w:jc w:val="both"/>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5.8pt;height:19.1pt;width:243.7pt;mso-position-horizontal:center;mso-position-horizontal-relative:margin;z-index:251661312;mso-width-relative:page;mso-height-relative:page;" filled="f" stroked="f" coordsize="21600,21600" o:gfxdata="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CJ/guTWAAAABwEAAA8AAAAAAAAAAQAgAAAAIgAAAGRycy9kb3ducmV2Lnht&#10;bFBLAQIUABQAAAAIAIdO4kCZw+xUNAIAAFgEAAAOAAAAAAAAAAEAIAAAACUBAABkcnMvZTJvRG9j&#10;LnhtbFBLBQYAAAAABgAGAFkBAADLBQAAAAA=&#10;">
              <v:fill on="f" focussize="0,0"/>
              <v:stroke on="f" weight="0.5pt"/>
              <v:imagedata o:title=""/>
              <o:lock v:ext="edit" aspectratio="f"/>
              <v:textbox inset="0mm,0mm,0mm,0mm">
                <w:txbxContent>
                  <w:p w14:paraId="6169DE65">
                    <w:pPr>
                      <w:pStyle w:val="30"/>
                      <w:jc w:val="both"/>
                    </w:pPr>
                  </w:p>
                </w:txbxContent>
              </v:textbox>
            </v:shape>
          </w:pict>
        </mc:Fallback>
      </mc:AlternateContent>
    </w:r>
    <w:r>
      <w:rPr>
        <w:rFonts w:hint="eastAsia"/>
      </w:rPr>
      <w:t xml:space="preserve">       </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E3C93D">
    <w:pPr>
      <w:pStyle w:val="30"/>
      <w:jc w:val="center"/>
      <w:rPr>
        <w:rFonts w:ascii="Times New Roma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25C257">
                          <w:pPr>
                            <w:pStyle w:val="30"/>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4AZkgtAgAAVwQAAA4AAABkcnMvZTJvRG9jLnhtbK1UzY7TMBC+I/EO&#10;lu80aVesSt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b56n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I4AZkgtAgAAVwQAAA4AAAAAAAAAAQAgAAAAHwEAAGRycy9lMm9Eb2MueG1sUEsFBgAAAAAG&#10;AAYAWQEAAL4FAAAAAA==&#10;">
              <v:fill on="f" focussize="0,0"/>
              <v:stroke on="f" weight="0.5pt"/>
              <v:imagedata o:title=""/>
              <o:lock v:ext="edit" aspectratio="f"/>
              <v:textbox inset="0mm,0mm,0mm,0mm" style="mso-fit-shape-to-text:t;">
                <w:txbxContent>
                  <w:p w14:paraId="3B25C257">
                    <w:pPr>
                      <w:pStyle w:val="30"/>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D74CF7">
    <w:pPr>
      <w:pStyle w:val="30"/>
      <w:framePr w:wrap="around" w:vAnchor="text" w:hAnchor="margin" w:xAlign="right" w:y="1"/>
      <w:rPr>
        <w:rStyle w:val="51"/>
      </w:rPr>
    </w:pPr>
    <w:r>
      <w:rPr>
        <w:rStyle w:val="51"/>
      </w:rPr>
      <w:fldChar w:fldCharType="begin"/>
    </w:r>
    <w:r>
      <w:rPr>
        <w:rStyle w:val="51"/>
      </w:rPr>
      <w:instrText xml:space="preserve">PAGE  </w:instrText>
    </w:r>
    <w:r>
      <w:rPr>
        <w:rStyle w:val="51"/>
      </w:rPr>
      <w:fldChar w:fldCharType="end"/>
    </w:r>
  </w:p>
  <w:p w14:paraId="54DB7647">
    <w:pPr>
      <w:pStyle w:val="30"/>
      <w:ind w:right="360"/>
    </w:pPr>
  </w:p>
  <w:p w14:paraId="3FFC84BF"/>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A2D23F">
    <w:pPr>
      <w:pStyle w:val="30"/>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D55E8F">
    <w:pPr>
      <w:pStyle w:val="30"/>
      <w:jc w:val="center"/>
      <w:rPr>
        <w:rFonts w:ascii="Times New Roman"/>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60E15A">
                          <w:pPr>
                            <w:pStyle w:val="30"/>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NLTQM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0tNAywCAABXBAAADgAAAAAAAAABACAAAAAfAQAAZHJzL2Uyb0RvYy54bWxQSwUGAAAAAAYA&#10;BgBZAQAAvQUAAAAA&#10;">
              <v:fill on="f" focussize="0,0"/>
              <v:stroke on="f" weight="0.5pt"/>
              <v:imagedata o:title=""/>
              <o:lock v:ext="edit" aspectratio="f"/>
              <v:textbox inset="0mm,0mm,0mm,0mm" style="mso-fit-shape-to-text:t;">
                <w:txbxContent>
                  <w:p w14:paraId="1B60E15A">
                    <w:pPr>
                      <w:pStyle w:val="30"/>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F7B9FF">
    <w:pPr>
      <w:pStyle w:val="30"/>
      <w:jc w:val="center"/>
      <w:rPr>
        <w:rFonts w:ascii="Times New Roman"/>
      </w:rPr>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3D473E">
                          <w:pPr>
                            <w:pStyle w:val="30"/>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wYeQywCAABXBAAADgAAAAAAAAABACAAAAAfAQAAZHJzL2Uyb0RvYy54bWxQSwUGAAAAAAYA&#10;BgBZAQAAvQUAAAAA&#10;">
              <v:fill on="f" focussize="0,0"/>
              <v:stroke on="f" weight="0.5pt"/>
              <v:imagedata o:title=""/>
              <o:lock v:ext="edit" aspectratio="f"/>
              <v:textbox inset="0mm,0mm,0mm,0mm" style="mso-fit-shape-to-text:t;">
                <w:txbxContent>
                  <w:p w14:paraId="233D473E">
                    <w:pPr>
                      <w:pStyle w:val="30"/>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866E4">
    <w:pPr>
      <w:pStyle w:val="30"/>
      <w:jc w:val="center"/>
      <w:rPr>
        <w:rFonts w:ascii="Times New Roman"/>
      </w:rPr>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DF069E">
                          <w:pPr>
                            <w:pStyle w:val="30"/>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PQ64Mt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6ZUKKZQsVPP76f&#10;fj6cfn0jOINArfUzxN1bRIbunenQNsO5x2Hk3VVOxS8YEfgh7/Eir+gC4fHSdDKd5nBx+IYN8LPH&#10;69b58F4YRaJRUIf6JVnZYeNDHzqExGzarBspUw2lJm1Br16/z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NPQ64MtAgAAVwQAAA4AAAAAAAAAAQAgAAAAHwEAAGRycy9lMm9Eb2MueG1sUEsFBgAAAAAG&#10;AAYAWQEAAL4FAAAAAA==&#10;">
              <v:fill on="f" focussize="0,0"/>
              <v:stroke on="f" weight="0.5pt"/>
              <v:imagedata o:title=""/>
              <o:lock v:ext="edit" aspectratio="f"/>
              <v:textbox inset="0mm,0mm,0mm,0mm" style="mso-fit-shape-to-text:t;">
                <w:txbxContent>
                  <w:p w14:paraId="3BDF069E">
                    <w:pPr>
                      <w:pStyle w:val="30"/>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47AF1">
    <w:pPr>
      <w:pStyle w:val="30"/>
      <w:jc w:val="center"/>
      <w:rPr>
        <w:rFonts w:ascii="Times New Roman"/>
      </w:rPr>
    </w:pP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753BE5">
                          <w:pPr>
                            <w:pStyle w:val="30"/>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duMMtAgAAVwQAAA4AAABkcnMvZTJvRG9jLnhtbK1UzY7TMBC+I/EO&#10;lu80aRd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okQzhYqfvn87&#10;/fh1+vmV4AwCtdbPEPdgERm6t6ZD2wznHoeRd1c5Fb9gROCHvMeLvKILhMdL08l0msPF4Rs2wM8e&#10;r1vnwzthFIlGQR3ql2Rlh40PfegQErNps26kTDWUmrQFvb56k6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HuduMMtAgAAVwQAAA4AAAAAAAAAAQAgAAAAHwEAAGRycy9lMm9Eb2MueG1sUEsFBgAAAAAG&#10;AAYAWQEAAL4FAAAAAA==&#10;">
              <v:fill on="f" focussize="0,0"/>
              <v:stroke on="f" weight="0.5pt"/>
              <v:imagedata o:title=""/>
              <o:lock v:ext="edit" aspectratio="f"/>
              <v:textbox inset="0mm,0mm,0mm,0mm" style="mso-fit-shape-to-text:t;">
                <w:txbxContent>
                  <w:p w14:paraId="10753BE5">
                    <w:pPr>
                      <w:pStyle w:val="30"/>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2185C8">
    <w:pPr>
      <w:pStyle w:val="30"/>
      <w:jc w:val="center"/>
      <w:rPr>
        <w:rFonts w:ascii="Times New Roman"/>
      </w:rPr>
    </w:pPr>
    <w: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EC9589">
                          <w:pPr>
                            <w:pStyle w:val="30"/>
                          </w:pPr>
                          <w:r>
                            <w:fldChar w:fldCharType="begin"/>
                          </w:r>
                          <w:r>
                            <w:instrText xml:space="preserve"> PAGE  \* MERGEFORMAT </w:instrText>
                          </w:r>
                          <w:r>
                            <w:fldChar w:fldCharType="separate"/>
                          </w:r>
                          <w:r>
                            <w:t>54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J7cdktAgAAV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GJ7cdktAgAAVwQAAA4AAAAAAAAAAQAgAAAAHwEAAGRycy9lMm9Eb2MueG1sUEsFBgAAAAAG&#10;AAYAWQEAAL4FAAAAAA==&#10;">
              <v:fill on="f" focussize="0,0"/>
              <v:stroke on="f" weight="0.5pt"/>
              <v:imagedata o:title=""/>
              <o:lock v:ext="edit" aspectratio="f"/>
              <v:textbox inset="0mm,0mm,0mm,0mm" style="mso-fit-shape-to-text:t;">
                <w:txbxContent>
                  <w:p w14:paraId="00EC9589">
                    <w:pPr>
                      <w:pStyle w:val="30"/>
                    </w:pPr>
                    <w:r>
                      <w:fldChar w:fldCharType="begin"/>
                    </w:r>
                    <w:r>
                      <w:instrText xml:space="preserve"> PAGE  \* MERGEFORMAT </w:instrText>
                    </w:r>
                    <w:r>
                      <w:fldChar w:fldCharType="separate"/>
                    </w:r>
                    <w:r>
                      <w:t>54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A8B8A">
    <w:pPr>
      <w:pStyle w:val="30"/>
      <w:jc w:val="center"/>
      <w:rPr>
        <w:rFonts w:ascii="Times New Roman"/>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2DE648">
    <w:pPr>
      <w:pStyle w:val="30"/>
      <w:jc w:val="center"/>
      <w:rPr>
        <w:rFonts w:ascii="Times New Roman"/>
      </w:rPr>
    </w:pPr>
    <w: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9366BC">
                          <w:pPr>
                            <w:pStyle w:val="30"/>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o2IpktAgAAV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o2IpktAgAAVwQAAA4AAAAAAAAAAQAgAAAAHwEAAGRycy9lMm9Eb2MueG1sUEsFBgAAAAAG&#10;AAYAWQEAAL4FAAAAAA==&#10;">
              <v:fill on="f" focussize="0,0"/>
              <v:stroke on="f" weight="0.5pt"/>
              <v:imagedata o:title=""/>
              <o:lock v:ext="edit" aspectratio="f"/>
              <v:textbox inset="0mm,0mm,0mm,0mm" style="mso-fit-shape-to-text:t;">
                <w:txbxContent>
                  <w:p w14:paraId="159366BC">
                    <w:pPr>
                      <w:pStyle w:val="30"/>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05ED02">
    <w:pPr>
      <w:pStyle w:val="30"/>
      <w:jc w:val="center"/>
      <w:rPr>
        <w:rFonts w:ascii="Times New Roman"/>
      </w:rPr>
    </w:pPr>
    <w: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30EAB4">
                          <w:pPr>
                            <w:pStyle w:val="30"/>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Lg11ktAgAAV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6DbLwlbvLI/Q&#10;UTxvV8cAAVtdoyidEr1W6Le2Mv1sxIb+c99GPf4Pl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DLg11ktAgAAVwQAAA4AAAAAAAAAAQAgAAAAHwEAAGRycy9lMm9Eb2MueG1sUEsFBgAAAAAG&#10;AAYAWQEAAL4FAAAAAA==&#10;">
              <v:fill on="f" focussize="0,0"/>
              <v:stroke on="f" weight="0.5pt"/>
              <v:imagedata o:title=""/>
              <o:lock v:ext="edit" aspectratio="f"/>
              <v:textbox inset="0mm,0mm,0mm,0mm" style="mso-fit-shape-to-text:t;">
                <w:txbxContent>
                  <w:p w14:paraId="7530EAB4">
                    <w:pPr>
                      <w:pStyle w:val="30"/>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2496D">
    <w:pPr>
      <w:pStyle w:val="30"/>
      <w:jc w:val="center"/>
      <w:rPr>
        <w:rFonts w:ascii="Times New Roman"/>
      </w:rPr>
    </w:pPr>
    <w: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AE1171">
                          <w:pPr>
                            <w:pStyle w:val="30"/>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JqthBktAgAAVwQAAA4AAAAAAAAAAQAgAAAAHwEAAGRycy9lMm9Eb2MueG1sUEsFBgAAAAAG&#10;AAYAWQEAAL4FAAAAAA==&#10;">
              <v:fill on="f" focussize="0,0"/>
              <v:stroke on="f" weight="0.5pt"/>
              <v:imagedata o:title=""/>
              <o:lock v:ext="edit" aspectratio="f"/>
              <v:textbox inset="0mm,0mm,0mm,0mm" style="mso-fit-shape-to-text:t;">
                <w:txbxContent>
                  <w:p w14:paraId="76AE1171">
                    <w:pPr>
                      <w:pStyle w:val="30"/>
                    </w:pPr>
                    <w:r>
                      <w:fldChar w:fldCharType="begin"/>
                    </w:r>
                    <w:r>
                      <w:instrText xml:space="preserve"> PAGE  \* MERGEFORMAT </w:instrText>
                    </w:r>
                    <w:r>
                      <w:fldChar w:fldCharType="separate"/>
                    </w:r>
                    <w:r>
                      <w:t>57</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93EB14">
    <w:pPr>
      <w:pStyle w:val="30"/>
      <w:jc w:val="center"/>
      <w:rPr>
        <w:rFonts w:ascii="Times New Roman"/>
      </w:rPr>
    </w:pPr>
    <w: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6D9524">
                          <w:pPr>
                            <w:pStyle w:val="30"/>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AsRGw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ACxEbCwCAABXBAAADgAAAAAAAAABACAAAAAfAQAAZHJzL2Uyb0RvYy54bWxQSwUGAAAAAAYA&#10;BgBZAQAAvQUAAAAA&#10;">
              <v:fill on="f" focussize="0,0"/>
              <v:stroke on="f" weight="0.5pt"/>
              <v:imagedata o:title=""/>
              <o:lock v:ext="edit" aspectratio="f"/>
              <v:textbox inset="0mm,0mm,0mm,0mm" style="mso-fit-shape-to-text:t;">
                <w:txbxContent>
                  <w:p w14:paraId="406D9524">
                    <w:pPr>
                      <w:pStyle w:val="30"/>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C03559">
    <w:pPr>
      <w:pStyle w:val="30"/>
      <w:jc w:val="center"/>
      <w:rPr>
        <w:rFonts w:ascii="Times New Roman"/>
      </w:rPr>
    </w:pPr>
    <w: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A2499D">
                          <w:pPr>
                            <w:pStyle w:val="30"/>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hhFywtAgAAVwQAAA4AAAAAAAAAAQAgAAAAHwEAAGRycy9lMm9Eb2MueG1sUEsFBgAAAAAG&#10;AAYAWQEAAL4FAAAAAA==&#10;">
              <v:fill on="f" focussize="0,0"/>
              <v:stroke on="f" weight="0.5pt"/>
              <v:imagedata o:title=""/>
              <o:lock v:ext="edit" aspectratio="f"/>
              <v:textbox inset="0mm,0mm,0mm,0mm" style="mso-fit-shape-to-text:t;">
                <w:txbxContent>
                  <w:p w14:paraId="40A2499D">
                    <w:pPr>
                      <w:pStyle w:val="30"/>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3BAA22">
    <w:pPr>
      <w:pStyle w:val="30"/>
      <w:jc w:val="center"/>
      <w:rPr>
        <w:rFonts w:ascii="Times New Roman"/>
      </w:rPr>
    </w:pPr>
    <w: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B27A03">
                          <w:pPr>
                            <w:pStyle w:val="30"/>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UMwDbKwIAAFcEAAAOAAAAAAAAAAEAIAAAAB8BAABkcnMvZTJvRG9jLnhtbFBLBQYAAAAABgAG&#10;AFkBAAC8BQAAAAA=&#10;">
              <v:fill on="f" focussize="0,0"/>
              <v:stroke on="f" weight="0.5pt"/>
              <v:imagedata o:title=""/>
              <o:lock v:ext="edit" aspectratio="f"/>
              <v:textbox inset="0mm,0mm,0mm,0mm" style="mso-fit-shape-to-text:t;">
                <w:txbxContent>
                  <w:p w14:paraId="7EB27A03">
                    <w:pPr>
                      <w:pStyle w:val="30"/>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C8AFEB">
    <w:pPr>
      <w:pStyle w:val="30"/>
      <w:jc w:val="center"/>
      <w:rPr>
        <w:rFonts w:ascii="Times New Roman"/>
      </w:rPr>
    </w:pPr>
    <w: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EBC93D">
                          <w:pPr>
                            <w:pStyle w:val="30"/>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x+U5ssAgAAV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mDbLwlY/WB6h&#10;o3jerg4BAiZdoyidEr1WmLfUmf5txIH+c5+inv4Hy0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H5TmywCAABXBAAADgAAAAAAAAABACAAAAAfAQAAZHJzL2Uyb0RvYy54bWxQSwUGAAAAAAYA&#10;BgBZAQAAvQUAAAAA&#10;">
              <v:fill on="f" focussize="0,0"/>
              <v:stroke on="f" weight="0.5pt"/>
              <v:imagedata o:title=""/>
              <o:lock v:ext="edit" aspectratio="f"/>
              <v:textbox inset="0mm,0mm,0mm,0mm" style="mso-fit-shape-to-text:t;">
                <w:txbxContent>
                  <w:p w14:paraId="55EBC93D">
                    <w:pPr>
                      <w:pStyle w:val="30"/>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C7D92A">
    <w:pPr>
      <w:pStyle w:val="30"/>
      <w:jc w:val="center"/>
      <w:rPr>
        <w:rFonts w:ascii="Times New Roman"/>
      </w:rPr>
    </w:pPr>
    <w: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EEBBDA">
                          <w:pPr>
                            <w:pStyle w:val="30"/>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Soplst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OrKSWaKVT8/OP7&#10;+efv869vBGcQqLF+jrgHi8jQvjMt2mY49ziMvNvSqfgFIwI/5D1d5BVtIDxemk1nszFcHL5hA/zs&#10;6bp1PrwXRpFo5NShfklWdtz60IUOITGbNptaylRDqUmT0+u3V+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SoplstAgAAVwQAAA4AAAAAAAAAAQAgAAAAHwEAAGRycy9lMm9Eb2MueG1sUEsFBgAAAAAG&#10;AAYAWQEAAL4FAAAAAA==&#10;">
              <v:fill on="f" focussize="0,0"/>
              <v:stroke on="f" weight="0.5pt"/>
              <v:imagedata o:title=""/>
              <o:lock v:ext="edit" aspectratio="f"/>
              <v:textbox inset="0mm,0mm,0mm,0mm" style="mso-fit-shape-to-text:t;">
                <w:txbxContent>
                  <w:p w14:paraId="26EEBBDA">
                    <w:pPr>
                      <w:pStyle w:val="30"/>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184343">
    <w:pPr>
      <w:pStyle w:val="30"/>
      <w:jc w:val="center"/>
      <w:rPr>
        <w:rFonts w:ascii="Times New Roman"/>
      </w:rPr>
    </w:pPr>
    <w: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111840">
                          <w:pPr>
                            <w:pStyle w:val="30"/>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Ozl9RstAgAAVwQAAA4AAAAAAAAAAQAgAAAAHwEAAGRycy9lMm9Eb2MueG1sUEsFBgAAAAAG&#10;AAYAWQEAAL4FAAAAAA==&#10;">
              <v:fill on="f" focussize="0,0"/>
              <v:stroke on="f" weight="0.5pt"/>
              <v:imagedata o:title=""/>
              <o:lock v:ext="edit" aspectratio="f"/>
              <v:textbox inset="0mm,0mm,0mm,0mm" style="mso-fit-shape-to-text:t;">
                <w:txbxContent>
                  <w:p w14:paraId="5E111840">
                    <w:pPr>
                      <w:pStyle w:val="30"/>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3103F1">
    <w:pPr>
      <w:pStyle w:val="30"/>
      <w:jc w:val="center"/>
      <w:rPr>
        <w:rFonts w:ascii="Times New Roman"/>
      </w:rPr>
    </w:pPr>
    <w: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008393">
                          <w:pPr>
                            <w:pStyle w:val="30"/>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UDPAEtAgAAV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PUDPAEtAgAAVwQAAA4AAAAAAAAAAQAgAAAAHwEAAGRycy9lMm9Eb2MueG1sUEsFBgAAAAAG&#10;AAYAWQEAAL4FAAAAAA==&#10;">
              <v:fill on="f" focussize="0,0"/>
              <v:stroke on="f" weight="0.5pt"/>
              <v:imagedata o:title=""/>
              <o:lock v:ext="edit" aspectratio="f"/>
              <v:textbox inset="0mm,0mm,0mm,0mm" style="mso-fit-shape-to-text:t;">
                <w:txbxContent>
                  <w:p w14:paraId="2B008393">
                    <w:pPr>
                      <w:pStyle w:val="30"/>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2E1245">
    <w:pPr>
      <w:pStyle w:val="30"/>
      <w:framePr w:wrap="around" w:vAnchor="text" w:hAnchor="margin" w:xAlign="center" w:y="1"/>
      <w:rPr>
        <w:rStyle w:val="51"/>
      </w:rPr>
    </w:pPr>
    <w:r>
      <w:fldChar w:fldCharType="begin"/>
    </w:r>
    <w:r>
      <w:rPr>
        <w:rStyle w:val="51"/>
      </w:rPr>
      <w:instrText xml:space="preserve">PAGE  </w:instrText>
    </w:r>
    <w:r>
      <w:fldChar w:fldCharType="end"/>
    </w:r>
  </w:p>
  <w:p w14:paraId="3923C4BE">
    <w:pPr>
      <w:pStyle w:val="30"/>
      <w:ind w:right="360" w:firstLine="360"/>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5EBDF3">
    <w:pPr>
      <w:pStyle w:val="30"/>
      <w:framePr w:wrap="around" w:vAnchor="text" w:hAnchor="margin" w:xAlign="right" w:y="1"/>
      <w:rPr>
        <w:rStyle w:val="51"/>
      </w:rPr>
    </w:pPr>
    <w:r>
      <w:rPr>
        <w:rStyle w:val="51"/>
      </w:rPr>
      <w:fldChar w:fldCharType="begin"/>
    </w:r>
    <w:r>
      <w:rPr>
        <w:rStyle w:val="51"/>
      </w:rPr>
      <w:instrText xml:space="preserve">PAGE  </w:instrText>
    </w:r>
    <w:r>
      <w:rPr>
        <w:rStyle w:val="51"/>
      </w:rPr>
      <w:fldChar w:fldCharType="end"/>
    </w:r>
  </w:p>
  <w:p w14:paraId="0AADD879">
    <w:pPr>
      <w:pStyle w:val="30"/>
      <w:ind w:right="360"/>
    </w:pPr>
  </w:p>
  <w:p w14:paraId="28DE4ADB"/>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0BE367">
    <w:pPr>
      <w:pStyle w:val="30"/>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262BB6">
    <w:pPr>
      <w:pStyle w:val="30"/>
      <w:jc w:val="center"/>
      <w:rPr>
        <w:rFonts w:ascii="Times New Roman"/>
      </w:rPr>
    </w:pPr>
    <w: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1F9DE0">
                          <w:pPr>
                            <w:pStyle w:val="30"/>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1Ob0EtAgAAV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odssC1u9szxC&#10;R/G8XR0DBGx1jaJ0SvRaod/ayvSzERv6z30b9fQ/WD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F1Ob0EtAgAAVwQAAA4AAAAAAAAAAQAgAAAAHwEAAGRycy9lMm9Eb2MueG1sUEsFBgAAAAAG&#10;AAYAWQEAAL4FAAAAAA==&#10;">
              <v:fill on="f" focussize="0,0"/>
              <v:stroke on="f" weight="0.5pt"/>
              <v:imagedata o:title=""/>
              <o:lock v:ext="edit" aspectratio="f"/>
              <v:textbox inset="0mm,0mm,0mm,0mm" style="mso-fit-shape-to-text:t;">
                <w:txbxContent>
                  <w:p w14:paraId="5C1F9DE0">
                    <w:pPr>
                      <w:pStyle w:val="30"/>
                    </w:pPr>
                    <w:r>
                      <w:fldChar w:fldCharType="begin"/>
                    </w:r>
                    <w:r>
                      <w:instrText xml:space="preserve"> PAGE  \* MERGEFORMAT </w:instrText>
                    </w:r>
                    <w:r>
                      <w:fldChar w:fldCharType="separate"/>
                    </w:r>
                    <w:r>
                      <w:t>65</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139AD9">
    <w:pPr>
      <w:pStyle w:val="30"/>
      <w:jc w:val="center"/>
      <w:rPr>
        <w:rFonts w:ascii="Times New Roman"/>
      </w:rPr>
    </w:pPr>
    <w: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3F3A19">
                          <w:pPr>
                            <w:pStyle w:val="30"/>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WYmoEtAgAAVw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t/epO2FqwfgUiNHJNE9Nlqh2Tc9s73J&#10;zyDmTNcb3vJNheRb5sMDc2gGPBjjEu6xFNIgiektSkrjvv7rPMajRvBSUqO5MqoxS5TIDxq1A2AY&#10;DDcY+8HQR3Vn0K1jjKHlrYkLLsjBLJxRXzBDq5gDLqY5MmU0DOZd6BocM8jFatUGodssC1u9szxC&#10;R/G8XR0DBGx1jaJ0SvRaod/ayvSzERv6z30b9fQ/WD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WYmoEtAgAAVwQAAA4AAAAAAAAAAQAgAAAAHwEAAGRycy9lMm9Eb2MueG1sUEsFBgAAAAAG&#10;AAYAWQEAAL4FAAAAAA==&#10;">
              <v:fill on="f" focussize="0,0"/>
              <v:stroke on="f" weight="0.5pt"/>
              <v:imagedata o:title=""/>
              <o:lock v:ext="edit" aspectratio="f"/>
              <v:textbox inset="0mm,0mm,0mm,0mm" style="mso-fit-shape-to-text:t;">
                <w:txbxContent>
                  <w:p w14:paraId="1A3F3A19">
                    <w:pPr>
                      <w:pStyle w:val="30"/>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DE01A2">
    <w:pPr>
      <w:pStyle w:val="30"/>
      <w:jc w:val="center"/>
      <w:rPr>
        <w:rFonts w:ascii="Times New Roman"/>
      </w:rPr>
    </w:pPr>
    <w: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12B75B">
                          <w:pPr>
                            <w:pStyle w:val="30"/>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3VycEtAgAAV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A3VycEtAgAAVwQAAA4AAAAAAAAAAQAgAAAAHwEAAGRycy9lMm9Eb2MueG1sUEsFBgAAAAAG&#10;AAYAWQEAAL4FAAAAAA==&#10;">
              <v:fill on="f" focussize="0,0"/>
              <v:stroke on="f" weight="0.5pt"/>
              <v:imagedata o:title=""/>
              <o:lock v:ext="edit" aspectratio="f"/>
              <v:textbox inset="0mm,0mm,0mm,0mm" style="mso-fit-shape-to-text:t;">
                <w:txbxContent>
                  <w:p w14:paraId="4D12B75B">
                    <w:pPr>
                      <w:pStyle w:val="30"/>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5A0A2">
    <w:pPr>
      <w:pStyle w:val="3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86D339">
    <w:pPr>
      <w:pStyle w:val="30"/>
      <w:jc w:val="center"/>
      <w:rPr>
        <w:rFonts w:ascii="Times New Roman"/>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C7CEF9">
                          <w:pPr>
                            <w:pStyle w:val="3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QaAL0tAgAAVwQAAA4AAABkcnMvZTJvRG9jLnhtbK1UzY7TMBC+I/EO&#10;lu80aRd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pkQzhYqfvn87&#10;/fh1+vmV4AwCtdbPEPdgERm6t6ZD2wznHoeRd1c5Fb9gROCHvMeLvKILhMdL08l0msPF4Rs2wM8e&#10;r1vnwzthFIlGQR3ql2Rlh40PfegQErNps26kTDWUmrQFvb56k6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QaAL0tAgAAVwQAAA4AAAAAAAAAAQAgAAAAHwEAAGRycy9lMm9Eb2MueG1sUEsFBgAAAAAG&#10;AAYAWQEAAL4FAAAAAA==&#10;">
              <v:fill on="f" focussize="0,0"/>
              <v:stroke on="f" weight="0.5pt"/>
              <v:imagedata o:title=""/>
              <o:lock v:ext="edit" aspectratio="f"/>
              <v:textbox inset="0mm,0mm,0mm,0mm" style="mso-fit-shape-to-text:t;">
                <w:txbxContent>
                  <w:p w14:paraId="6EC7CEF9">
                    <w:pPr>
                      <w:pStyle w:val="3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DF0D0">
    <w:pPr>
      <w:pStyle w:val="30"/>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1FB66E">
    <w:pPr>
      <w:pStyle w:val="30"/>
      <w:jc w:val="center"/>
      <w:rPr>
        <w:rFonts w:ascii="Times New Roman"/>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24A811">
                          <w:pPr>
                            <w:pStyle w:val="30"/>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OxXU/0tAgAAVwQAAA4AAAAAAAAAAQAgAAAAHwEAAGRycy9lMm9Eb2MueG1sUEsFBgAAAAAG&#10;AAYAWQEAAL4FAAAAAA==&#10;">
              <v:fill on="f" focussize="0,0"/>
              <v:stroke on="f" weight="0.5pt"/>
              <v:imagedata o:title=""/>
              <o:lock v:ext="edit" aspectratio="f"/>
              <v:textbox inset="0mm,0mm,0mm,0mm" style="mso-fit-shape-to-text:t;">
                <w:txbxContent>
                  <w:p w14:paraId="1124A811">
                    <w:pPr>
                      <w:pStyle w:val="30"/>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3BD47">
    <w:pPr>
      <w:pStyle w:val="30"/>
      <w:ind w:right="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903F3D">
                          <w:pPr>
                            <w:pStyle w:val="30"/>
                            <w:rPr>
                              <w:rStyle w:val="51"/>
                            </w:rPr>
                          </w:pPr>
                          <w:r>
                            <w:rPr>
                              <w:rStyle w:val="51"/>
                            </w:rPr>
                            <w:fldChar w:fldCharType="begin"/>
                          </w:r>
                          <w:r>
                            <w:rPr>
                              <w:rStyle w:val="51"/>
                            </w:rPr>
                            <w:instrText xml:space="preserve"> PAGE  \* MERGEFORMAT </w:instrText>
                          </w:r>
                          <w:r>
                            <w:rPr>
                              <w:rStyle w:val="51"/>
                            </w:rPr>
                            <w:fldChar w:fldCharType="separate"/>
                          </w:r>
                          <w:r>
                            <w:rPr>
                              <w:rStyle w:val="51"/>
                            </w:rPr>
                            <w:t>58</w:t>
                          </w:r>
                          <w:r>
                            <w:rPr>
                              <w:rStyle w:val="5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ofIv8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HyL/KwIAAFcEAAAOAAAAAAAAAAEAIAAAAB8BAABkcnMvZTJvRG9jLnhtbFBLBQYAAAAABgAG&#10;AFkBAAC8BQAAAAA=&#10;">
              <v:fill on="f" focussize="0,0"/>
              <v:stroke on="f" weight="0.5pt"/>
              <v:imagedata o:title=""/>
              <o:lock v:ext="edit" aspectratio="f"/>
              <v:textbox inset="0mm,0mm,0mm,0mm" style="mso-fit-shape-to-text:t;">
                <w:txbxContent>
                  <w:p w14:paraId="63903F3D">
                    <w:pPr>
                      <w:pStyle w:val="30"/>
                      <w:rPr>
                        <w:rStyle w:val="51"/>
                      </w:rPr>
                    </w:pPr>
                    <w:r>
                      <w:rPr>
                        <w:rStyle w:val="51"/>
                      </w:rPr>
                      <w:fldChar w:fldCharType="begin"/>
                    </w:r>
                    <w:r>
                      <w:rPr>
                        <w:rStyle w:val="51"/>
                      </w:rPr>
                      <w:instrText xml:space="preserve"> PAGE  \* MERGEFORMAT </w:instrText>
                    </w:r>
                    <w:r>
                      <w:rPr>
                        <w:rStyle w:val="51"/>
                      </w:rPr>
                      <w:fldChar w:fldCharType="separate"/>
                    </w:r>
                    <w:r>
                      <w:rPr>
                        <w:rStyle w:val="51"/>
                      </w:rPr>
                      <w:t>58</w:t>
                    </w:r>
                    <w:r>
                      <w:rPr>
                        <w:rStyle w:val="51"/>
                      </w:rPr>
                      <w:fldChar w:fldCharType="end"/>
                    </w:r>
                  </w:p>
                </w:txbxContent>
              </v:textbox>
            </v:shape>
          </w:pict>
        </mc:Fallback>
      </mc:AlternateContent>
    </w:r>
  </w:p>
  <w:p w14:paraId="319B8111"/>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E7904D">
    <w:pPr>
      <w:pStyle w:val="30"/>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0F7860">
                          <w:pPr>
                            <w:pStyle w:val="30"/>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SBpj0tAgAAV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odssC1u9szxC&#10;R/G8XR0DBGx1jaJ0SvRaod/ayvSzERv6z30b9fQ/WD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BSBpj0tAgAAVwQAAA4AAAAAAAAAAQAgAAAAHwEAAGRycy9lMm9Eb2MueG1sUEsFBgAAAAAG&#10;AAYAWQEAAL4FAAAAAA==&#10;">
              <v:fill on="f" focussize="0,0"/>
              <v:stroke on="f" weight="0.5pt"/>
              <v:imagedata o:title=""/>
              <o:lock v:ext="edit" aspectratio="f"/>
              <v:textbox inset="0mm,0mm,0mm,0mm" style="mso-fit-shape-to-text:t;">
                <w:txbxContent>
                  <w:p w14:paraId="3E0F7860">
                    <w:pPr>
                      <w:pStyle w:val="30"/>
                    </w:pPr>
                    <w:r>
                      <w:fldChar w:fldCharType="begin"/>
                    </w:r>
                    <w:r>
                      <w:instrText xml:space="preserve"> PAGE  \* MERGEFORMAT </w:instrText>
                    </w:r>
                    <w:r>
                      <w:fldChar w:fldCharType="separate"/>
                    </w:r>
                    <w:r>
                      <w:t>46</w:t>
                    </w:r>
                    <w: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-73660</wp:posOffset>
              </wp:positionV>
              <wp:extent cx="3094990" cy="24257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3094990" cy="2425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F99977">
                          <w:pPr>
                            <w:pStyle w:val="30"/>
                            <w:jc w:val="center"/>
                            <w:rPr>
                              <w:sz w:val="21"/>
                              <w:szCs w:val="21"/>
                            </w:rPr>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5.8pt;height:19.1pt;width:243.7pt;mso-position-horizontal:center;mso-position-horizontal-relative:margin;z-index:251660288;mso-width-relative:page;mso-height-relative:page;" filled="f" stroked="f" coordsize="21600,21600" o:gfxdata="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In+C5NYAAAAHAQAADwAAAAAAAAABACAAAAAiAAAAZHJzL2Rvd25yZXYueG1s&#10;UEsBAhQAFAAAAAgAh07iQMCQn1QzAgAAWAQAAA4AAAAAAAAAAQAgAAAAJQEAAGRycy9lMm9Eb2Mu&#10;eG1sUEsFBgAAAAAGAAYAWQEAAMoFAAAAAA==&#10;">
              <v:fill on="f" focussize="0,0"/>
              <v:stroke on="f" weight="0.5pt"/>
              <v:imagedata o:title=""/>
              <o:lock v:ext="edit" aspectratio="f"/>
              <v:textbox inset="0mm,0mm,0mm,0mm">
                <w:txbxContent>
                  <w:p w14:paraId="35F99977">
                    <w:pPr>
                      <w:pStyle w:val="30"/>
                      <w:jc w:val="center"/>
                      <w:rPr>
                        <w:sz w:val="21"/>
                        <w:szCs w:val="21"/>
                      </w:rPr>
                    </w:pPr>
                  </w:p>
                </w:txbxContent>
              </v:textbox>
            </v:shape>
          </w:pict>
        </mc:Fallback>
      </mc:AlternateContent>
    </w: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58BF4E">
    <w:pPr>
      <w:pStyle w:val="31"/>
      <w:pBdr>
        <w:bottom w:val="none" w:color="auto" w:sz="0" w:space="1"/>
      </w:pBdr>
      <w:jc w:val="both"/>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40FDCB">
    <w:pPr>
      <w:pStyle w:val="31"/>
    </w:pPr>
  </w:p>
  <w:p w14:paraId="5DFE4944"/>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B87740">
    <w:pPr>
      <w:pStyle w:val="3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032197">
    <w:pPr>
      <w:pStyle w:val="31"/>
      <w:pBdr>
        <w:bottom w:val="none" w:color="auto" w:sz="0" w:space="1"/>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1BEC3">
    <w:pPr>
      <w:pStyle w:val="31"/>
      <w:pBdr>
        <w:bottom w:val="single" w:color="auto" w:sz="4"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B4D171">
    <w:pPr>
      <w:pStyle w:val="31"/>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72F164">
    <w:pPr>
      <w:pStyle w:val="31"/>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A0C641">
    <w:pPr>
      <w:pStyle w:val="31"/>
      <w:pBdr>
        <w:bottom w:val="none" w:color="auto" w:sz="0" w:space="1"/>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EBBB8">
    <w:pPr>
      <w:pStyle w:val="31"/>
      <w:pBdr>
        <w:bottom w:val="none" w:color="auto" w:sz="0" w:space="1"/>
      </w:pBdr>
      <w:jc w:val="both"/>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074E82">
    <w:pPr>
      <w:pStyle w:val="31"/>
    </w:pPr>
  </w:p>
  <w:p w14:paraId="69269DCA"/>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60E2EA">
    <w:pPr>
      <w:pStyle w:val="3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4"/>
    <w:multiLevelType w:val="multilevel"/>
    <w:tmpl w:val="00000004"/>
    <w:lvl w:ilvl="0" w:tentative="0">
      <w:start w:val="1"/>
      <w:numFmt w:val="japaneseCounting"/>
      <w:lvlText w:val="第%1章"/>
      <w:lvlJc w:val="left"/>
      <w:pPr>
        <w:tabs>
          <w:tab w:val="left" w:pos="4941"/>
        </w:tabs>
        <w:ind w:left="4941" w:hanging="1140"/>
      </w:pPr>
      <w:rPr>
        <w:rFonts w:hint="eastAsia"/>
      </w:rPr>
    </w:lvl>
    <w:lvl w:ilvl="1" w:tentative="0">
      <w:start w:val="1"/>
      <w:numFmt w:val="lowerLetter"/>
      <w:lvlText w:val="%2)"/>
      <w:lvlJc w:val="left"/>
      <w:pPr>
        <w:tabs>
          <w:tab w:val="left" w:pos="4641"/>
        </w:tabs>
        <w:ind w:left="4641" w:hanging="420"/>
      </w:pPr>
    </w:lvl>
    <w:lvl w:ilvl="2" w:tentative="0">
      <w:start w:val="1"/>
      <w:numFmt w:val="lowerRoman"/>
      <w:lvlText w:val="%3."/>
      <w:lvlJc w:val="right"/>
      <w:pPr>
        <w:tabs>
          <w:tab w:val="left" w:pos="5061"/>
        </w:tabs>
        <w:ind w:left="5061" w:hanging="420"/>
      </w:pPr>
    </w:lvl>
    <w:lvl w:ilvl="3" w:tentative="0">
      <w:start w:val="1"/>
      <w:numFmt w:val="decimal"/>
      <w:lvlText w:val="%4."/>
      <w:lvlJc w:val="left"/>
      <w:pPr>
        <w:tabs>
          <w:tab w:val="left" w:pos="5481"/>
        </w:tabs>
        <w:ind w:left="5481" w:hanging="420"/>
      </w:pPr>
    </w:lvl>
    <w:lvl w:ilvl="4" w:tentative="0">
      <w:start w:val="1"/>
      <w:numFmt w:val="lowerLetter"/>
      <w:lvlText w:val="%5)"/>
      <w:lvlJc w:val="left"/>
      <w:pPr>
        <w:tabs>
          <w:tab w:val="left" w:pos="5901"/>
        </w:tabs>
        <w:ind w:left="5901" w:hanging="420"/>
      </w:pPr>
    </w:lvl>
    <w:lvl w:ilvl="5" w:tentative="0">
      <w:start w:val="1"/>
      <w:numFmt w:val="lowerRoman"/>
      <w:lvlText w:val="%6."/>
      <w:lvlJc w:val="right"/>
      <w:pPr>
        <w:tabs>
          <w:tab w:val="left" w:pos="6321"/>
        </w:tabs>
        <w:ind w:left="6321" w:hanging="420"/>
      </w:pPr>
    </w:lvl>
    <w:lvl w:ilvl="6" w:tentative="0">
      <w:start w:val="1"/>
      <w:numFmt w:val="decimal"/>
      <w:lvlText w:val="%7."/>
      <w:lvlJc w:val="left"/>
      <w:pPr>
        <w:tabs>
          <w:tab w:val="left" w:pos="6741"/>
        </w:tabs>
        <w:ind w:left="6741" w:hanging="420"/>
      </w:pPr>
    </w:lvl>
    <w:lvl w:ilvl="7" w:tentative="0">
      <w:start w:val="1"/>
      <w:numFmt w:val="lowerLetter"/>
      <w:lvlText w:val="%8)"/>
      <w:lvlJc w:val="left"/>
      <w:pPr>
        <w:tabs>
          <w:tab w:val="left" w:pos="7161"/>
        </w:tabs>
        <w:ind w:left="7161" w:hanging="420"/>
      </w:pPr>
    </w:lvl>
    <w:lvl w:ilvl="8" w:tentative="0">
      <w:start w:val="1"/>
      <w:numFmt w:val="lowerRoman"/>
      <w:lvlText w:val="%9."/>
      <w:lvlJc w:val="right"/>
      <w:pPr>
        <w:tabs>
          <w:tab w:val="left" w:pos="7581"/>
        </w:tabs>
        <w:ind w:left="7581" w:hanging="420"/>
      </w:pPr>
    </w:lvl>
  </w:abstractNum>
  <w:abstractNum w:abstractNumId="1">
    <w:nsid w:val="00000029"/>
    <w:multiLevelType w:val="multilevel"/>
    <w:tmpl w:val="00000029"/>
    <w:lvl w:ilvl="0" w:tentative="0">
      <w:start w:val="1"/>
      <w:numFmt w:val="decimal"/>
      <w:lvlText w:val="%1"/>
      <w:lvlJc w:val="left"/>
      <w:pPr>
        <w:tabs>
          <w:tab w:val="left" w:pos="900"/>
        </w:tabs>
        <w:ind w:left="900" w:hanging="900"/>
      </w:pPr>
      <w:rPr>
        <w:rFonts w:hint="default" w:ascii="Times New Roman" w:hAnsi="Times New Roman" w:cs="Times New Roman"/>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default" w:ascii="Times New Roman" w:hAnsi="Times New Roman" w:cs="Times New Roman"/>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2">
    <w:nsid w:val="10872DAA"/>
    <w:multiLevelType w:val="multilevel"/>
    <w:tmpl w:val="10872DAA"/>
    <w:lvl w:ilvl="0" w:tentative="0">
      <w:start w:val="1"/>
      <w:numFmt w:val="decimal"/>
      <w:lvlText w:val="%1"/>
      <w:lvlJc w:val="left"/>
      <w:pPr>
        <w:tabs>
          <w:tab w:val="left" w:pos="900"/>
        </w:tabs>
        <w:ind w:left="900" w:hanging="900"/>
      </w:pPr>
      <w:rPr>
        <w:rFonts w:hint="default" w:ascii="Times New Roman" w:hAnsi="Times New Roman" w:cs="Times New Roman"/>
      </w:rPr>
    </w:lvl>
    <w:lvl w:ilvl="1" w:tentative="0">
      <w:start w:val="1"/>
      <w:numFmt w:val="decimal"/>
      <w:lvlText w:val="%1.%2"/>
      <w:lvlJc w:val="left"/>
      <w:pPr>
        <w:tabs>
          <w:tab w:val="left" w:pos="1589"/>
        </w:tabs>
        <w:ind w:left="1468" w:hanging="900"/>
      </w:pPr>
      <w:rPr>
        <w:rFonts w:hint="default" w:ascii="Times New Roman" w:hAnsi="Times New Roman" w:cs="Times New Roman"/>
        <w:b w:val="0"/>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revisionView w:markup="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CTIVE" w:val="03年范本稿123.doc"/>
    <w:docVar w:name="commondata" w:val="eyJoZGlkIjoiYTVmOTFlMWZlM2EyYjc4MTNhMjljNTVkOWQ2M2U4ODEifQ=="/>
    <w:docVar w:name="VTCASE" w:val="4"/>
    <w:docVar w:name="VTCommandPending" w:val="NONE"/>
  </w:docVars>
  <w:rsids>
    <w:rsidRoot w:val="00172A27"/>
    <w:rsid w:val="00000277"/>
    <w:rsid w:val="000002C4"/>
    <w:rsid w:val="00000368"/>
    <w:rsid w:val="00000432"/>
    <w:rsid w:val="00000448"/>
    <w:rsid w:val="00000905"/>
    <w:rsid w:val="00000CCE"/>
    <w:rsid w:val="00000DF5"/>
    <w:rsid w:val="00000F3F"/>
    <w:rsid w:val="000010CF"/>
    <w:rsid w:val="00001711"/>
    <w:rsid w:val="00001895"/>
    <w:rsid w:val="00001948"/>
    <w:rsid w:val="00001F9C"/>
    <w:rsid w:val="000020BD"/>
    <w:rsid w:val="0000218D"/>
    <w:rsid w:val="00002358"/>
    <w:rsid w:val="0000240B"/>
    <w:rsid w:val="000026F7"/>
    <w:rsid w:val="0000279B"/>
    <w:rsid w:val="000027EB"/>
    <w:rsid w:val="00002944"/>
    <w:rsid w:val="00002D16"/>
    <w:rsid w:val="00002F3D"/>
    <w:rsid w:val="00002FE1"/>
    <w:rsid w:val="000031CE"/>
    <w:rsid w:val="00003279"/>
    <w:rsid w:val="00003416"/>
    <w:rsid w:val="00003711"/>
    <w:rsid w:val="00003804"/>
    <w:rsid w:val="000039FD"/>
    <w:rsid w:val="00003A41"/>
    <w:rsid w:val="00003D6A"/>
    <w:rsid w:val="00003E5F"/>
    <w:rsid w:val="00003EA2"/>
    <w:rsid w:val="00003F15"/>
    <w:rsid w:val="00004254"/>
    <w:rsid w:val="0000429B"/>
    <w:rsid w:val="000044A2"/>
    <w:rsid w:val="000046C6"/>
    <w:rsid w:val="0000474F"/>
    <w:rsid w:val="00004A22"/>
    <w:rsid w:val="00004C44"/>
    <w:rsid w:val="00004D13"/>
    <w:rsid w:val="00004DC5"/>
    <w:rsid w:val="00004E70"/>
    <w:rsid w:val="00004F1F"/>
    <w:rsid w:val="0000508D"/>
    <w:rsid w:val="000051DC"/>
    <w:rsid w:val="00005232"/>
    <w:rsid w:val="000053B4"/>
    <w:rsid w:val="00005407"/>
    <w:rsid w:val="00005905"/>
    <w:rsid w:val="00005A31"/>
    <w:rsid w:val="00005AF1"/>
    <w:rsid w:val="00005DF0"/>
    <w:rsid w:val="00005EC8"/>
    <w:rsid w:val="000060A7"/>
    <w:rsid w:val="000064B2"/>
    <w:rsid w:val="000064E7"/>
    <w:rsid w:val="00006923"/>
    <w:rsid w:val="00006BD5"/>
    <w:rsid w:val="00006CD1"/>
    <w:rsid w:val="00006CD3"/>
    <w:rsid w:val="000073B1"/>
    <w:rsid w:val="000073E8"/>
    <w:rsid w:val="0000781A"/>
    <w:rsid w:val="00007A5A"/>
    <w:rsid w:val="00007DA4"/>
    <w:rsid w:val="00007F7A"/>
    <w:rsid w:val="00010010"/>
    <w:rsid w:val="000100A2"/>
    <w:rsid w:val="000100B6"/>
    <w:rsid w:val="000104BA"/>
    <w:rsid w:val="000106FC"/>
    <w:rsid w:val="00010763"/>
    <w:rsid w:val="00010962"/>
    <w:rsid w:val="00010DB9"/>
    <w:rsid w:val="00010E8F"/>
    <w:rsid w:val="0001121F"/>
    <w:rsid w:val="0001127B"/>
    <w:rsid w:val="000112A5"/>
    <w:rsid w:val="00011565"/>
    <w:rsid w:val="00011647"/>
    <w:rsid w:val="00011793"/>
    <w:rsid w:val="000118AD"/>
    <w:rsid w:val="00011AFF"/>
    <w:rsid w:val="00011BD5"/>
    <w:rsid w:val="00011DA9"/>
    <w:rsid w:val="00011EE5"/>
    <w:rsid w:val="0001235C"/>
    <w:rsid w:val="00012480"/>
    <w:rsid w:val="00012486"/>
    <w:rsid w:val="000124BE"/>
    <w:rsid w:val="000125B2"/>
    <w:rsid w:val="000125FF"/>
    <w:rsid w:val="00012A66"/>
    <w:rsid w:val="00012BE6"/>
    <w:rsid w:val="00012C45"/>
    <w:rsid w:val="00012EBE"/>
    <w:rsid w:val="00013121"/>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8B"/>
    <w:rsid w:val="000151D7"/>
    <w:rsid w:val="00015316"/>
    <w:rsid w:val="000154B9"/>
    <w:rsid w:val="00015645"/>
    <w:rsid w:val="000156A3"/>
    <w:rsid w:val="0001576D"/>
    <w:rsid w:val="000157C2"/>
    <w:rsid w:val="00015C1D"/>
    <w:rsid w:val="00015D20"/>
    <w:rsid w:val="00015D38"/>
    <w:rsid w:val="0001606B"/>
    <w:rsid w:val="000160FB"/>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80"/>
    <w:rsid w:val="00020900"/>
    <w:rsid w:val="00020C28"/>
    <w:rsid w:val="00020E48"/>
    <w:rsid w:val="000210FD"/>
    <w:rsid w:val="0002113E"/>
    <w:rsid w:val="000215D4"/>
    <w:rsid w:val="000217FC"/>
    <w:rsid w:val="00021AEB"/>
    <w:rsid w:val="00021C9E"/>
    <w:rsid w:val="00021F1F"/>
    <w:rsid w:val="00021F66"/>
    <w:rsid w:val="0002210E"/>
    <w:rsid w:val="0002216A"/>
    <w:rsid w:val="0002217C"/>
    <w:rsid w:val="0002226B"/>
    <w:rsid w:val="000222D0"/>
    <w:rsid w:val="00022354"/>
    <w:rsid w:val="000223C3"/>
    <w:rsid w:val="00022526"/>
    <w:rsid w:val="00022562"/>
    <w:rsid w:val="000227DC"/>
    <w:rsid w:val="000227F5"/>
    <w:rsid w:val="00022BE1"/>
    <w:rsid w:val="00022C7A"/>
    <w:rsid w:val="00022D53"/>
    <w:rsid w:val="00022F7D"/>
    <w:rsid w:val="0002328F"/>
    <w:rsid w:val="00023458"/>
    <w:rsid w:val="000234AD"/>
    <w:rsid w:val="00023763"/>
    <w:rsid w:val="00023CAF"/>
    <w:rsid w:val="00023D59"/>
    <w:rsid w:val="000241D9"/>
    <w:rsid w:val="00024343"/>
    <w:rsid w:val="00024427"/>
    <w:rsid w:val="00024446"/>
    <w:rsid w:val="0002455F"/>
    <w:rsid w:val="000246FD"/>
    <w:rsid w:val="000249B1"/>
    <w:rsid w:val="000249FA"/>
    <w:rsid w:val="00024B4F"/>
    <w:rsid w:val="00024BB5"/>
    <w:rsid w:val="00024D50"/>
    <w:rsid w:val="00024D59"/>
    <w:rsid w:val="00024FD8"/>
    <w:rsid w:val="00025050"/>
    <w:rsid w:val="00025279"/>
    <w:rsid w:val="000252C9"/>
    <w:rsid w:val="00025543"/>
    <w:rsid w:val="00025545"/>
    <w:rsid w:val="0002559A"/>
    <w:rsid w:val="00025BF3"/>
    <w:rsid w:val="00025DA9"/>
    <w:rsid w:val="00026353"/>
    <w:rsid w:val="000265E5"/>
    <w:rsid w:val="00026693"/>
    <w:rsid w:val="000267C8"/>
    <w:rsid w:val="00026845"/>
    <w:rsid w:val="00026AAC"/>
    <w:rsid w:val="00026D3D"/>
    <w:rsid w:val="00026F4A"/>
    <w:rsid w:val="000272EC"/>
    <w:rsid w:val="00027416"/>
    <w:rsid w:val="000274ED"/>
    <w:rsid w:val="0002751F"/>
    <w:rsid w:val="00027819"/>
    <w:rsid w:val="000279DE"/>
    <w:rsid w:val="0003010B"/>
    <w:rsid w:val="000301C2"/>
    <w:rsid w:val="000304E9"/>
    <w:rsid w:val="00030640"/>
    <w:rsid w:val="0003072E"/>
    <w:rsid w:val="000307A8"/>
    <w:rsid w:val="00030887"/>
    <w:rsid w:val="00030993"/>
    <w:rsid w:val="00030D81"/>
    <w:rsid w:val="00030EDC"/>
    <w:rsid w:val="0003104A"/>
    <w:rsid w:val="00031062"/>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AFA"/>
    <w:rsid w:val="00032B14"/>
    <w:rsid w:val="00032C55"/>
    <w:rsid w:val="00032E71"/>
    <w:rsid w:val="00033034"/>
    <w:rsid w:val="00033055"/>
    <w:rsid w:val="00033192"/>
    <w:rsid w:val="00033263"/>
    <w:rsid w:val="00033483"/>
    <w:rsid w:val="00033665"/>
    <w:rsid w:val="000337D2"/>
    <w:rsid w:val="00033A69"/>
    <w:rsid w:val="0003416B"/>
    <w:rsid w:val="00034376"/>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054"/>
    <w:rsid w:val="00036158"/>
    <w:rsid w:val="00036235"/>
    <w:rsid w:val="0003628C"/>
    <w:rsid w:val="00036301"/>
    <w:rsid w:val="000363BC"/>
    <w:rsid w:val="00036500"/>
    <w:rsid w:val="000366A5"/>
    <w:rsid w:val="0003683A"/>
    <w:rsid w:val="000369F4"/>
    <w:rsid w:val="00036A1C"/>
    <w:rsid w:val="00036B73"/>
    <w:rsid w:val="00036D6E"/>
    <w:rsid w:val="00036E36"/>
    <w:rsid w:val="00036EE2"/>
    <w:rsid w:val="000370CE"/>
    <w:rsid w:val="000371CF"/>
    <w:rsid w:val="00037376"/>
    <w:rsid w:val="000375F9"/>
    <w:rsid w:val="000379F4"/>
    <w:rsid w:val="00037AF2"/>
    <w:rsid w:val="00040091"/>
    <w:rsid w:val="000403CA"/>
    <w:rsid w:val="0004042F"/>
    <w:rsid w:val="0004060C"/>
    <w:rsid w:val="00040B56"/>
    <w:rsid w:val="00040D2C"/>
    <w:rsid w:val="00040D38"/>
    <w:rsid w:val="00040D45"/>
    <w:rsid w:val="00040D67"/>
    <w:rsid w:val="00041026"/>
    <w:rsid w:val="00041129"/>
    <w:rsid w:val="00041142"/>
    <w:rsid w:val="00041243"/>
    <w:rsid w:val="0004148E"/>
    <w:rsid w:val="000415CF"/>
    <w:rsid w:val="00041993"/>
    <w:rsid w:val="00041A0A"/>
    <w:rsid w:val="00041BE6"/>
    <w:rsid w:val="00041C8A"/>
    <w:rsid w:val="00041D94"/>
    <w:rsid w:val="00041DA9"/>
    <w:rsid w:val="00042117"/>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AA"/>
    <w:rsid w:val="000441F6"/>
    <w:rsid w:val="000446C3"/>
    <w:rsid w:val="000446D5"/>
    <w:rsid w:val="0004473A"/>
    <w:rsid w:val="0004483E"/>
    <w:rsid w:val="00044AA1"/>
    <w:rsid w:val="00044D9C"/>
    <w:rsid w:val="00044EDD"/>
    <w:rsid w:val="00045112"/>
    <w:rsid w:val="00045147"/>
    <w:rsid w:val="00045514"/>
    <w:rsid w:val="00045678"/>
    <w:rsid w:val="0004567A"/>
    <w:rsid w:val="000456B3"/>
    <w:rsid w:val="00045730"/>
    <w:rsid w:val="00045840"/>
    <w:rsid w:val="0004588D"/>
    <w:rsid w:val="0004597F"/>
    <w:rsid w:val="00045A76"/>
    <w:rsid w:val="00045BF7"/>
    <w:rsid w:val="00046001"/>
    <w:rsid w:val="000460A7"/>
    <w:rsid w:val="0004611A"/>
    <w:rsid w:val="000461DC"/>
    <w:rsid w:val="00046309"/>
    <w:rsid w:val="0004639F"/>
    <w:rsid w:val="00046737"/>
    <w:rsid w:val="0004680B"/>
    <w:rsid w:val="00046872"/>
    <w:rsid w:val="00046939"/>
    <w:rsid w:val="00046963"/>
    <w:rsid w:val="00046C5C"/>
    <w:rsid w:val="000470D5"/>
    <w:rsid w:val="00047207"/>
    <w:rsid w:val="00047479"/>
    <w:rsid w:val="000476F9"/>
    <w:rsid w:val="00047889"/>
    <w:rsid w:val="00047AB3"/>
    <w:rsid w:val="00047ADA"/>
    <w:rsid w:val="00047BBA"/>
    <w:rsid w:val="00047E61"/>
    <w:rsid w:val="000500A2"/>
    <w:rsid w:val="000502FD"/>
    <w:rsid w:val="00050351"/>
    <w:rsid w:val="00050606"/>
    <w:rsid w:val="00050747"/>
    <w:rsid w:val="00050899"/>
    <w:rsid w:val="000508C4"/>
    <w:rsid w:val="00050A3F"/>
    <w:rsid w:val="00050AEA"/>
    <w:rsid w:val="00050C78"/>
    <w:rsid w:val="000514DF"/>
    <w:rsid w:val="0005161F"/>
    <w:rsid w:val="00051756"/>
    <w:rsid w:val="000517DD"/>
    <w:rsid w:val="0005182E"/>
    <w:rsid w:val="000518A7"/>
    <w:rsid w:val="0005191F"/>
    <w:rsid w:val="0005192B"/>
    <w:rsid w:val="00051BEB"/>
    <w:rsid w:val="00051C52"/>
    <w:rsid w:val="00052978"/>
    <w:rsid w:val="00052D2A"/>
    <w:rsid w:val="00052FD2"/>
    <w:rsid w:val="00053251"/>
    <w:rsid w:val="000535E6"/>
    <w:rsid w:val="00053890"/>
    <w:rsid w:val="000539CC"/>
    <w:rsid w:val="00053AC5"/>
    <w:rsid w:val="00053B80"/>
    <w:rsid w:val="00054265"/>
    <w:rsid w:val="0005434F"/>
    <w:rsid w:val="000546D1"/>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B14"/>
    <w:rsid w:val="00055DD7"/>
    <w:rsid w:val="00055F08"/>
    <w:rsid w:val="00055F19"/>
    <w:rsid w:val="00056003"/>
    <w:rsid w:val="000560E2"/>
    <w:rsid w:val="0005626D"/>
    <w:rsid w:val="000562AB"/>
    <w:rsid w:val="00056476"/>
    <w:rsid w:val="00056502"/>
    <w:rsid w:val="0005682F"/>
    <w:rsid w:val="000568C4"/>
    <w:rsid w:val="000568DE"/>
    <w:rsid w:val="00056B27"/>
    <w:rsid w:val="00056E70"/>
    <w:rsid w:val="0005707E"/>
    <w:rsid w:val="000570D7"/>
    <w:rsid w:val="0005717B"/>
    <w:rsid w:val="000571B5"/>
    <w:rsid w:val="00057274"/>
    <w:rsid w:val="0005763B"/>
    <w:rsid w:val="00057B08"/>
    <w:rsid w:val="000600AF"/>
    <w:rsid w:val="000600DF"/>
    <w:rsid w:val="00060210"/>
    <w:rsid w:val="00060278"/>
    <w:rsid w:val="000602E6"/>
    <w:rsid w:val="00060333"/>
    <w:rsid w:val="00060350"/>
    <w:rsid w:val="000605F1"/>
    <w:rsid w:val="00060615"/>
    <w:rsid w:val="00060784"/>
    <w:rsid w:val="00060C6B"/>
    <w:rsid w:val="00060D4C"/>
    <w:rsid w:val="00060D82"/>
    <w:rsid w:val="00060E85"/>
    <w:rsid w:val="00060FB3"/>
    <w:rsid w:val="00061003"/>
    <w:rsid w:val="0006108C"/>
    <w:rsid w:val="0006142A"/>
    <w:rsid w:val="00061819"/>
    <w:rsid w:val="00061DD1"/>
    <w:rsid w:val="00061EF5"/>
    <w:rsid w:val="00061F68"/>
    <w:rsid w:val="000620CE"/>
    <w:rsid w:val="0006234D"/>
    <w:rsid w:val="00062474"/>
    <w:rsid w:val="0006280B"/>
    <w:rsid w:val="00062854"/>
    <w:rsid w:val="000630BA"/>
    <w:rsid w:val="0006314D"/>
    <w:rsid w:val="0006336F"/>
    <w:rsid w:val="000633D6"/>
    <w:rsid w:val="000634A5"/>
    <w:rsid w:val="00063741"/>
    <w:rsid w:val="00063AB9"/>
    <w:rsid w:val="00063C49"/>
    <w:rsid w:val="000640A5"/>
    <w:rsid w:val="00064564"/>
    <w:rsid w:val="000645FE"/>
    <w:rsid w:val="000649EC"/>
    <w:rsid w:val="00064E78"/>
    <w:rsid w:val="00065020"/>
    <w:rsid w:val="0006516E"/>
    <w:rsid w:val="00065240"/>
    <w:rsid w:val="00065259"/>
    <w:rsid w:val="0006564E"/>
    <w:rsid w:val="000659A7"/>
    <w:rsid w:val="00065B6B"/>
    <w:rsid w:val="00065C44"/>
    <w:rsid w:val="00065FDC"/>
    <w:rsid w:val="00066242"/>
    <w:rsid w:val="000665A0"/>
    <w:rsid w:val="000666C4"/>
    <w:rsid w:val="000668C9"/>
    <w:rsid w:val="000668D7"/>
    <w:rsid w:val="00066C14"/>
    <w:rsid w:val="00066C16"/>
    <w:rsid w:val="00066E01"/>
    <w:rsid w:val="0006751D"/>
    <w:rsid w:val="00067529"/>
    <w:rsid w:val="00067802"/>
    <w:rsid w:val="000679C4"/>
    <w:rsid w:val="00067AF3"/>
    <w:rsid w:val="00067D43"/>
    <w:rsid w:val="00067E9C"/>
    <w:rsid w:val="00070102"/>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4D7"/>
    <w:rsid w:val="000725F4"/>
    <w:rsid w:val="00072698"/>
    <w:rsid w:val="000726DA"/>
    <w:rsid w:val="00072873"/>
    <w:rsid w:val="000729EE"/>
    <w:rsid w:val="00072BC1"/>
    <w:rsid w:val="00072CC1"/>
    <w:rsid w:val="00072E30"/>
    <w:rsid w:val="00072F0B"/>
    <w:rsid w:val="000730C3"/>
    <w:rsid w:val="0007344E"/>
    <w:rsid w:val="00073590"/>
    <w:rsid w:val="0007376E"/>
    <w:rsid w:val="0007378B"/>
    <w:rsid w:val="00073C70"/>
    <w:rsid w:val="00073F2B"/>
    <w:rsid w:val="00073F7A"/>
    <w:rsid w:val="00074113"/>
    <w:rsid w:val="00074147"/>
    <w:rsid w:val="00074252"/>
    <w:rsid w:val="0007464A"/>
    <w:rsid w:val="00074670"/>
    <w:rsid w:val="00074780"/>
    <w:rsid w:val="00074786"/>
    <w:rsid w:val="00074C28"/>
    <w:rsid w:val="00074FC7"/>
    <w:rsid w:val="000752FF"/>
    <w:rsid w:val="000756AC"/>
    <w:rsid w:val="00075879"/>
    <w:rsid w:val="00075941"/>
    <w:rsid w:val="00075AFF"/>
    <w:rsid w:val="00075BC6"/>
    <w:rsid w:val="00075C77"/>
    <w:rsid w:val="00076259"/>
    <w:rsid w:val="0007662D"/>
    <w:rsid w:val="000768C5"/>
    <w:rsid w:val="00076D3D"/>
    <w:rsid w:val="00076E3C"/>
    <w:rsid w:val="00076E8A"/>
    <w:rsid w:val="00076EFF"/>
    <w:rsid w:val="00076F9C"/>
    <w:rsid w:val="00076FDA"/>
    <w:rsid w:val="00077079"/>
    <w:rsid w:val="000770B3"/>
    <w:rsid w:val="00077705"/>
    <w:rsid w:val="000778B7"/>
    <w:rsid w:val="00077A02"/>
    <w:rsid w:val="00077C79"/>
    <w:rsid w:val="00077D3D"/>
    <w:rsid w:val="00077F4B"/>
    <w:rsid w:val="00077FE5"/>
    <w:rsid w:val="000801CC"/>
    <w:rsid w:val="00080289"/>
    <w:rsid w:val="00080443"/>
    <w:rsid w:val="000805BC"/>
    <w:rsid w:val="00080608"/>
    <w:rsid w:val="00080982"/>
    <w:rsid w:val="000809DF"/>
    <w:rsid w:val="00080C51"/>
    <w:rsid w:val="00081030"/>
    <w:rsid w:val="00081713"/>
    <w:rsid w:val="000817A1"/>
    <w:rsid w:val="00081948"/>
    <w:rsid w:val="00082322"/>
    <w:rsid w:val="0008234E"/>
    <w:rsid w:val="00082377"/>
    <w:rsid w:val="00082994"/>
    <w:rsid w:val="0008315A"/>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6D"/>
    <w:rsid w:val="000851B1"/>
    <w:rsid w:val="00085227"/>
    <w:rsid w:val="000852B5"/>
    <w:rsid w:val="00085AF9"/>
    <w:rsid w:val="00085B15"/>
    <w:rsid w:val="00085C48"/>
    <w:rsid w:val="00085D2A"/>
    <w:rsid w:val="00085D4B"/>
    <w:rsid w:val="00085D71"/>
    <w:rsid w:val="00085F6D"/>
    <w:rsid w:val="0008601C"/>
    <w:rsid w:val="00086020"/>
    <w:rsid w:val="000860EA"/>
    <w:rsid w:val="000861B9"/>
    <w:rsid w:val="000861C0"/>
    <w:rsid w:val="0008620D"/>
    <w:rsid w:val="0008626C"/>
    <w:rsid w:val="00086927"/>
    <w:rsid w:val="00086998"/>
    <w:rsid w:val="00086C03"/>
    <w:rsid w:val="00086EFE"/>
    <w:rsid w:val="00087001"/>
    <w:rsid w:val="00087282"/>
    <w:rsid w:val="00087C66"/>
    <w:rsid w:val="00087D11"/>
    <w:rsid w:val="00087D1C"/>
    <w:rsid w:val="00087DE9"/>
    <w:rsid w:val="000902F4"/>
    <w:rsid w:val="000904B2"/>
    <w:rsid w:val="00090738"/>
    <w:rsid w:val="00090850"/>
    <w:rsid w:val="00090950"/>
    <w:rsid w:val="00090958"/>
    <w:rsid w:val="00090AAA"/>
    <w:rsid w:val="00090C22"/>
    <w:rsid w:val="00090CC8"/>
    <w:rsid w:val="00090F15"/>
    <w:rsid w:val="000911FC"/>
    <w:rsid w:val="000912D5"/>
    <w:rsid w:val="000914C3"/>
    <w:rsid w:val="000914DC"/>
    <w:rsid w:val="000915D2"/>
    <w:rsid w:val="00091842"/>
    <w:rsid w:val="00091976"/>
    <w:rsid w:val="00091A30"/>
    <w:rsid w:val="00091C5C"/>
    <w:rsid w:val="00091D7F"/>
    <w:rsid w:val="00091DCF"/>
    <w:rsid w:val="00091E0A"/>
    <w:rsid w:val="00091EBC"/>
    <w:rsid w:val="0009202E"/>
    <w:rsid w:val="0009206B"/>
    <w:rsid w:val="0009213E"/>
    <w:rsid w:val="00092413"/>
    <w:rsid w:val="0009244F"/>
    <w:rsid w:val="000925EE"/>
    <w:rsid w:val="000927C4"/>
    <w:rsid w:val="00092C18"/>
    <w:rsid w:val="00092EA1"/>
    <w:rsid w:val="00093073"/>
    <w:rsid w:val="00093464"/>
    <w:rsid w:val="000935DA"/>
    <w:rsid w:val="00093680"/>
    <w:rsid w:val="00093B6D"/>
    <w:rsid w:val="00093DF7"/>
    <w:rsid w:val="00093EE8"/>
    <w:rsid w:val="00093F6E"/>
    <w:rsid w:val="0009426B"/>
    <w:rsid w:val="000944DB"/>
    <w:rsid w:val="000945AA"/>
    <w:rsid w:val="00094A82"/>
    <w:rsid w:val="00094BE8"/>
    <w:rsid w:val="00094C51"/>
    <w:rsid w:val="00094C99"/>
    <w:rsid w:val="00094CC8"/>
    <w:rsid w:val="00094CE8"/>
    <w:rsid w:val="00094D1B"/>
    <w:rsid w:val="000950F5"/>
    <w:rsid w:val="00095312"/>
    <w:rsid w:val="00095435"/>
    <w:rsid w:val="0009559F"/>
    <w:rsid w:val="000956AB"/>
    <w:rsid w:val="00095B18"/>
    <w:rsid w:val="00095B23"/>
    <w:rsid w:val="00095BE5"/>
    <w:rsid w:val="00095D63"/>
    <w:rsid w:val="00095D6A"/>
    <w:rsid w:val="00096012"/>
    <w:rsid w:val="00096244"/>
    <w:rsid w:val="00096251"/>
    <w:rsid w:val="0009672F"/>
    <w:rsid w:val="000967EC"/>
    <w:rsid w:val="00096822"/>
    <w:rsid w:val="00096835"/>
    <w:rsid w:val="00096BFF"/>
    <w:rsid w:val="00096C99"/>
    <w:rsid w:val="00096CA2"/>
    <w:rsid w:val="00096CBB"/>
    <w:rsid w:val="00096CE7"/>
    <w:rsid w:val="00096F57"/>
    <w:rsid w:val="000973EC"/>
    <w:rsid w:val="000974EB"/>
    <w:rsid w:val="00097567"/>
    <w:rsid w:val="0009757F"/>
    <w:rsid w:val="000975B5"/>
    <w:rsid w:val="000975C7"/>
    <w:rsid w:val="000976D2"/>
    <w:rsid w:val="000979E2"/>
    <w:rsid w:val="00097AC6"/>
    <w:rsid w:val="00097DD0"/>
    <w:rsid w:val="00097FB5"/>
    <w:rsid w:val="000A0203"/>
    <w:rsid w:val="000A022B"/>
    <w:rsid w:val="000A08FB"/>
    <w:rsid w:val="000A0AF5"/>
    <w:rsid w:val="000A0C74"/>
    <w:rsid w:val="000A0CC1"/>
    <w:rsid w:val="000A0CE8"/>
    <w:rsid w:val="000A0D6C"/>
    <w:rsid w:val="000A0F04"/>
    <w:rsid w:val="000A0F92"/>
    <w:rsid w:val="000A1016"/>
    <w:rsid w:val="000A1125"/>
    <w:rsid w:val="000A1172"/>
    <w:rsid w:val="000A1189"/>
    <w:rsid w:val="000A127C"/>
    <w:rsid w:val="000A13AE"/>
    <w:rsid w:val="000A1480"/>
    <w:rsid w:val="000A14C8"/>
    <w:rsid w:val="000A173F"/>
    <w:rsid w:val="000A1897"/>
    <w:rsid w:val="000A1902"/>
    <w:rsid w:val="000A1A1F"/>
    <w:rsid w:val="000A1A94"/>
    <w:rsid w:val="000A1B3C"/>
    <w:rsid w:val="000A1C46"/>
    <w:rsid w:val="000A1EC2"/>
    <w:rsid w:val="000A1F58"/>
    <w:rsid w:val="000A2051"/>
    <w:rsid w:val="000A2497"/>
    <w:rsid w:val="000A2766"/>
    <w:rsid w:val="000A2DA2"/>
    <w:rsid w:val="000A2DAE"/>
    <w:rsid w:val="000A2E01"/>
    <w:rsid w:val="000A311C"/>
    <w:rsid w:val="000A32EB"/>
    <w:rsid w:val="000A34BA"/>
    <w:rsid w:val="000A34F3"/>
    <w:rsid w:val="000A38B4"/>
    <w:rsid w:val="000A3D00"/>
    <w:rsid w:val="000A3FFB"/>
    <w:rsid w:val="000A414A"/>
    <w:rsid w:val="000A41F4"/>
    <w:rsid w:val="000A4578"/>
    <w:rsid w:val="000A4A3B"/>
    <w:rsid w:val="000A4DA3"/>
    <w:rsid w:val="000A4F98"/>
    <w:rsid w:val="000A539A"/>
    <w:rsid w:val="000A54ED"/>
    <w:rsid w:val="000A5506"/>
    <w:rsid w:val="000A5577"/>
    <w:rsid w:val="000A5754"/>
    <w:rsid w:val="000A5832"/>
    <w:rsid w:val="000A5860"/>
    <w:rsid w:val="000A5902"/>
    <w:rsid w:val="000A5D65"/>
    <w:rsid w:val="000A5E91"/>
    <w:rsid w:val="000A5EAC"/>
    <w:rsid w:val="000A60F3"/>
    <w:rsid w:val="000A6A43"/>
    <w:rsid w:val="000A6D69"/>
    <w:rsid w:val="000A6F27"/>
    <w:rsid w:val="000A6F72"/>
    <w:rsid w:val="000A6F99"/>
    <w:rsid w:val="000A6FE6"/>
    <w:rsid w:val="000A721F"/>
    <w:rsid w:val="000A72B1"/>
    <w:rsid w:val="000A77E9"/>
    <w:rsid w:val="000A79A7"/>
    <w:rsid w:val="000A7ACC"/>
    <w:rsid w:val="000A7D7F"/>
    <w:rsid w:val="000B0123"/>
    <w:rsid w:val="000B0141"/>
    <w:rsid w:val="000B0529"/>
    <w:rsid w:val="000B07B3"/>
    <w:rsid w:val="000B086E"/>
    <w:rsid w:val="000B09B0"/>
    <w:rsid w:val="000B09FF"/>
    <w:rsid w:val="000B0BBF"/>
    <w:rsid w:val="000B0C83"/>
    <w:rsid w:val="000B0D2B"/>
    <w:rsid w:val="000B0E8D"/>
    <w:rsid w:val="000B0F08"/>
    <w:rsid w:val="000B0FDB"/>
    <w:rsid w:val="000B1128"/>
    <w:rsid w:val="000B1135"/>
    <w:rsid w:val="000B1156"/>
    <w:rsid w:val="000B1513"/>
    <w:rsid w:val="000B15B4"/>
    <w:rsid w:val="000B1772"/>
    <w:rsid w:val="000B1A73"/>
    <w:rsid w:val="000B1B49"/>
    <w:rsid w:val="000B1CAA"/>
    <w:rsid w:val="000B1FFB"/>
    <w:rsid w:val="000B2097"/>
    <w:rsid w:val="000B21DC"/>
    <w:rsid w:val="000B224F"/>
    <w:rsid w:val="000B2473"/>
    <w:rsid w:val="000B2535"/>
    <w:rsid w:val="000B2E06"/>
    <w:rsid w:val="000B2E78"/>
    <w:rsid w:val="000B2F43"/>
    <w:rsid w:val="000B330A"/>
    <w:rsid w:val="000B3874"/>
    <w:rsid w:val="000B394D"/>
    <w:rsid w:val="000B3B3B"/>
    <w:rsid w:val="000B3FFC"/>
    <w:rsid w:val="000B3FFE"/>
    <w:rsid w:val="000B43F5"/>
    <w:rsid w:val="000B43FB"/>
    <w:rsid w:val="000B446D"/>
    <w:rsid w:val="000B4569"/>
    <w:rsid w:val="000B45D7"/>
    <w:rsid w:val="000B46DF"/>
    <w:rsid w:val="000B4721"/>
    <w:rsid w:val="000B4993"/>
    <w:rsid w:val="000B4A43"/>
    <w:rsid w:val="000B4BFB"/>
    <w:rsid w:val="000B4C17"/>
    <w:rsid w:val="000B4EA9"/>
    <w:rsid w:val="000B4FDF"/>
    <w:rsid w:val="000B5054"/>
    <w:rsid w:val="000B51F4"/>
    <w:rsid w:val="000B5244"/>
    <w:rsid w:val="000B527F"/>
    <w:rsid w:val="000B52C2"/>
    <w:rsid w:val="000B5452"/>
    <w:rsid w:val="000B5495"/>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3F4"/>
    <w:rsid w:val="000C074E"/>
    <w:rsid w:val="000C0D9E"/>
    <w:rsid w:val="000C1275"/>
    <w:rsid w:val="000C15B8"/>
    <w:rsid w:val="000C1698"/>
    <w:rsid w:val="000C1890"/>
    <w:rsid w:val="000C196B"/>
    <w:rsid w:val="000C1B49"/>
    <w:rsid w:val="000C1E46"/>
    <w:rsid w:val="000C1F62"/>
    <w:rsid w:val="000C206A"/>
    <w:rsid w:val="000C2090"/>
    <w:rsid w:val="000C2095"/>
    <w:rsid w:val="000C210C"/>
    <w:rsid w:val="000C219A"/>
    <w:rsid w:val="000C24A8"/>
    <w:rsid w:val="000C2612"/>
    <w:rsid w:val="000C2692"/>
    <w:rsid w:val="000C2706"/>
    <w:rsid w:val="000C2707"/>
    <w:rsid w:val="000C2BED"/>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A6"/>
    <w:rsid w:val="000C4985"/>
    <w:rsid w:val="000C4C98"/>
    <w:rsid w:val="000C4E0C"/>
    <w:rsid w:val="000C4E9E"/>
    <w:rsid w:val="000C4F33"/>
    <w:rsid w:val="000C4F74"/>
    <w:rsid w:val="000C510B"/>
    <w:rsid w:val="000C5166"/>
    <w:rsid w:val="000C516C"/>
    <w:rsid w:val="000C5319"/>
    <w:rsid w:val="000C53CE"/>
    <w:rsid w:val="000C54E9"/>
    <w:rsid w:val="000C555D"/>
    <w:rsid w:val="000C5953"/>
    <w:rsid w:val="000C5ED7"/>
    <w:rsid w:val="000C5F12"/>
    <w:rsid w:val="000C5FA7"/>
    <w:rsid w:val="000C6043"/>
    <w:rsid w:val="000C6211"/>
    <w:rsid w:val="000C6255"/>
    <w:rsid w:val="000C627A"/>
    <w:rsid w:val="000C655D"/>
    <w:rsid w:val="000C692E"/>
    <w:rsid w:val="000C69D5"/>
    <w:rsid w:val="000C6D78"/>
    <w:rsid w:val="000C6EBF"/>
    <w:rsid w:val="000C6F06"/>
    <w:rsid w:val="000C70D6"/>
    <w:rsid w:val="000C74DD"/>
    <w:rsid w:val="000C7581"/>
    <w:rsid w:val="000C76DD"/>
    <w:rsid w:val="000C7E46"/>
    <w:rsid w:val="000C7EAD"/>
    <w:rsid w:val="000D02EB"/>
    <w:rsid w:val="000D0723"/>
    <w:rsid w:val="000D07F4"/>
    <w:rsid w:val="000D0953"/>
    <w:rsid w:val="000D0D09"/>
    <w:rsid w:val="000D0E8B"/>
    <w:rsid w:val="000D0F36"/>
    <w:rsid w:val="000D0F46"/>
    <w:rsid w:val="000D10B3"/>
    <w:rsid w:val="000D11FA"/>
    <w:rsid w:val="000D144A"/>
    <w:rsid w:val="000D16DF"/>
    <w:rsid w:val="000D1A8A"/>
    <w:rsid w:val="000D1AC6"/>
    <w:rsid w:val="000D1B3E"/>
    <w:rsid w:val="000D1D24"/>
    <w:rsid w:val="000D21FE"/>
    <w:rsid w:val="000D248C"/>
    <w:rsid w:val="000D25C5"/>
    <w:rsid w:val="000D25DD"/>
    <w:rsid w:val="000D26A3"/>
    <w:rsid w:val="000D26C9"/>
    <w:rsid w:val="000D270F"/>
    <w:rsid w:val="000D279E"/>
    <w:rsid w:val="000D281B"/>
    <w:rsid w:val="000D2828"/>
    <w:rsid w:val="000D2C0F"/>
    <w:rsid w:val="000D2EFE"/>
    <w:rsid w:val="000D309B"/>
    <w:rsid w:val="000D30F6"/>
    <w:rsid w:val="000D3225"/>
    <w:rsid w:val="000D32EA"/>
    <w:rsid w:val="000D3324"/>
    <w:rsid w:val="000D3332"/>
    <w:rsid w:val="000D335B"/>
    <w:rsid w:val="000D3397"/>
    <w:rsid w:val="000D33BE"/>
    <w:rsid w:val="000D38C3"/>
    <w:rsid w:val="000D398B"/>
    <w:rsid w:val="000D3C54"/>
    <w:rsid w:val="000D3E70"/>
    <w:rsid w:val="000D3EA8"/>
    <w:rsid w:val="000D3F97"/>
    <w:rsid w:val="000D3FA5"/>
    <w:rsid w:val="000D3FE7"/>
    <w:rsid w:val="000D4081"/>
    <w:rsid w:val="000D42FB"/>
    <w:rsid w:val="000D45CE"/>
    <w:rsid w:val="000D47A5"/>
    <w:rsid w:val="000D47A9"/>
    <w:rsid w:val="000D4985"/>
    <w:rsid w:val="000D4BAD"/>
    <w:rsid w:val="000D4CDB"/>
    <w:rsid w:val="000D4EA5"/>
    <w:rsid w:val="000D4F97"/>
    <w:rsid w:val="000D51C0"/>
    <w:rsid w:val="000D524E"/>
    <w:rsid w:val="000D54BA"/>
    <w:rsid w:val="000D54EF"/>
    <w:rsid w:val="000D5B64"/>
    <w:rsid w:val="000D5C3A"/>
    <w:rsid w:val="000D6209"/>
    <w:rsid w:val="000D643C"/>
    <w:rsid w:val="000D64DD"/>
    <w:rsid w:val="000D6AEB"/>
    <w:rsid w:val="000D6C0B"/>
    <w:rsid w:val="000D6C2E"/>
    <w:rsid w:val="000D7460"/>
    <w:rsid w:val="000D7971"/>
    <w:rsid w:val="000D79DB"/>
    <w:rsid w:val="000D7D7F"/>
    <w:rsid w:val="000D7D9A"/>
    <w:rsid w:val="000D7E52"/>
    <w:rsid w:val="000D7EEC"/>
    <w:rsid w:val="000E00B1"/>
    <w:rsid w:val="000E0249"/>
    <w:rsid w:val="000E0865"/>
    <w:rsid w:val="000E0994"/>
    <w:rsid w:val="000E09FF"/>
    <w:rsid w:val="000E103A"/>
    <w:rsid w:val="000E10BC"/>
    <w:rsid w:val="000E11BF"/>
    <w:rsid w:val="000E1232"/>
    <w:rsid w:val="000E1253"/>
    <w:rsid w:val="000E12D6"/>
    <w:rsid w:val="000E1859"/>
    <w:rsid w:val="000E1C30"/>
    <w:rsid w:val="000E1CCF"/>
    <w:rsid w:val="000E1F55"/>
    <w:rsid w:val="000E208B"/>
    <w:rsid w:val="000E2595"/>
    <w:rsid w:val="000E2961"/>
    <w:rsid w:val="000E2A71"/>
    <w:rsid w:val="000E2C27"/>
    <w:rsid w:val="000E2D24"/>
    <w:rsid w:val="000E2F58"/>
    <w:rsid w:val="000E2F7A"/>
    <w:rsid w:val="000E321B"/>
    <w:rsid w:val="000E3359"/>
    <w:rsid w:val="000E371C"/>
    <w:rsid w:val="000E37B4"/>
    <w:rsid w:val="000E3A1B"/>
    <w:rsid w:val="000E3C86"/>
    <w:rsid w:val="000E3D59"/>
    <w:rsid w:val="000E3DAC"/>
    <w:rsid w:val="000E401D"/>
    <w:rsid w:val="000E41A7"/>
    <w:rsid w:val="000E4215"/>
    <w:rsid w:val="000E439E"/>
    <w:rsid w:val="000E4476"/>
    <w:rsid w:val="000E4703"/>
    <w:rsid w:val="000E478F"/>
    <w:rsid w:val="000E48E2"/>
    <w:rsid w:val="000E48F7"/>
    <w:rsid w:val="000E4CBB"/>
    <w:rsid w:val="000E4DA7"/>
    <w:rsid w:val="000E4DCA"/>
    <w:rsid w:val="000E5132"/>
    <w:rsid w:val="000E53E9"/>
    <w:rsid w:val="000E5525"/>
    <w:rsid w:val="000E554E"/>
    <w:rsid w:val="000E57D3"/>
    <w:rsid w:val="000E60DC"/>
    <w:rsid w:val="000E62CE"/>
    <w:rsid w:val="000E62D4"/>
    <w:rsid w:val="000E62F5"/>
    <w:rsid w:val="000E6382"/>
    <w:rsid w:val="000E6393"/>
    <w:rsid w:val="000E678B"/>
    <w:rsid w:val="000E6A44"/>
    <w:rsid w:val="000E6EA3"/>
    <w:rsid w:val="000E7231"/>
    <w:rsid w:val="000E7316"/>
    <w:rsid w:val="000E74CA"/>
    <w:rsid w:val="000E77B6"/>
    <w:rsid w:val="000E7838"/>
    <w:rsid w:val="000E7901"/>
    <w:rsid w:val="000E7910"/>
    <w:rsid w:val="000E795C"/>
    <w:rsid w:val="000E7A0C"/>
    <w:rsid w:val="000E7AF9"/>
    <w:rsid w:val="000E7C99"/>
    <w:rsid w:val="000E7EFD"/>
    <w:rsid w:val="000F0028"/>
    <w:rsid w:val="000F01E6"/>
    <w:rsid w:val="000F0397"/>
    <w:rsid w:val="000F0854"/>
    <w:rsid w:val="000F0873"/>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7A3"/>
    <w:rsid w:val="000F3843"/>
    <w:rsid w:val="000F385E"/>
    <w:rsid w:val="000F3C91"/>
    <w:rsid w:val="000F3D72"/>
    <w:rsid w:val="000F42A6"/>
    <w:rsid w:val="000F4378"/>
    <w:rsid w:val="000F43EF"/>
    <w:rsid w:val="000F44ED"/>
    <w:rsid w:val="000F470E"/>
    <w:rsid w:val="000F4813"/>
    <w:rsid w:val="000F4DBC"/>
    <w:rsid w:val="000F4F02"/>
    <w:rsid w:val="000F4F39"/>
    <w:rsid w:val="000F4FC2"/>
    <w:rsid w:val="000F4FF0"/>
    <w:rsid w:val="000F50E7"/>
    <w:rsid w:val="000F512F"/>
    <w:rsid w:val="000F5225"/>
    <w:rsid w:val="000F5401"/>
    <w:rsid w:val="000F5493"/>
    <w:rsid w:val="000F54C6"/>
    <w:rsid w:val="000F5618"/>
    <w:rsid w:val="000F5681"/>
    <w:rsid w:val="000F57CC"/>
    <w:rsid w:val="000F581F"/>
    <w:rsid w:val="000F5829"/>
    <w:rsid w:val="000F58A7"/>
    <w:rsid w:val="000F5A9B"/>
    <w:rsid w:val="000F5B31"/>
    <w:rsid w:val="000F5E7A"/>
    <w:rsid w:val="000F616A"/>
    <w:rsid w:val="000F6258"/>
    <w:rsid w:val="000F636C"/>
    <w:rsid w:val="000F64E1"/>
    <w:rsid w:val="000F66A1"/>
    <w:rsid w:val="000F67F0"/>
    <w:rsid w:val="000F6CE4"/>
    <w:rsid w:val="000F6DDD"/>
    <w:rsid w:val="000F72E1"/>
    <w:rsid w:val="000F72FF"/>
    <w:rsid w:val="000F736E"/>
    <w:rsid w:val="000F738E"/>
    <w:rsid w:val="000F74AB"/>
    <w:rsid w:val="000F74D5"/>
    <w:rsid w:val="000F7671"/>
    <w:rsid w:val="000F775A"/>
    <w:rsid w:val="000F7C70"/>
    <w:rsid w:val="000F7E2B"/>
    <w:rsid w:val="001000BB"/>
    <w:rsid w:val="001003BB"/>
    <w:rsid w:val="00100421"/>
    <w:rsid w:val="001005D5"/>
    <w:rsid w:val="0010063E"/>
    <w:rsid w:val="001006D6"/>
    <w:rsid w:val="001006F0"/>
    <w:rsid w:val="001008FB"/>
    <w:rsid w:val="00100A6E"/>
    <w:rsid w:val="00100CF1"/>
    <w:rsid w:val="00100EF3"/>
    <w:rsid w:val="00100FA0"/>
    <w:rsid w:val="001011B1"/>
    <w:rsid w:val="00101254"/>
    <w:rsid w:val="0010166A"/>
    <w:rsid w:val="00101C2D"/>
    <w:rsid w:val="00101CD7"/>
    <w:rsid w:val="00101E70"/>
    <w:rsid w:val="0010209B"/>
    <w:rsid w:val="00102313"/>
    <w:rsid w:val="0010234F"/>
    <w:rsid w:val="00102653"/>
    <w:rsid w:val="0010270C"/>
    <w:rsid w:val="00102758"/>
    <w:rsid w:val="00102833"/>
    <w:rsid w:val="00102BA9"/>
    <w:rsid w:val="00102F8E"/>
    <w:rsid w:val="001033C4"/>
    <w:rsid w:val="0010366C"/>
    <w:rsid w:val="001036EB"/>
    <w:rsid w:val="00103727"/>
    <w:rsid w:val="0010372B"/>
    <w:rsid w:val="00103916"/>
    <w:rsid w:val="00103A23"/>
    <w:rsid w:val="00103AFD"/>
    <w:rsid w:val="00103C18"/>
    <w:rsid w:val="00103C7C"/>
    <w:rsid w:val="00103EA8"/>
    <w:rsid w:val="00103FAB"/>
    <w:rsid w:val="00103FCB"/>
    <w:rsid w:val="0010421A"/>
    <w:rsid w:val="00104312"/>
    <w:rsid w:val="00104581"/>
    <w:rsid w:val="001045A2"/>
    <w:rsid w:val="00104786"/>
    <w:rsid w:val="00104823"/>
    <w:rsid w:val="001048BF"/>
    <w:rsid w:val="001049C9"/>
    <w:rsid w:val="00104AC6"/>
    <w:rsid w:val="00104C7F"/>
    <w:rsid w:val="00104E4C"/>
    <w:rsid w:val="00104EA1"/>
    <w:rsid w:val="001050B8"/>
    <w:rsid w:val="001051DA"/>
    <w:rsid w:val="00105422"/>
    <w:rsid w:val="00105502"/>
    <w:rsid w:val="00106284"/>
    <w:rsid w:val="0010635B"/>
    <w:rsid w:val="00106636"/>
    <w:rsid w:val="00106A5A"/>
    <w:rsid w:val="00106D64"/>
    <w:rsid w:val="00106E02"/>
    <w:rsid w:val="00107187"/>
    <w:rsid w:val="001073A4"/>
    <w:rsid w:val="0010780D"/>
    <w:rsid w:val="0010782F"/>
    <w:rsid w:val="00107862"/>
    <w:rsid w:val="001078AC"/>
    <w:rsid w:val="0010791C"/>
    <w:rsid w:val="001079D8"/>
    <w:rsid w:val="00107B30"/>
    <w:rsid w:val="00107B44"/>
    <w:rsid w:val="00107C2C"/>
    <w:rsid w:val="00107C4E"/>
    <w:rsid w:val="00107C9C"/>
    <w:rsid w:val="00107D1D"/>
    <w:rsid w:val="00107DEF"/>
    <w:rsid w:val="001104BE"/>
    <w:rsid w:val="00110517"/>
    <w:rsid w:val="00110754"/>
    <w:rsid w:val="00110A92"/>
    <w:rsid w:val="00110AF8"/>
    <w:rsid w:val="00110B0A"/>
    <w:rsid w:val="00110C17"/>
    <w:rsid w:val="00110C8D"/>
    <w:rsid w:val="00110D04"/>
    <w:rsid w:val="00110F91"/>
    <w:rsid w:val="0011139D"/>
    <w:rsid w:val="0011168E"/>
    <w:rsid w:val="0011174B"/>
    <w:rsid w:val="0011199A"/>
    <w:rsid w:val="00111AB0"/>
    <w:rsid w:val="00111B72"/>
    <w:rsid w:val="00111BB5"/>
    <w:rsid w:val="00111C2B"/>
    <w:rsid w:val="00111D5C"/>
    <w:rsid w:val="00111DD5"/>
    <w:rsid w:val="0011204B"/>
    <w:rsid w:val="00112212"/>
    <w:rsid w:val="001125D6"/>
    <w:rsid w:val="0011261B"/>
    <w:rsid w:val="00112659"/>
    <w:rsid w:val="0011279B"/>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7E3"/>
    <w:rsid w:val="00113A8F"/>
    <w:rsid w:val="00113AEF"/>
    <w:rsid w:val="00113C06"/>
    <w:rsid w:val="001140D4"/>
    <w:rsid w:val="001141CF"/>
    <w:rsid w:val="00114447"/>
    <w:rsid w:val="001146A0"/>
    <w:rsid w:val="0011490F"/>
    <w:rsid w:val="00114978"/>
    <w:rsid w:val="00114A55"/>
    <w:rsid w:val="00114A83"/>
    <w:rsid w:val="00114D97"/>
    <w:rsid w:val="00114FDE"/>
    <w:rsid w:val="001151F2"/>
    <w:rsid w:val="00115203"/>
    <w:rsid w:val="00115763"/>
    <w:rsid w:val="00115942"/>
    <w:rsid w:val="00115943"/>
    <w:rsid w:val="00115979"/>
    <w:rsid w:val="00115A3B"/>
    <w:rsid w:val="00115A7A"/>
    <w:rsid w:val="00115BEF"/>
    <w:rsid w:val="00115CAE"/>
    <w:rsid w:val="001160B0"/>
    <w:rsid w:val="001160FB"/>
    <w:rsid w:val="0011665B"/>
    <w:rsid w:val="001167AC"/>
    <w:rsid w:val="00116B52"/>
    <w:rsid w:val="00116C62"/>
    <w:rsid w:val="00116CF7"/>
    <w:rsid w:val="00116D7F"/>
    <w:rsid w:val="00116EC4"/>
    <w:rsid w:val="00117108"/>
    <w:rsid w:val="00117175"/>
    <w:rsid w:val="00117253"/>
    <w:rsid w:val="00117358"/>
    <w:rsid w:val="001174DD"/>
    <w:rsid w:val="00117562"/>
    <w:rsid w:val="00117635"/>
    <w:rsid w:val="00117A2B"/>
    <w:rsid w:val="00117BC8"/>
    <w:rsid w:val="00117C45"/>
    <w:rsid w:val="00117C62"/>
    <w:rsid w:val="00117CA0"/>
    <w:rsid w:val="00117D44"/>
    <w:rsid w:val="00117E59"/>
    <w:rsid w:val="00117E5C"/>
    <w:rsid w:val="00120019"/>
    <w:rsid w:val="00120203"/>
    <w:rsid w:val="001206A9"/>
    <w:rsid w:val="0012074E"/>
    <w:rsid w:val="001207FD"/>
    <w:rsid w:val="00120AFC"/>
    <w:rsid w:val="00120C39"/>
    <w:rsid w:val="00120C60"/>
    <w:rsid w:val="00120CD9"/>
    <w:rsid w:val="0012135A"/>
    <w:rsid w:val="00121418"/>
    <w:rsid w:val="0012165E"/>
    <w:rsid w:val="001216C8"/>
    <w:rsid w:val="0012175A"/>
    <w:rsid w:val="001218AD"/>
    <w:rsid w:val="00121CCD"/>
    <w:rsid w:val="00121D83"/>
    <w:rsid w:val="0012240F"/>
    <w:rsid w:val="00122567"/>
    <w:rsid w:val="001226E3"/>
    <w:rsid w:val="0012282D"/>
    <w:rsid w:val="001229F8"/>
    <w:rsid w:val="00122A53"/>
    <w:rsid w:val="00122A5B"/>
    <w:rsid w:val="00122DB8"/>
    <w:rsid w:val="00122E2E"/>
    <w:rsid w:val="00122EC6"/>
    <w:rsid w:val="00122EF1"/>
    <w:rsid w:val="00122F50"/>
    <w:rsid w:val="0012309F"/>
    <w:rsid w:val="001233F3"/>
    <w:rsid w:val="0012341B"/>
    <w:rsid w:val="00123451"/>
    <w:rsid w:val="0012354D"/>
    <w:rsid w:val="0012358D"/>
    <w:rsid w:val="0012386D"/>
    <w:rsid w:val="0012387A"/>
    <w:rsid w:val="00123C6B"/>
    <w:rsid w:val="00123C87"/>
    <w:rsid w:val="00123CD1"/>
    <w:rsid w:val="00123E00"/>
    <w:rsid w:val="00123FDC"/>
    <w:rsid w:val="00124151"/>
    <w:rsid w:val="001241ED"/>
    <w:rsid w:val="00124210"/>
    <w:rsid w:val="00124248"/>
    <w:rsid w:val="00124732"/>
    <w:rsid w:val="001248A3"/>
    <w:rsid w:val="001248FD"/>
    <w:rsid w:val="00124C8B"/>
    <w:rsid w:val="00124D00"/>
    <w:rsid w:val="00124E36"/>
    <w:rsid w:val="00124EAB"/>
    <w:rsid w:val="001251E2"/>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B14"/>
    <w:rsid w:val="00126BFE"/>
    <w:rsid w:val="00126D60"/>
    <w:rsid w:val="00127085"/>
    <w:rsid w:val="001271FC"/>
    <w:rsid w:val="001273F8"/>
    <w:rsid w:val="0012745B"/>
    <w:rsid w:val="001274A9"/>
    <w:rsid w:val="0012756F"/>
    <w:rsid w:val="001275B2"/>
    <w:rsid w:val="001278ED"/>
    <w:rsid w:val="00127B9E"/>
    <w:rsid w:val="00127CA5"/>
    <w:rsid w:val="00127D7F"/>
    <w:rsid w:val="00127E10"/>
    <w:rsid w:val="00127EBF"/>
    <w:rsid w:val="00127FC5"/>
    <w:rsid w:val="001301A0"/>
    <w:rsid w:val="00130315"/>
    <w:rsid w:val="00130435"/>
    <w:rsid w:val="001304DC"/>
    <w:rsid w:val="0013052D"/>
    <w:rsid w:val="00130A6F"/>
    <w:rsid w:val="00130B75"/>
    <w:rsid w:val="00130C1E"/>
    <w:rsid w:val="00130C9F"/>
    <w:rsid w:val="00130D4E"/>
    <w:rsid w:val="00130DBC"/>
    <w:rsid w:val="00130F26"/>
    <w:rsid w:val="001310F1"/>
    <w:rsid w:val="00131197"/>
    <w:rsid w:val="001314B9"/>
    <w:rsid w:val="001316FA"/>
    <w:rsid w:val="0013186F"/>
    <w:rsid w:val="001319A0"/>
    <w:rsid w:val="00131D11"/>
    <w:rsid w:val="00132024"/>
    <w:rsid w:val="00132696"/>
    <w:rsid w:val="001328EB"/>
    <w:rsid w:val="00132E43"/>
    <w:rsid w:val="00132F01"/>
    <w:rsid w:val="00133060"/>
    <w:rsid w:val="0013309E"/>
    <w:rsid w:val="00133280"/>
    <w:rsid w:val="0013339C"/>
    <w:rsid w:val="001333F0"/>
    <w:rsid w:val="001335C9"/>
    <w:rsid w:val="001335CB"/>
    <w:rsid w:val="001339AC"/>
    <w:rsid w:val="001339FA"/>
    <w:rsid w:val="00133D72"/>
    <w:rsid w:val="001342F7"/>
    <w:rsid w:val="00134320"/>
    <w:rsid w:val="00134437"/>
    <w:rsid w:val="001344F5"/>
    <w:rsid w:val="0013450B"/>
    <w:rsid w:val="001346A0"/>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10"/>
    <w:rsid w:val="0013654A"/>
    <w:rsid w:val="001371D4"/>
    <w:rsid w:val="001371DC"/>
    <w:rsid w:val="001378D1"/>
    <w:rsid w:val="001379B7"/>
    <w:rsid w:val="00137A98"/>
    <w:rsid w:val="00137B73"/>
    <w:rsid w:val="00137DD9"/>
    <w:rsid w:val="00137DE2"/>
    <w:rsid w:val="00137F03"/>
    <w:rsid w:val="001400A0"/>
    <w:rsid w:val="001404E9"/>
    <w:rsid w:val="00140656"/>
    <w:rsid w:val="00140C98"/>
    <w:rsid w:val="00140CC4"/>
    <w:rsid w:val="00140E02"/>
    <w:rsid w:val="00141657"/>
    <w:rsid w:val="001416C8"/>
    <w:rsid w:val="00141C91"/>
    <w:rsid w:val="00141DF4"/>
    <w:rsid w:val="00141FEF"/>
    <w:rsid w:val="00142005"/>
    <w:rsid w:val="001421FC"/>
    <w:rsid w:val="001423BC"/>
    <w:rsid w:val="0014257F"/>
    <w:rsid w:val="001426BC"/>
    <w:rsid w:val="00142714"/>
    <w:rsid w:val="00142776"/>
    <w:rsid w:val="00142876"/>
    <w:rsid w:val="00142A00"/>
    <w:rsid w:val="00142EA5"/>
    <w:rsid w:val="00142F2B"/>
    <w:rsid w:val="00143045"/>
    <w:rsid w:val="001434FA"/>
    <w:rsid w:val="001436C2"/>
    <w:rsid w:val="001436DC"/>
    <w:rsid w:val="00143844"/>
    <w:rsid w:val="00143A06"/>
    <w:rsid w:val="00143A90"/>
    <w:rsid w:val="00143D4A"/>
    <w:rsid w:val="00143E6D"/>
    <w:rsid w:val="00144073"/>
    <w:rsid w:val="00144744"/>
    <w:rsid w:val="001448C5"/>
    <w:rsid w:val="00144904"/>
    <w:rsid w:val="00144DFB"/>
    <w:rsid w:val="00145102"/>
    <w:rsid w:val="00145206"/>
    <w:rsid w:val="001452BA"/>
    <w:rsid w:val="0014531D"/>
    <w:rsid w:val="001453CC"/>
    <w:rsid w:val="00145496"/>
    <w:rsid w:val="001454C9"/>
    <w:rsid w:val="001455F5"/>
    <w:rsid w:val="001456A7"/>
    <w:rsid w:val="00145831"/>
    <w:rsid w:val="00145A27"/>
    <w:rsid w:val="00145BFC"/>
    <w:rsid w:val="00145C76"/>
    <w:rsid w:val="00145C97"/>
    <w:rsid w:val="00145DB1"/>
    <w:rsid w:val="0014623B"/>
    <w:rsid w:val="00146568"/>
    <w:rsid w:val="00146705"/>
    <w:rsid w:val="0014676D"/>
    <w:rsid w:val="0014677B"/>
    <w:rsid w:val="00146782"/>
    <w:rsid w:val="00146993"/>
    <w:rsid w:val="00146C9F"/>
    <w:rsid w:val="00146CFB"/>
    <w:rsid w:val="00146F6C"/>
    <w:rsid w:val="00146FDE"/>
    <w:rsid w:val="00147261"/>
    <w:rsid w:val="00147382"/>
    <w:rsid w:val="001473A6"/>
    <w:rsid w:val="001473C3"/>
    <w:rsid w:val="00147723"/>
    <w:rsid w:val="00147A05"/>
    <w:rsid w:val="00147FCF"/>
    <w:rsid w:val="00147FEA"/>
    <w:rsid w:val="001501D5"/>
    <w:rsid w:val="00150506"/>
    <w:rsid w:val="00150747"/>
    <w:rsid w:val="001507E8"/>
    <w:rsid w:val="001508A9"/>
    <w:rsid w:val="001509F7"/>
    <w:rsid w:val="00150A8E"/>
    <w:rsid w:val="00150B20"/>
    <w:rsid w:val="00150B66"/>
    <w:rsid w:val="00150CBA"/>
    <w:rsid w:val="00150F62"/>
    <w:rsid w:val="00151323"/>
    <w:rsid w:val="0015147A"/>
    <w:rsid w:val="001514AF"/>
    <w:rsid w:val="0015152B"/>
    <w:rsid w:val="001516F0"/>
    <w:rsid w:val="00151747"/>
    <w:rsid w:val="001518CA"/>
    <w:rsid w:val="001519E7"/>
    <w:rsid w:val="00151D76"/>
    <w:rsid w:val="00151DC4"/>
    <w:rsid w:val="00151E6E"/>
    <w:rsid w:val="00152016"/>
    <w:rsid w:val="001520F6"/>
    <w:rsid w:val="00152108"/>
    <w:rsid w:val="001523EE"/>
    <w:rsid w:val="00152731"/>
    <w:rsid w:val="00152850"/>
    <w:rsid w:val="0015290E"/>
    <w:rsid w:val="00152991"/>
    <w:rsid w:val="00152ABC"/>
    <w:rsid w:val="00152FE4"/>
    <w:rsid w:val="001532A4"/>
    <w:rsid w:val="001537A4"/>
    <w:rsid w:val="001537D0"/>
    <w:rsid w:val="00153B7D"/>
    <w:rsid w:val="00153BC8"/>
    <w:rsid w:val="00153F15"/>
    <w:rsid w:val="00154401"/>
    <w:rsid w:val="001545AD"/>
    <w:rsid w:val="00154682"/>
    <w:rsid w:val="001547EA"/>
    <w:rsid w:val="001547F6"/>
    <w:rsid w:val="00154823"/>
    <w:rsid w:val="001549B2"/>
    <w:rsid w:val="00154E2A"/>
    <w:rsid w:val="00154E60"/>
    <w:rsid w:val="00155202"/>
    <w:rsid w:val="0015538F"/>
    <w:rsid w:val="00155434"/>
    <w:rsid w:val="00155982"/>
    <w:rsid w:val="001564FC"/>
    <w:rsid w:val="001568F8"/>
    <w:rsid w:val="00156D28"/>
    <w:rsid w:val="00156D64"/>
    <w:rsid w:val="00156EF9"/>
    <w:rsid w:val="001570D9"/>
    <w:rsid w:val="00157375"/>
    <w:rsid w:val="00157500"/>
    <w:rsid w:val="00157721"/>
    <w:rsid w:val="00157952"/>
    <w:rsid w:val="00157A47"/>
    <w:rsid w:val="001602B3"/>
    <w:rsid w:val="0016040C"/>
    <w:rsid w:val="0016050D"/>
    <w:rsid w:val="0016079C"/>
    <w:rsid w:val="0016086E"/>
    <w:rsid w:val="001609D0"/>
    <w:rsid w:val="00160A0C"/>
    <w:rsid w:val="00160C89"/>
    <w:rsid w:val="0016104C"/>
    <w:rsid w:val="0016143E"/>
    <w:rsid w:val="00161555"/>
    <w:rsid w:val="00161574"/>
    <w:rsid w:val="001615D5"/>
    <w:rsid w:val="001618DB"/>
    <w:rsid w:val="00161A84"/>
    <w:rsid w:val="00161AF3"/>
    <w:rsid w:val="001620A0"/>
    <w:rsid w:val="001620E1"/>
    <w:rsid w:val="0016216F"/>
    <w:rsid w:val="0016223A"/>
    <w:rsid w:val="001623B5"/>
    <w:rsid w:val="001624B5"/>
    <w:rsid w:val="001627F3"/>
    <w:rsid w:val="001629D3"/>
    <w:rsid w:val="00162A50"/>
    <w:rsid w:val="00162D12"/>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0B0"/>
    <w:rsid w:val="001655BB"/>
    <w:rsid w:val="001657CC"/>
    <w:rsid w:val="00165B61"/>
    <w:rsid w:val="00165F07"/>
    <w:rsid w:val="001664DB"/>
    <w:rsid w:val="0016655E"/>
    <w:rsid w:val="00166A13"/>
    <w:rsid w:val="00166A93"/>
    <w:rsid w:val="00166C93"/>
    <w:rsid w:val="00166E60"/>
    <w:rsid w:val="00166EBE"/>
    <w:rsid w:val="00166F3F"/>
    <w:rsid w:val="001670EA"/>
    <w:rsid w:val="001674A5"/>
    <w:rsid w:val="0016784B"/>
    <w:rsid w:val="001679B2"/>
    <w:rsid w:val="00167A55"/>
    <w:rsid w:val="00167AB6"/>
    <w:rsid w:val="00167EBA"/>
    <w:rsid w:val="00167FB2"/>
    <w:rsid w:val="00167FD9"/>
    <w:rsid w:val="001700A5"/>
    <w:rsid w:val="001703B4"/>
    <w:rsid w:val="001705E4"/>
    <w:rsid w:val="00170D89"/>
    <w:rsid w:val="00170FF3"/>
    <w:rsid w:val="0017116A"/>
    <w:rsid w:val="001711DB"/>
    <w:rsid w:val="001712A1"/>
    <w:rsid w:val="001712C4"/>
    <w:rsid w:val="00171325"/>
    <w:rsid w:val="00171451"/>
    <w:rsid w:val="00171482"/>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3B73"/>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5F49"/>
    <w:rsid w:val="00176149"/>
    <w:rsid w:val="0017622F"/>
    <w:rsid w:val="0017623A"/>
    <w:rsid w:val="00176250"/>
    <w:rsid w:val="00176399"/>
    <w:rsid w:val="00176768"/>
    <w:rsid w:val="00176794"/>
    <w:rsid w:val="001767E0"/>
    <w:rsid w:val="0017690B"/>
    <w:rsid w:val="001769DC"/>
    <w:rsid w:val="00176D00"/>
    <w:rsid w:val="00176DE2"/>
    <w:rsid w:val="00176E48"/>
    <w:rsid w:val="001770BF"/>
    <w:rsid w:val="001770D4"/>
    <w:rsid w:val="0017712C"/>
    <w:rsid w:val="00177148"/>
    <w:rsid w:val="001771D5"/>
    <w:rsid w:val="0017727A"/>
    <w:rsid w:val="001772BB"/>
    <w:rsid w:val="00177385"/>
    <w:rsid w:val="001776C7"/>
    <w:rsid w:val="00177707"/>
    <w:rsid w:val="00177873"/>
    <w:rsid w:val="00177B45"/>
    <w:rsid w:val="00177F9F"/>
    <w:rsid w:val="00180172"/>
    <w:rsid w:val="001801F4"/>
    <w:rsid w:val="001802CA"/>
    <w:rsid w:val="00180664"/>
    <w:rsid w:val="00180775"/>
    <w:rsid w:val="00180829"/>
    <w:rsid w:val="0018083E"/>
    <w:rsid w:val="0018085E"/>
    <w:rsid w:val="00180954"/>
    <w:rsid w:val="00180975"/>
    <w:rsid w:val="001809C7"/>
    <w:rsid w:val="00180D52"/>
    <w:rsid w:val="0018115A"/>
    <w:rsid w:val="001813A3"/>
    <w:rsid w:val="001813BA"/>
    <w:rsid w:val="001813BE"/>
    <w:rsid w:val="001813C3"/>
    <w:rsid w:val="00181581"/>
    <w:rsid w:val="00181919"/>
    <w:rsid w:val="00181A20"/>
    <w:rsid w:val="00181C43"/>
    <w:rsid w:val="00181C75"/>
    <w:rsid w:val="00181D48"/>
    <w:rsid w:val="00181D80"/>
    <w:rsid w:val="00182342"/>
    <w:rsid w:val="00182348"/>
    <w:rsid w:val="00182464"/>
    <w:rsid w:val="001824BE"/>
    <w:rsid w:val="001826C3"/>
    <w:rsid w:val="001829EB"/>
    <w:rsid w:val="00182C70"/>
    <w:rsid w:val="00182DE9"/>
    <w:rsid w:val="00183026"/>
    <w:rsid w:val="001834AA"/>
    <w:rsid w:val="001835E4"/>
    <w:rsid w:val="001835F6"/>
    <w:rsid w:val="001838C6"/>
    <w:rsid w:val="00183935"/>
    <w:rsid w:val="0018397D"/>
    <w:rsid w:val="00183A51"/>
    <w:rsid w:val="00183A60"/>
    <w:rsid w:val="00183B57"/>
    <w:rsid w:val="00183DFC"/>
    <w:rsid w:val="00184004"/>
    <w:rsid w:val="00184171"/>
    <w:rsid w:val="00184298"/>
    <w:rsid w:val="001846ED"/>
    <w:rsid w:val="001849ED"/>
    <w:rsid w:val="00184B0F"/>
    <w:rsid w:val="00184B4C"/>
    <w:rsid w:val="00184BC3"/>
    <w:rsid w:val="00184DC3"/>
    <w:rsid w:val="00184F04"/>
    <w:rsid w:val="00184FA0"/>
    <w:rsid w:val="00185367"/>
    <w:rsid w:val="0018542F"/>
    <w:rsid w:val="0018557B"/>
    <w:rsid w:val="00185A00"/>
    <w:rsid w:val="00185BBA"/>
    <w:rsid w:val="0018614B"/>
    <w:rsid w:val="001862B1"/>
    <w:rsid w:val="001862ED"/>
    <w:rsid w:val="00186763"/>
    <w:rsid w:val="0018676E"/>
    <w:rsid w:val="0018693D"/>
    <w:rsid w:val="00186AEB"/>
    <w:rsid w:val="00186BD5"/>
    <w:rsid w:val="00186C6E"/>
    <w:rsid w:val="00186CE3"/>
    <w:rsid w:val="00187162"/>
    <w:rsid w:val="0018723C"/>
    <w:rsid w:val="001872B3"/>
    <w:rsid w:val="00187350"/>
    <w:rsid w:val="001874D5"/>
    <w:rsid w:val="00187BD3"/>
    <w:rsid w:val="00187D09"/>
    <w:rsid w:val="00187D47"/>
    <w:rsid w:val="00190143"/>
    <w:rsid w:val="0019015C"/>
    <w:rsid w:val="00190335"/>
    <w:rsid w:val="00190396"/>
    <w:rsid w:val="001905C5"/>
    <w:rsid w:val="001907E2"/>
    <w:rsid w:val="00190CEE"/>
    <w:rsid w:val="001914A6"/>
    <w:rsid w:val="00191517"/>
    <w:rsid w:val="00191935"/>
    <w:rsid w:val="00191ABB"/>
    <w:rsid w:val="00191C77"/>
    <w:rsid w:val="00191D08"/>
    <w:rsid w:val="00191F11"/>
    <w:rsid w:val="00191FD1"/>
    <w:rsid w:val="00192450"/>
    <w:rsid w:val="001924F5"/>
    <w:rsid w:val="001928B8"/>
    <w:rsid w:val="00192A48"/>
    <w:rsid w:val="00192ADE"/>
    <w:rsid w:val="00192D14"/>
    <w:rsid w:val="00192E9C"/>
    <w:rsid w:val="001930E3"/>
    <w:rsid w:val="00193106"/>
    <w:rsid w:val="0019337C"/>
    <w:rsid w:val="00193580"/>
    <w:rsid w:val="00193A98"/>
    <w:rsid w:val="00193B64"/>
    <w:rsid w:val="00193BEE"/>
    <w:rsid w:val="00193C95"/>
    <w:rsid w:val="00193D98"/>
    <w:rsid w:val="00193E32"/>
    <w:rsid w:val="00194050"/>
    <w:rsid w:val="00194200"/>
    <w:rsid w:val="00194427"/>
    <w:rsid w:val="001944C6"/>
    <w:rsid w:val="001948CB"/>
    <w:rsid w:val="00194C53"/>
    <w:rsid w:val="00194D42"/>
    <w:rsid w:val="00194D65"/>
    <w:rsid w:val="001950C6"/>
    <w:rsid w:val="0019525E"/>
    <w:rsid w:val="00195427"/>
    <w:rsid w:val="001954DF"/>
    <w:rsid w:val="00195515"/>
    <w:rsid w:val="0019580B"/>
    <w:rsid w:val="001958C9"/>
    <w:rsid w:val="00195A71"/>
    <w:rsid w:val="00195B1E"/>
    <w:rsid w:val="00195D3C"/>
    <w:rsid w:val="001961CE"/>
    <w:rsid w:val="00196296"/>
    <w:rsid w:val="00196AA1"/>
    <w:rsid w:val="00196C49"/>
    <w:rsid w:val="00196D7F"/>
    <w:rsid w:val="001971A4"/>
    <w:rsid w:val="0019751C"/>
    <w:rsid w:val="00197AD9"/>
    <w:rsid w:val="00197DB5"/>
    <w:rsid w:val="00197F02"/>
    <w:rsid w:val="00197F40"/>
    <w:rsid w:val="001A0090"/>
    <w:rsid w:val="001A022D"/>
    <w:rsid w:val="001A0286"/>
    <w:rsid w:val="001A0373"/>
    <w:rsid w:val="001A04AA"/>
    <w:rsid w:val="001A06F8"/>
    <w:rsid w:val="001A0A32"/>
    <w:rsid w:val="001A0B7A"/>
    <w:rsid w:val="001A0FE8"/>
    <w:rsid w:val="001A106A"/>
    <w:rsid w:val="001A1224"/>
    <w:rsid w:val="001A13A8"/>
    <w:rsid w:val="001A1606"/>
    <w:rsid w:val="001A168B"/>
    <w:rsid w:val="001A1914"/>
    <w:rsid w:val="001A19C5"/>
    <w:rsid w:val="001A1ABE"/>
    <w:rsid w:val="001A1B50"/>
    <w:rsid w:val="001A1B54"/>
    <w:rsid w:val="001A1B78"/>
    <w:rsid w:val="001A1BA3"/>
    <w:rsid w:val="001A1CEC"/>
    <w:rsid w:val="001A1E09"/>
    <w:rsid w:val="001A1EAD"/>
    <w:rsid w:val="001A1F0B"/>
    <w:rsid w:val="001A1F70"/>
    <w:rsid w:val="001A1F94"/>
    <w:rsid w:val="001A229A"/>
    <w:rsid w:val="001A2347"/>
    <w:rsid w:val="001A2415"/>
    <w:rsid w:val="001A25C9"/>
    <w:rsid w:val="001A27B9"/>
    <w:rsid w:val="001A27E8"/>
    <w:rsid w:val="001A287C"/>
    <w:rsid w:val="001A29C1"/>
    <w:rsid w:val="001A2AFE"/>
    <w:rsid w:val="001A3094"/>
    <w:rsid w:val="001A35AC"/>
    <w:rsid w:val="001A390C"/>
    <w:rsid w:val="001A3985"/>
    <w:rsid w:val="001A399C"/>
    <w:rsid w:val="001A3B4D"/>
    <w:rsid w:val="001A3B68"/>
    <w:rsid w:val="001A3CCC"/>
    <w:rsid w:val="001A4045"/>
    <w:rsid w:val="001A40CF"/>
    <w:rsid w:val="001A4877"/>
    <w:rsid w:val="001A4A0B"/>
    <w:rsid w:val="001A4EBF"/>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8CE"/>
    <w:rsid w:val="001A6996"/>
    <w:rsid w:val="001A6A47"/>
    <w:rsid w:val="001A6BD3"/>
    <w:rsid w:val="001A6D7F"/>
    <w:rsid w:val="001A6F08"/>
    <w:rsid w:val="001A7040"/>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B40"/>
    <w:rsid w:val="001B0D86"/>
    <w:rsid w:val="001B0F08"/>
    <w:rsid w:val="001B0FC5"/>
    <w:rsid w:val="001B106C"/>
    <w:rsid w:val="001B1142"/>
    <w:rsid w:val="001B11B3"/>
    <w:rsid w:val="001B11C4"/>
    <w:rsid w:val="001B1C0B"/>
    <w:rsid w:val="001B1D06"/>
    <w:rsid w:val="001B1F85"/>
    <w:rsid w:val="001B2015"/>
    <w:rsid w:val="001B2049"/>
    <w:rsid w:val="001B2067"/>
    <w:rsid w:val="001B2322"/>
    <w:rsid w:val="001B25CC"/>
    <w:rsid w:val="001B28F9"/>
    <w:rsid w:val="001B2A06"/>
    <w:rsid w:val="001B2D3E"/>
    <w:rsid w:val="001B2EB9"/>
    <w:rsid w:val="001B2FD0"/>
    <w:rsid w:val="001B302C"/>
    <w:rsid w:val="001B30FE"/>
    <w:rsid w:val="001B3159"/>
    <w:rsid w:val="001B3793"/>
    <w:rsid w:val="001B38ED"/>
    <w:rsid w:val="001B39CE"/>
    <w:rsid w:val="001B39DF"/>
    <w:rsid w:val="001B3B2F"/>
    <w:rsid w:val="001B3B98"/>
    <w:rsid w:val="001B3BBA"/>
    <w:rsid w:val="001B3C21"/>
    <w:rsid w:val="001B3EF9"/>
    <w:rsid w:val="001B40F1"/>
    <w:rsid w:val="001B43B1"/>
    <w:rsid w:val="001B4499"/>
    <w:rsid w:val="001B4741"/>
    <w:rsid w:val="001B47AF"/>
    <w:rsid w:val="001B49F0"/>
    <w:rsid w:val="001B504D"/>
    <w:rsid w:val="001B5307"/>
    <w:rsid w:val="001B53EE"/>
    <w:rsid w:val="001B56F4"/>
    <w:rsid w:val="001B5918"/>
    <w:rsid w:val="001B5BA3"/>
    <w:rsid w:val="001B5CD4"/>
    <w:rsid w:val="001B64C1"/>
    <w:rsid w:val="001B6C13"/>
    <w:rsid w:val="001B6F07"/>
    <w:rsid w:val="001B7015"/>
    <w:rsid w:val="001B702C"/>
    <w:rsid w:val="001B732E"/>
    <w:rsid w:val="001B73F3"/>
    <w:rsid w:val="001B741C"/>
    <w:rsid w:val="001B76E6"/>
    <w:rsid w:val="001B7968"/>
    <w:rsid w:val="001B7D86"/>
    <w:rsid w:val="001B7DF0"/>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23"/>
    <w:rsid w:val="001C2145"/>
    <w:rsid w:val="001C255E"/>
    <w:rsid w:val="001C2695"/>
    <w:rsid w:val="001C26B8"/>
    <w:rsid w:val="001C29BE"/>
    <w:rsid w:val="001C2DCD"/>
    <w:rsid w:val="001C2E41"/>
    <w:rsid w:val="001C2ED2"/>
    <w:rsid w:val="001C2F65"/>
    <w:rsid w:val="001C326E"/>
    <w:rsid w:val="001C33D5"/>
    <w:rsid w:val="001C34AE"/>
    <w:rsid w:val="001C34EC"/>
    <w:rsid w:val="001C3701"/>
    <w:rsid w:val="001C38DF"/>
    <w:rsid w:val="001C3982"/>
    <w:rsid w:val="001C3EBD"/>
    <w:rsid w:val="001C41EB"/>
    <w:rsid w:val="001C4429"/>
    <w:rsid w:val="001C47A0"/>
    <w:rsid w:val="001C47E6"/>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78F"/>
    <w:rsid w:val="001C7909"/>
    <w:rsid w:val="001C7A23"/>
    <w:rsid w:val="001C7A82"/>
    <w:rsid w:val="001C7AE7"/>
    <w:rsid w:val="001C7C91"/>
    <w:rsid w:val="001C7E5E"/>
    <w:rsid w:val="001C7F13"/>
    <w:rsid w:val="001D021A"/>
    <w:rsid w:val="001D03AD"/>
    <w:rsid w:val="001D046C"/>
    <w:rsid w:val="001D0528"/>
    <w:rsid w:val="001D057E"/>
    <w:rsid w:val="001D0778"/>
    <w:rsid w:val="001D07CF"/>
    <w:rsid w:val="001D0985"/>
    <w:rsid w:val="001D0A67"/>
    <w:rsid w:val="001D0BEB"/>
    <w:rsid w:val="001D0C91"/>
    <w:rsid w:val="001D112C"/>
    <w:rsid w:val="001D12CF"/>
    <w:rsid w:val="001D165E"/>
    <w:rsid w:val="001D1689"/>
    <w:rsid w:val="001D1980"/>
    <w:rsid w:val="001D1F85"/>
    <w:rsid w:val="001D231C"/>
    <w:rsid w:val="001D27F7"/>
    <w:rsid w:val="001D2816"/>
    <w:rsid w:val="001D2889"/>
    <w:rsid w:val="001D28C9"/>
    <w:rsid w:val="001D2936"/>
    <w:rsid w:val="001D2BF6"/>
    <w:rsid w:val="001D2D30"/>
    <w:rsid w:val="001D309E"/>
    <w:rsid w:val="001D343C"/>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13"/>
    <w:rsid w:val="001D55D6"/>
    <w:rsid w:val="001D5897"/>
    <w:rsid w:val="001D58A8"/>
    <w:rsid w:val="001D5E02"/>
    <w:rsid w:val="001D6001"/>
    <w:rsid w:val="001D606E"/>
    <w:rsid w:val="001D614E"/>
    <w:rsid w:val="001D6399"/>
    <w:rsid w:val="001D66FE"/>
    <w:rsid w:val="001D6988"/>
    <w:rsid w:val="001D7003"/>
    <w:rsid w:val="001D709A"/>
    <w:rsid w:val="001D73D2"/>
    <w:rsid w:val="001D76CC"/>
    <w:rsid w:val="001D7792"/>
    <w:rsid w:val="001D7969"/>
    <w:rsid w:val="001D7B11"/>
    <w:rsid w:val="001D7B71"/>
    <w:rsid w:val="001D7C04"/>
    <w:rsid w:val="001D7D1B"/>
    <w:rsid w:val="001D7EBE"/>
    <w:rsid w:val="001E0074"/>
    <w:rsid w:val="001E01D0"/>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6D"/>
    <w:rsid w:val="001E2280"/>
    <w:rsid w:val="001E2310"/>
    <w:rsid w:val="001E280C"/>
    <w:rsid w:val="001E2D70"/>
    <w:rsid w:val="001E306C"/>
    <w:rsid w:val="001E321E"/>
    <w:rsid w:val="001E3228"/>
    <w:rsid w:val="001E3354"/>
    <w:rsid w:val="001E34AA"/>
    <w:rsid w:val="001E34EF"/>
    <w:rsid w:val="001E3638"/>
    <w:rsid w:val="001E3764"/>
    <w:rsid w:val="001E381D"/>
    <w:rsid w:val="001E3875"/>
    <w:rsid w:val="001E3AE0"/>
    <w:rsid w:val="001E3B66"/>
    <w:rsid w:val="001E3BE9"/>
    <w:rsid w:val="001E3C02"/>
    <w:rsid w:val="001E3D80"/>
    <w:rsid w:val="001E3DFC"/>
    <w:rsid w:val="001E4118"/>
    <w:rsid w:val="001E437E"/>
    <w:rsid w:val="001E447D"/>
    <w:rsid w:val="001E4ED1"/>
    <w:rsid w:val="001E5295"/>
    <w:rsid w:val="001E54DC"/>
    <w:rsid w:val="001E5EAF"/>
    <w:rsid w:val="001E5F6D"/>
    <w:rsid w:val="001E60C7"/>
    <w:rsid w:val="001E62EA"/>
    <w:rsid w:val="001E63BE"/>
    <w:rsid w:val="001E65C3"/>
    <w:rsid w:val="001E6704"/>
    <w:rsid w:val="001E6978"/>
    <w:rsid w:val="001E698B"/>
    <w:rsid w:val="001E6A37"/>
    <w:rsid w:val="001E6A83"/>
    <w:rsid w:val="001E6B6F"/>
    <w:rsid w:val="001E6BF0"/>
    <w:rsid w:val="001E6D16"/>
    <w:rsid w:val="001E6E79"/>
    <w:rsid w:val="001E6F5F"/>
    <w:rsid w:val="001E7530"/>
    <w:rsid w:val="001E7533"/>
    <w:rsid w:val="001E7640"/>
    <w:rsid w:val="001E7815"/>
    <w:rsid w:val="001E78E7"/>
    <w:rsid w:val="001E7962"/>
    <w:rsid w:val="001E7ABB"/>
    <w:rsid w:val="001E7ACA"/>
    <w:rsid w:val="001E7CB2"/>
    <w:rsid w:val="001E7CBF"/>
    <w:rsid w:val="001E7CFD"/>
    <w:rsid w:val="001F00CF"/>
    <w:rsid w:val="001F0106"/>
    <w:rsid w:val="001F02AC"/>
    <w:rsid w:val="001F0615"/>
    <w:rsid w:val="001F078C"/>
    <w:rsid w:val="001F07D6"/>
    <w:rsid w:val="001F07F7"/>
    <w:rsid w:val="001F08D7"/>
    <w:rsid w:val="001F0958"/>
    <w:rsid w:val="001F0C50"/>
    <w:rsid w:val="001F126A"/>
    <w:rsid w:val="001F137C"/>
    <w:rsid w:val="001F17AB"/>
    <w:rsid w:val="001F1B18"/>
    <w:rsid w:val="001F1D26"/>
    <w:rsid w:val="001F1E70"/>
    <w:rsid w:val="001F1EE8"/>
    <w:rsid w:val="001F2402"/>
    <w:rsid w:val="001F28AA"/>
    <w:rsid w:val="001F2AB7"/>
    <w:rsid w:val="001F3246"/>
    <w:rsid w:val="001F3530"/>
    <w:rsid w:val="001F3673"/>
    <w:rsid w:val="001F36AF"/>
    <w:rsid w:val="001F385D"/>
    <w:rsid w:val="001F3C79"/>
    <w:rsid w:val="001F3D72"/>
    <w:rsid w:val="001F3F4B"/>
    <w:rsid w:val="001F3FA4"/>
    <w:rsid w:val="001F3FAF"/>
    <w:rsid w:val="001F4141"/>
    <w:rsid w:val="001F437A"/>
    <w:rsid w:val="001F4382"/>
    <w:rsid w:val="001F443D"/>
    <w:rsid w:val="001F446B"/>
    <w:rsid w:val="001F448E"/>
    <w:rsid w:val="001F4559"/>
    <w:rsid w:val="001F5191"/>
    <w:rsid w:val="001F5251"/>
    <w:rsid w:val="001F52D4"/>
    <w:rsid w:val="001F5318"/>
    <w:rsid w:val="001F536F"/>
    <w:rsid w:val="001F5482"/>
    <w:rsid w:val="001F5484"/>
    <w:rsid w:val="001F584C"/>
    <w:rsid w:val="001F5D74"/>
    <w:rsid w:val="001F6084"/>
    <w:rsid w:val="001F61FB"/>
    <w:rsid w:val="001F6421"/>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9E0"/>
    <w:rsid w:val="001F7A9B"/>
    <w:rsid w:val="001F7B71"/>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5B4"/>
    <w:rsid w:val="00202B06"/>
    <w:rsid w:val="00202B44"/>
    <w:rsid w:val="00203118"/>
    <w:rsid w:val="00203153"/>
    <w:rsid w:val="002033CB"/>
    <w:rsid w:val="002034C2"/>
    <w:rsid w:val="00203726"/>
    <w:rsid w:val="00203A4A"/>
    <w:rsid w:val="00203BF8"/>
    <w:rsid w:val="00203DAD"/>
    <w:rsid w:val="00203E7F"/>
    <w:rsid w:val="00204574"/>
    <w:rsid w:val="00204728"/>
    <w:rsid w:val="00204761"/>
    <w:rsid w:val="002047C4"/>
    <w:rsid w:val="00204865"/>
    <w:rsid w:val="00204D86"/>
    <w:rsid w:val="00204E72"/>
    <w:rsid w:val="00204FA5"/>
    <w:rsid w:val="002057C1"/>
    <w:rsid w:val="00205CED"/>
    <w:rsid w:val="00205D16"/>
    <w:rsid w:val="00205F4E"/>
    <w:rsid w:val="00206410"/>
    <w:rsid w:val="00206722"/>
    <w:rsid w:val="002067CB"/>
    <w:rsid w:val="00206A04"/>
    <w:rsid w:val="00206BE4"/>
    <w:rsid w:val="00206D3E"/>
    <w:rsid w:val="00206D5B"/>
    <w:rsid w:val="002074D2"/>
    <w:rsid w:val="0020761E"/>
    <w:rsid w:val="002077D3"/>
    <w:rsid w:val="002078ED"/>
    <w:rsid w:val="00207913"/>
    <w:rsid w:val="002079D2"/>
    <w:rsid w:val="00207CF8"/>
    <w:rsid w:val="00207E99"/>
    <w:rsid w:val="00207EFB"/>
    <w:rsid w:val="00207F97"/>
    <w:rsid w:val="002105B2"/>
    <w:rsid w:val="002105C3"/>
    <w:rsid w:val="0021063C"/>
    <w:rsid w:val="0021085B"/>
    <w:rsid w:val="00210A3A"/>
    <w:rsid w:val="00210C07"/>
    <w:rsid w:val="00210E93"/>
    <w:rsid w:val="00211392"/>
    <w:rsid w:val="00211BE3"/>
    <w:rsid w:val="00211CF4"/>
    <w:rsid w:val="00211DA3"/>
    <w:rsid w:val="00211E81"/>
    <w:rsid w:val="00212379"/>
    <w:rsid w:val="002124C1"/>
    <w:rsid w:val="002125D6"/>
    <w:rsid w:val="00212B72"/>
    <w:rsid w:val="00212BA8"/>
    <w:rsid w:val="00212CA0"/>
    <w:rsid w:val="002130DE"/>
    <w:rsid w:val="002131C5"/>
    <w:rsid w:val="002139C6"/>
    <w:rsid w:val="00213B0D"/>
    <w:rsid w:val="00213B31"/>
    <w:rsid w:val="00213EC0"/>
    <w:rsid w:val="00213EE5"/>
    <w:rsid w:val="00213F17"/>
    <w:rsid w:val="00214137"/>
    <w:rsid w:val="002141E2"/>
    <w:rsid w:val="00214368"/>
    <w:rsid w:val="00214B2B"/>
    <w:rsid w:val="00214D0B"/>
    <w:rsid w:val="00214F86"/>
    <w:rsid w:val="00214FA6"/>
    <w:rsid w:val="0021509C"/>
    <w:rsid w:val="002152AD"/>
    <w:rsid w:val="00215476"/>
    <w:rsid w:val="0021554A"/>
    <w:rsid w:val="00215970"/>
    <w:rsid w:val="0021618E"/>
    <w:rsid w:val="002161B4"/>
    <w:rsid w:val="00216642"/>
    <w:rsid w:val="002166AF"/>
    <w:rsid w:val="002167D9"/>
    <w:rsid w:val="00216A22"/>
    <w:rsid w:val="00216EEC"/>
    <w:rsid w:val="00216F78"/>
    <w:rsid w:val="00217445"/>
    <w:rsid w:val="0021798F"/>
    <w:rsid w:val="00217C37"/>
    <w:rsid w:val="00217CB8"/>
    <w:rsid w:val="00217E13"/>
    <w:rsid w:val="00217E62"/>
    <w:rsid w:val="00217EA8"/>
    <w:rsid w:val="0022004D"/>
    <w:rsid w:val="002202F6"/>
    <w:rsid w:val="002202FE"/>
    <w:rsid w:val="00220349"/>
    <w:rsid w:val="00220562"/>
    <w:rsid w:val="0022057E"/>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6AC"/>
    <w:rsid w:val="00221869"/>
    <w:rsid w:val="00221992"/>
    <w:rsid w:val="00221D2A"/>
    <w:rsid w:val="00221E82"/>
    <w:rsid w:val="00221EA7"/>
    <w:rsid w:val="00222202"/>
    <w:rsid w:val="00222614"/>
    <w:rsid w:val="00222706"/>
    <w:rsid w:val="00222900"/>
    <w:rsid w:val="00222A23"/>
    <w:rsid w:val="00222B6A"/>
    <w:rsid w:val="00222B97"/>
    <w:rsid w:val="00222CE5"/>
    <w:rsid w:val="00223224"/>
    <w:rsid w:val="0022334D"/>
    <w:rsid w:val="002234B1"/>
    <w:rsid w:val="002239ED"/>
    <w:rsid w:val="002239F5"/>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B0"/>
    <w:rsid w:val="002252B3"/>
    <w:rsid w:val="00225326"/>
    <w:rsid w:val="00225384"/>
    <w:rsid w:val="002253C2"/>
    <w:rsid w:val="0022558D"/>
    <w:rsid w:val="0022562C"/>
    <w:rsid w:val="002256A6"/>
    <w:rsid w:val="00225A87"/>
    <w:rsid w:val="00225CC1"/>
    <w:rsid w:val="00225D5A"/>
    <w:rsid w:val="00225D96"/>
    <w:rsid w:val="00225DBE"/>
    <w:rsid w:val="00226149"/>
    <w:rsid w:val="0022619D"/>
    <w:rsid w:val="00226217"/>
    <w:rsid w:val="0022656B"/>
    <w:rsid w:val="00226831"/>
    <w:rsid w:val="00226BA4"/>
    <w:rsid w:val="00226F38"/>
    <w:rsid w:val="00226FD1"/>
    <w:rsid w:val="0022737E"/>
    <w:rsid w:val="00227679"/>
    <w:rsid w:val="002278C1"/>
    <w:rsid w:val="00227AF3"/>
    <w:rsid w:val="00227B21"/>
    <w:rsid w:val="00230A63"/>
    <w:rsid w:val="00230AEB"/>
    <w:rsid w:val="00230B42"/>
    <w:rsid w:val="00230CB0"/>
    <w:rsid w:val="00230CFB"/>
    <w:rsid w:val="00230EA6"/>
    <w:rsid w:val="0023108B"/>
    <w:rsid w:val="0023109B"/>
    <w:rsid w:val="002313D6"/>
    <w:rsid w:val="0023145D"/>
    <w:rsid w:val="00231658"/>
    <w:rsid w:val="002316B7"/>
    <w:rsid w:val="0023181F"/>
    <w:rsid w:val="00231E6F"/>
    <w:rsid w:val="00231F45"/>
    <w:rsid w:val="00231F9E"/>
    <w:rsid w:val="00231FFD"/>
    <w:rsid w:val="00232100"/>
    <w:rsid w:val="0023249D"/>
    <w:rsid w:val="002324FB"/>
    <w:rsid w:val="0023250D"/>
    <w:rsid w:val="00232793"/>
    <w:rsid w:val="002327DD"/>
    <w:rsid w:val="0023295E"/>
    <w:rsid w:val="00232AC0"/>
    <w:rsid w:val="00232EAF"/>
    <w:rsid w:val="0023302F"/>
    <w:rsid w:val="002332CE"/>
    <w:rsid w:val="00233389"/>
    <w:rsid w:val="002334AF"/>
    <w:rsid w:val="002335F7"/>
    <w:rsid w:val="0023385B"/>
    <w:rsid w:val="002339B5"/>
    <w:rsid w:val="00233BE4"/>
    <w:rsid w:val="00233CFD"/>
    <w:rsid w:val="00233DA6"/>
    <w:rsid w:val="00234295"/>
    <w:rsid w:val="00234AA6"/>
    <w:rsid w:val="00234AED"/>
    <w:rsid w:val="00234B77"/>
    <w:rsid w:val="00234BF1"/>
    <w:rsid w:val="002351F1"/>
    <w:rsid w:val="00235450"/>
    <w:rsid w:val="002355E5"/>
    <w:rsid w:val="00235640"/>
    <w:rsid w:val="00235BDF"/>
    <w:rsid w:val="00235BEE"/>
    <w:rsid w:val="00235DA2"/>
    <w:rsid w:val="00235FCF"/>
    <w:rsid w:val="00236642"/>
    <w:rsid w:val="00236765"/>
    <w:rsid w:val="00236A83"/>
    <w:rsid w:val="00236AC5"/>
    <w:rsid w:val="00236BA3"/>
    <w:rsid w:val="00236C96"/>
    <w:rsid w:val="00237125"/>
    <w:rsid w:val="002371F0"/>
    <w:rsid w:val="00237712"/>
    <w:rsid w:val="00237B33"/>
    <w:rsid w:val="00237C8B"/>
    <w:rsid w:val="00237DF5"/>
    <w:rsid w:val="00237E9C"/>
    <w:rsid w:val="00240071"/>
    <w:rsid w:val="00240426"/>
    <w:rsid w:val="00240561"/>
    <w:rsid w:val="00240852"/>
    <w:rsid w:val="00240AC8"/>
    <w:rsid w:val="00240BC7"/>
    <w:rsid w:val="00240D6D"/>
    <w:rsid w:val="00240F8A"/>
    <w:rsid w:val="0024101A"/>
    <w:rsid w:val="002412CB"/>
    <w:rsid w:val="002412F8"/>
    <w:rsid w:val="00241447"/>
    <w:rsid w:val="0024168E"/>
    <w:rsid w:val="00241690"/>
    <w:rsid w:val="0024172C"/>
    <w:rsid w:val="00241803"/>
    <w:rsid w:val="00241A6C"/>
    <w:rsid w:val="00241B38"/>
    <w:rsid w:val="00241C11"/>
    <w:rsid w:val="00241D7C"/>
    <w:rsid w:val="00241EB1"/>
    <w:rsid w:val="00241FBF"/>
    <w:rsid w:val="002421DA"/>
    <w:rsid w:val="00242324"/>
    <w:rsid w:val="00242A12"/>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A0"/>
    <w:rsid w:val="00243CC7"/>
    <w:rsid w:val="00243D19"/>
    <w:rsid w:val="00243F98"/>
    <w:rsid w:val="0024445A"/>
    <w:rsid w:val="0024469F"/>
    <w:rsid w:val="00244762"/>
    <w:rsid w:val="00244840"/>
    <w:rsid w:val="00244CC6"/>
    <w:rsid w:val="00244D86"/>
    <w:rsid w:val="00244E3D"/>
    <w:rsid w:val="00245223"/>
    <w:rsid w:val="0024539F"/>
    <w:rsid w:val="002454AE"/>
    <w:rsid w:val="00245564"/>
    <w:rsid w:val="002455C7"/>
    <w:rsid w:val="002457B8"/>
    <w:rsid w:val="00245972"/>
    <w:rsid w:val="002460FE"/>
    <w:rsid w:val="00246133"/>
    <w:rsid w:val="0024623F"/>
    <w:rsid w:val="00246242"/>
    <w:rsid w:val="00246812"/>
    <w:rsid w:val="002469F5"/>
    <w:rsid w:val="00246BC6"/>
    <w:rsid w:val="00246C6D"/>
    <w:rsid w:val="00246D51"/>
    <w:rsid w:val="00246E3E"/>
    <w:rsid w:val="00246FBC"/>
    <w:rsid w:val="0024701C"/>
    <w:rsid w:val="0024706D"/>
    <w:rsid w:val="00247A52"/>
    <w:rsid w:val="00247C47"/>
    <w:rsid w:val="00247ED7"/>
    <w:rsid w:val="00250042"/>
    <w:rsid w:val="00250065"/>
    <w:rsid w:val="00250104"/>
    <w:rsid w:val="00250150"/>
    <w:rsid w:val="00250499"/>
    <w:rsid w:val="002504BF"/>
    <w:rsid w:val="00250604"/>
    <w:rsid w:val="0025066C"/>
    <w:rsid w:val="00250861"/>
    <w:rsid w:val="002509A9"/>
    <w:rsid w:val="0025129E"/>
    <w:rsid w:val="00251318"/>
    <w:rsid w:val="00251429"/>
    <w:rsid w:val="002515FE"/>
    <w:rsid w:val="0025169F"/>
    <w:rsid w:val="00251844"/>
    <w:rsid w:val="002518B2"/>
    <w:rsid w:val="00251A07"/>
    <w:rsid w:val="00251AA4"/>
    <w:rsid w:val="00251B30"/>
    <w:rsid w:val="00251D5A"/>
    <w:rsid w:val="00251FDC"/>
    <w:rsid w:val="002522D3"/>
    <w:rsid w:val="0025234D"/>
    <w:rsid w:val="00252427"/>
    <w:rsid w:val="002525FE"/>
    <w:rsid w:val="002527A2"/>
    <w:rsid w:val="002527B3"/>
    <w:rsid w:val="0025298E"/>
    <w:rsid w:val="00252DF4"/>
    <w:rsid w:val="00252E4C"/>
    <w:rsid w:val="00252F1B"/>
    <w:rsid w:val="00252F1D"/>
    <w:rsid w:val="002531AA"/>
    <w:rsid w:val="0025371C"/>
    <w:rsid w:val="0025374F"/>
    <w:rsid w:val="00253AA7"/>
    <w:rsid w:val="00253CA5"/>
    <w:rsid w:val="00253EFF"/>
    <w:rsid w:val="00253F9B"/>
    <w:rsid w:val="002540B5"/>
    <w:rsid w:val="002543A7"/>
    <w:rsid w:val="00254481"/>
    <w:rsid w:val="00254AEF"/>
    <w:rsid w:val="00254DFD"/>
    <w:rsid w:val="00254E22"/>
    <w:rsid w:val="00254EFD"/>
    <w:rsid w:val="0025510B"/>
    <w:rsid w:val="002553A1"/>
    <w:rsid w:val="00255507"/>
    <w:rsid w:val="002557F8"/>
    <w:rsid w:val="002558CE"/>
    <w:rsid w:val="00255909"/>
    <w:rsid w:val="00255AFF"/>
    <w:rsid w:val="00255C30"/>
    <w:rsid w:val="00255DB7"/>
    <w:rsid w:val="00256234"/>
    <w:rsid w:val="0025644E"/>
    <w:rsid w:val="00256587"/>
    <w:rsid w:val="002565FB"/>
    <w:rsid w:val="0025662A"/>
    <w:rsid w:val="00256B21"/>
    <w:rsid w:val="00256DC3"/>
    <w:rsid w:val="00256FCA"/>
    <w:rsid w:val="002570CA"/>
    <w:rsid w:val="0025735E"/>
    <w:rsid w:val="00257615"/>
    <w:rsid w:val="0025784D"/>
    <w:rsid w:val="0025796D"/>
    <w:rsid w:val="00257BBD"/>
    <w:rsid w:val="00257EAF"/>
    <w:rsid w:val="00257EC6"/>
    <w:rsid w:val="00257ED6"/>
    <w:rsid w:val="002601B4"/>
    <w:rsid w:val="00260201"/>
    <w:rsid w:val="0026037B"/>
    <w:rsid w:val="002604FD"/>
    <w:rsid w:val="002605E4"/>
    <w:rsid w:val="00260C7F"/>
    <w:rsid w:val="00260CD6"/>
    <w:rsid w:val="0026110D"/>
    <w:rsid w:val="002615F1"/>
    <w:rsid w:val="00261A56"/>
    <w:rsid w:val="00261B80"/>
    <w:rsid w:val="00261DE7"/>
    <w:rsid w:val="002622C9"/>
    <w:rsid w:val="002622ED"/>
    <w:rsid w:val="00262352"/>
    <w:rsid w:val="002623EE"/>
    <w:rsid w:val="00262400"/>
    <w:rsid w:val="002628C6"/>
    <w:rsid w:val="0026296A"/>
    <w:rsid w:val="00262A15"/>
    <w:rsid w:val="00262A99"/>
    <w:rsid w:val="00262CA4"/>
    <w:rsid w:val="00262D30"/>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13"/>
    <w:rsid w:val="00264B24"/>
    <w:rsid w:val="00264B40"/>
    <w:rsid w:val="00264B60"/>
    <w:rsid w:val="00264CFA"/>
    <w:rsid w:val="002650FD"/>
    <w:rsid w:val="002654F2"/>
    <w:rsid w:val="00265791"/>
    <w:rsid w:val="00265EFB"/>
    <w:rsid w:val="00266784"/>
    <w:rsid w:val="002667BA"/>
    <w:rsid w:val="00266A1C"/>
    <w:rsid w:val="00266BF6"/>
    <w:rsid w:val="0026712C"/>
    <w:rsid w:val="00267217"/>
    <w:rsid w:val="00267471"/>
    <w:rsid w:val="002674BB"/>
    <w:rsid w:val="002675BA"/>
    <w:rsid w:val="00267698"/>
    <w:rsid w:val="0026796B"/>
    <w:rsid w:val="00267D3D"/>
    <w:rsid w:val="00267E37"/>
    <w:rsid w:val="00267E98"/>
    <w:rsid w:val="00270039"/>
    <w:rsid w:val="002701E5"/>
    <w:rsid w:val="00270331"/>
    <w:rsid w:val="0027033A"/>
    <w:rsid w:val="0027037A"/>
    <w:rsid w:val="00270464"/>
    <w:rsid w:val="002707C3"/>
    <w:rsid w:val="002708B8"/>
    <w:rsid w:val="00270954"/>
    <w:rsid w:val="00270AA7"/>
    <w:rsid w:val="00270B6C"/>
    <w:rsid w:val="00270EDE"/>
    <w:rsid w:val="00270F10"/>
    <w:rsid w:val="0027143A"/>
    <w:rsid w:val="00271569"/>
    <w:rsid w:val="00271927"/>
    <w:rsid w:val="00271B76"/>
    <w:rsid w:val="00271DC6"/>
    <w:rsid w:val="00271E9A"/>
    <w:rsid w:val="002720D3"/>
    <w:rsid w:val="0027225F"/>
    <w:rsid w:val="00272537"/>
    <w:rsid w:val="00272769"/>
    <w:rsid w:val="00272E7F"/>
    <w:rsid w:val="00273108"/>
    <w:rsid w:val="002731C8"/>
    <w:rsid w:val="0027386E"/>
    <w:rsid w:val="002739CA"/>
    <w:rsid w:val="002739ED"/>
    <w:rsid w:val="00273A94"/>
    <w:rsid w:val="00273E7D"/>
    <w:rsid w:val="00274416"/>
    <w:rsid w:val="002745F8"/>
    <w:rsid w:val="002746C7"/>
    <w:rsid w:val="00274816"/>
    <w:rsid w:val="002748DF"/>
    <w:rsid w:val="0027490A"/>
    <w:rsid w:val="00274969"/>
    <w:rsid w:val="00274991"/>
    <w:rsid w:val="00274A08"/>
    <w:rsid w:val="00274B8B"/>
    <w:rsid w:val="00274C67"/>
    <w:rsid w:val="00274FAE"/>
    <w:rsid w:val="002751EC"/>
    <w:rsid w:val="00275316"/>
    <w:rsid w:val="002753AF"/>
    <w:rsid w:val="002754A6"/>
    <w:rsid w:val="002755A1"/>
    <w:rsid w:val="002756B4"/>
    <w:rsid w:val="002758A0"/>
    <w:rsid w:val="00275BC6"/>
    <w:rsid w:val="00275C3F"/>
    <w:rsid w:val="00275D51"/>
    <w:rsid w:val="00275DF0"/>
    <w:rsid w:val="00276023"/>
    <w:rsid w:val="00276129"/>
    <w:rsid w:val="00276239"/>
    <w:rsid w:val="0027624D"/>
    <w:rsid w:val="00276311"/>
    <w:rsid w:val="0027647D"/>
    <w:rsid w:val="002764C9"/>
    <w:rsid w:val="002764F5"/>
    <w:rsid w:val="00276556"/>
    <w:rsid w:val="00276631"/>
    <w:rsid w:val="002766F9"/>
    <w:rsid w:val="00276761"/>
    <w:rsid w:val="002769A3"/>
    <w:rsid w:val="00276AEA"/>
    <w:rsid w:val="00276B43"/>
    <w:rsid w:val="00276B8D"/>
    <w:rsid w:val="00276DA3"/>
    <w:rsid w:val="00276E70"/>
    <w:rsid w:val="00277058"/>
    <w:rsid w:val="0027711C"/>
    <w:rsid w:val="00277147"/>
    <w:rsid w:val="002771C6"/>
    <w:rsid w:val="002772BA"/>
    <w:rsid w:val="00277401"/>
    <w:rsid w:val="0027742A"/>
    <w:rsid w:val="002775CA"/>
    <w:rsid w:val="002776D8"/>
    <w:rsid w:val="002777C0"/>
    <w:rsid w:val="002777D6"/>
    <w:rsid w:val="00277856"/>
    <w:rsid w:val="00277AC2"/>
    <w:rsid w:val="00277E50"/>
    <w:rsid w:val="00277F3D"/>
    <w:rsid w:val="0028005D"/>
    <w:rsid w:val="00280076"/>
    <w:rsid w:val="00280246"/>
    <w:rsid w:val="002802BA"/>
    <w:rsid w:val="002804A0"/>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E86"/>
    <w:rsid w:val="00282390"/>
    <w:rsid w:val="002826C3"/>
    <w:rsid w:val="002828C2"/>
    <w:rsid w:val="00282F4A"/>
    <w:rsid w:val="00283031"/>
    <w:rsid w:val="002832A6"/>
    <w:rsid w:val="002834E4"/>
    <w:rsid w:val="002837B1"/>
    <w:rsid w:val="00283AA1"/>
    <w:rsid w:val="00283C48"/>
    <w:rsid w:val="00283D5E"/>
    <w:rsid w:val="00283E2E"/>
    <w:rsid w:val="00283ED2"/>
    <w:rsid w:val="00283FC0"/>
    <w:rsid w:val="0028444A"/>
    <w:rsid w:val="002846A1"/>
    <w:rsid w:val="00284859"/>
    <w:rsid w:val="00284905"/>
    <w:rsid w:val="00284C10"/>
    <w:rsid w:val="00284E0A"/>
    <w:rsid w:val="00284F69"/>
    <w:rsid w:val="00285306"/>
    <w:rsid w:val="00285314"/>
    <w:rsid w:val="002856BE"/>
    <w:rsid w:val="00285712"/>
    <w:rsid w:val="0028577F"/>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87BDF"/>
    <w:rsid w:val="00290084"/>
    <w:rsid w:val="00290153"/>
    <w:rsid w:val="00290221"/>
    <w:rsid w:val="002902F2"/>
    <w:rsid w:val="0029034C"/>
    <w:rsid w:val="002904C0"/>
    <w:rsid w:val="00290503"/>
    <w:rsid w:val="00290832"/>
    <w:rsid w:val="0029096A"/>
    <w:rsid w:val="00290ACC"/>
    <w:rsid w:val="00290AF0"/>
    <w:rsid w:val="00290B2F"/>
    <w:rsid w:val="00290B7F"/>
    <w:rsid w:val="00290BF3"/>
    <w:rsid w:val="00290CC0"/>
    <w:rsid w:val="002911AB"/>
    <w:rsid w:val="00291282"/>
    <w:rsid w:val="00291411"/>
    <w:rsid w:val="0029160D"/>
    <w:rsid w:val="002917B6"/>
    <w:rsid w:val="002917BF"/>
    <w:rsid w:val="002918EC"/>
    <w:rsid w:val="00291B28"/>
    <w:rsid w:val="00291B63"/>
    <w:rsid w:val="00291C4E"/>
    <w:rsid w:val="00291D08"/>
    <w:rsid w:val="00291FB1"/>
    <w:rsid w:val="00292078"/>
    <w:rsid w:val="00292359"/>
    <w:rsid w:val="002923D5"/>
    <w:rsid w:val="00292ACA"/>
    <w:rsid w:val="00292C09"/>
    <w:rsid w:val="00292D49"/>
    <w:rsid w:val="00292E74"/>
    <w:rsid w:val="00293012"/>
    <w:rsid w:val="00293497"/>
    <w:rsid w:val="00293919"/>
    <w:rsid w:val="002939AF"/>
    <w:rsid w:val="00293BA4"/>
    <w:rsid w:val="00293BCF"/>
    <w:rsid w:val="00293D57"/>
    <w:rsid w:val="00293F96"/>
    <w:rsid w:val="0029467E"/>
    <w:rsid w:val="00294B02"/>
    <w:rsid w:val="00294EEB"/>
    <w:rsid w:val="0029533F"/>
    <w:rsid w:val="0029552E"/>
    <w:rsid w:val="00295708"/>
    <w:rsid w:val="002957E5"/>
    <w:rsid w:val="00295929"/>
    <w:rsid w:val="00295B27"/>
    <w:rsid w:val="00295FC1"/>
    <w:rsid w:val="00296334"/>
    <w:rsid w:val="0029639D"/>
    <w:rsid w:val="00296560"/>
    <w:rsid w:val="002969E1"/>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6B2"/>
    <w:rsid w:val="002A09EF"/>
    <w:rsid w:val="002A0D46"/>
    <w:rsid w:val="002A0DD7"/>
    <w:rsid w:val="002A0E44"/>
    <w:rsid w:val="002A0E83"/>
    <w:rsid w:val="002A1511"/>
    <w:rsid w:val="002A158A"/>
    <w:rsid w:val="002A1691"/>
    <w:rsid w:val="002A17AF"/>
    <w:rsid w:val="002A1875"/>
    <w:rsid w:val="002A19C7"/>
    <w:rsid w:val="002A1DEE"/>
    <w:rsid w:val="002A20F8"/>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75F"/>
    <w:rsid w:val="002A476E"/>
    <w:rsid w:val="002A4847"/>
    <w:rsid w:val="002A4DA4"/>
    <w:rsid w:val="002A524C"/>
    <w:rsid w:val="002A5749"/>
    <w:rsid w:val="002A5B18"/>
    <w:rsid w:val="002A5D23"/>
    <w:rsid w:val="002A5D36"/>
    <w:rsid w:val="002A5ECF"/>
    <w:rsid w:val="002A6032"/>
    <w:rsid w:val="002A60AE"/>
    <w:rsid w:val="002A6390"/>
    <w:rsid w:val="002A6B4C"/>
    <w:rsid w:val="002A6C81"/>
    <w:rsid w:val="002A6CB1"/>
    <w:rsid w:val="002A6CBC"/>
    <w:rsid w:val="002A6CFE"/>
    <w:rsid w:val="002A6D28"/>
    <w:rsid w:val="002A71C9"/>
    <w:rsid w:val="002A7364"/>
    <w:rsid w:val="002A7544"/>
    <w:rsid w:val="002A77D7"/>
    <w:rsid w:val="002A7A0F"/>
    <w:rsid w:val="002A7B62"/>
    <w:rsid w:val="002A7CF1"/>
    <w:rsid w:val="002A7F5B"/>
    <w:rsid w:val="002B00E2"/>
    <w:rsid w:val="002B02F2"/>
    <w:rsid w:val="002B04FD"/>
    <w:rsid w:val="002B05CF"/>
    <w:rsid w:val="002B0621"/>
    <w:rsid w:val="002B066E"/>
    <w:rsid w:val="002B06F7"/>
    <w:rsid w:val="002B073A"/>
    <w:rsid w:val="002B087D"/>
    <w:rsid w:val="002B0D06"/>
    <w:rsid w:val="002B0FF8"/>
    <w:rsid w:val="002B10A5"/>
    <w:rsid w:val="002B10CA"/>
    <w:rsid w:val="002B1700"/>
    <w:rsid w:val="002B1C7E"/>
    <w:rsid w:val="002B1EAA"/>
    <w:rsid w:val="002B1EF8"/>
    <w:rsid w:val="002B20CC"/>
    <w:rsid w:val="002B2117"/>
    <w:rsid w:val="002B25DB"/>
    <w:rsid w:val="002B284E"/>
    <w:rsid w:val="002B285A"/>
    <w:rsid w:val="002B29B3"/>
    <w:rsid w:val="002B2E51"/>
    <w:rsid w:val="002B2E5D"/>
    <w:rsid w:val="002B2F36"/>
    <w:rsid w:val="002B3141"/>
    <w:rsid w:val="002B3228"/>
    <w:rsid w:val="002B3318"/>
    <w:rsid w:val="002B3342"/>
    <w:rsid w:val="002B3438"/>
    <w:rsid w:val="002B3532"/>
    <w:rsid w:val="002B3571"/>
    <w:rsid w:val="002B35C1"/>
    <w:rsid w:val="002B36C4"/>
    <w:rsid w:val="002B37A2"/>
    <w:rsid w:val="002B380B"/>
    <w:rsid w:val="002B389E"/>
    <w:rsid w:val="002B38E4"/>
    <w:rsid w:val="002B3C62"/>
    <w:rsid w:val="002B3E1D"/>
    <w:rsid w:val="002B3E55"/>
    <w:rsid w:val="002B40E6"/>
    <w:rsid w:val="002B41B7"/>
    <w:rsid w:val="002B425C"/>
    <w:rsid w:val="002B4262"/>
    <w:rsid w:val="002B44C1"/>
    <w:rsid w:val="002B45BD"/>
    <w:rsid w:val="002B45DC"/>
    <w:rsid w:val="002B46EB"/>
    <w:rsid w:val="002B4988"/>
    <w:rsid w:val="002B4A39"/>
    <w:rsid w:val="002B4AC8"/>
    <w:rsid w:val="002B4BF5"/>
    <w:rsid w:val="002B4CAF"/>
    <w:rsid w:val="002B4CB5"/>
    <w:rsid w:val="002B4CC2"/>
    <w:rsid w:val="002B4DE1"/>
    <w:rsid w:val="002B502D"/>
    <w:rsid w:val="002B5166"/>
    <w:rsid w:val="002B518F"/>
    <w:rsid w:val="002B531C"/>
    <w:rsid w:val="002B5632"/>
    <w:rsid w:val="002B597F"/>
    <w:rsid w:val="002B59FD"/>
    <w:rsid w:val="002B5BB8"/>
    <w:rsid w:val="002B5D2F"/>
    <w:rsid w:val="002B6164"/>
    <w:rsid w:val="002B6176"/>
    <w:rsid w:val="002B6188"/>
    <w:rsid w:val="002B646E"/>
    <w:rsid w:val="002B6520"/>
    <w:rsid w:val="002B67FB"/>
    <w:rsid w:val="002B6876"/>
    <w:rsid w:val="002B6A46"/>
    <w:rsid w:val="002B6AE5"/>
    <w:rsid w:val="002B6C9C"/>
    <w:rsid w:val="002B6D50"/>
    <w:rsid w:val="002B6D6E"/>
    <w:rsid w:val="002B6F8C"/>
    <w:rsid w:val="002B71B0"/>
    <w:rsid w:val="002B7216"/>
    <w:rsid w:val="002B75F9"/>
    <w:rsid w:val="002B76C6"/>
    <w:rsid w:val="002B779B"/>
    <w:rsid w:val="002B7903"/>
    <w:rsid w:val="002B79C4"/>
    <w:rsid w:val="002B7A47"/>
    <w:rsid w:val="002B7B00"/>
    <w:rsid w:val="002B7B0E"/>
    <w:rsid w:val="002B7BF3"/>
    <w:rsid w:val="002B7C9A"/>
    <w:rsid w:val="002B7CFD"/>
    <w:rsid w:val="002B7E9E"/>
    <w:rsid w:val="002B7F68"/>
    <w:rsid w:val="002C0062"/>
    <w:rsid w:val="002C00EE"/>
    <w:rsid w:val="002C02E5"/>
    <w:rsid w:val="002C067A"/>
    <w:rsid w:val="002C0957"/>
    <w:rsid w:val="002C09AB"/>
    <w:rsid w:val="002C0BC7"/>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1E"/>
    <w:rsid w:val="002C30C3"/>
    <w:rsid w:val="002C3113"/>
    <w:rsid w:val="002C3127"/>
    <w:rsid w:val="002C34FA"/>
    <w:rsid w:val="002C354D"/>
    <w:rsid w:val="002C36A2"/>
    <w:rsid w:val="002C38AA"/>
    <w:rsid w:val="002C3A0B"/>
    <w:rsid w:val="002C3B26"/>
    <w:rsid w:val="002C3CDB"/>
    <w:rsid w:val="002C3CFE"/>
    <w:rsid w:val="002C407B"/>
    <w:rsid w:val="002C4310"/>
    <w:rsid w:val="002C43B0"/>
    <w:rsid w:val="002C451E"/>
    <w:rsid w:val="002C473E"/>
    <w:rsid w:val="002C4B7F"/>
    <w:rsid w:val="002C4ECA"/>
    <w:rsid w:val="002C4F1C"/>
    <w:rsid w:val="002C5057"/>
    <w:rsid w:val="002C50AE"/>
    <w:rsid w:val="002C5272"/>
    <w:rsid w:val="002C52B0"/>
    <w:rsid w:val="002C52BB"/>
    <w:rsid w:val="002C5322"/>
    <w:rsid w:val="002C53C5"/>
    <w:rsid w:val="002C5696"/>
    <w:rsid w:val="002C56DB"/>
    <w:rsid w:val="002C580F"/>
    <w:rsid w:val="002C5832"/>
    <w:rsid w:val="002C5845"/>
    <w:rsid w:val="002C5A4C"/>
    <w:rsid w:val="002C5D7C"/>
    <w:rsid w:val="002C5F25"/>
    <w:rsid w:val="002C5F4A"/>
    <w:rsid w:val="002C61EE"/>
    <w:rsid w:val="002C62F5"/>
    <w:rsid w:val="002C6396"/>
    <w:rsid w:val="002C6639"/>
    <w:rsid w:val="002C6AE7"/>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0F"/>
    <w:rsid w:val="002D06AD"/>
    <w:rsid w:val="002D06D8"/>
    <w:rsid w:val="002D0993"/>
    <w:rsid w:val="002D09CD"/>
    <w:rsid w:val="002D0CA6"/>
    <w:rsid w:val="002D0D29"/>
    <w:rsid w:val="002D0EB2"/>
    <w:rsid w:val="002D1025"/>
    <w:rsid w:val="002D11D6"/>
    <w:rsid w:val="002D11EA"/>
    <w:rsid w:val="002D159C"/>
    <w:rsid w:val="002D1694"/>
    <w:rsid w:val="002D19F8"/>
    <w:rsid w:val="002D1A90"/>
    <w:rsid w:val="002D1C06"/>
    <w:rsid w:val="002D20B0"/>
    <w:rsid w:val="002D2146"/>
    <w:rsid w:val="002D21DF"/>
    <w:rsid w:val="002D23AE"/>
    <w:rsid w:val="002D29D1"/>
    <w:rsid w:val="002D2ADC"/>
    <w:rsid w:val="002D2B96"/>
    <w:rsid w:val="002D2C1E"/>
    <w:rsid w:val="002D2D9F"/>
    <w:rsid w:val="002D2ECA"/>
    <w:rsid w:val="002D2EDC"/>
    <w:rsid w:val="002D32D9"/>
    <w:rsid w:val="002D3492"/>
    <w:rsid w:val="002D34C5"/>
    <w:rsid w:val="002D35AE"/>
    <w:rsid w:val="002D35E1"/>
    <w:rsid w:val="002D3617"/>
    <w:rsid w:val="002D36E6"/>
    <w:rsid w:val="002D38EE"/>
    <w:rsid w:val="002D3A4F"/>
    <w:rsid w:val="002D3C77"/>
    <w:rsid w:val="002D3D98"/>
    <w:rsid w:val="002D3EC4"/>
    <w:rsid w:val="002D4101"/>
    <w:rsid w:val="002D42B7"/>
    <w:rsid w:val="002D4461"/>
    <w:rsid w:val="002D449F"/>
    <w:rsid w:val="002D451D"/>
    <w:rsid w:val="002D480F"/>
    <w:rsid w:val="002D4A67"/>
    <w:rsid w:val="002D4A89"/>
    <w:rsid w:val="002D4C69"/>
    <w:rsid w:val="002D556A"/>
    <w:rsid w:val="002D5656"/>
    <w:rsid w:val="002D5B33"/>
    <w:rsid w:val="002D5B5C"/>
    <w:rsid w:val="002D5E24"/>
    <w:rsid w:val="002D6234"/>
    <w:rsid w:val="002D6392"/>
    <w:rsid w:val="002D6402"/>
    <w:rsid w:val="002D6554"/>
    <w:rsid w:val="002D66E1"/>
    <w:rsid w:val="002D67DB"/>
    <w:rsid w:val="002D6B40"/>
    <w:rsid w:val="002D6EFF"/>
    <w:rsid w:val="002D7011"/>
    <w:rsid w:val="002D7194"/>
    <w:rsid w:val="002D7213"/>
    <w:rsid w:val="002D726A"/>
    <w:rsid w:val="002D72BB"/>
    <w:rsid w:val="002D76A5"/>
    <w:rsid w:val="002D7965"/>
    <w:rsid w:val="002E0044"/>
    <w:rsid w:val="002E00FB"/>
    <w:rsid w:val="002E060A"/>
    <w:rsid w:val="002E0993"/>
    <w:rsid w:val="002E0A10"/>
    <w:rsid w:val="002E0B22"/>
    <w:rsid w:val="002E0C91"/>
    <w:rsid w:val="002E0D1D"/>
    <w:rsid w:val="002E0D69"/>
    <w:rsid w:val="002E0FE5"/>
    <w:rsid w:val="002E13CE"/>
    <w:rsid w:val="002E1429"/>
    <w:rsid w:val="002E1514"/>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792"/>
    <w:rsid w:val="002E397A"/>
    <w:rsid w:val="002E3C7B"/>
    <w:rsid w:val="002E3DDA"/>
    <w:rsid w:val="002E421F"/>
    <w:rsid w:val="002E4257"/>
    <w:rsid w:val="002E4721"/>
    <w:rsid w:val="002E4723"/>
    <w:rsid w:val="002E4E06"/>
    <w:rsid w:val="002E4F75"/>
    <w:rsid w:val="002E51A3"/>
    <w:rsid w:val="002E54A1"/>
    <w:rsid w:val="002E5586"/>
    <w:rsid w:val="002E5875"/>
    <w:rsid w:val="002E58BE"/>
    <w:rsid w:val="002E59B7"/>
    <w:rsid w:val="002E6163"/>
    <w:rsid w:val="002E61AA"/>
    <w:rsid w:val="002E622F"/>
    <w:rsid w:val="002E62DD"/>
    <w:rsid w:val="002E6383"/>
    <w:rsid w:val="002E6675"/>
    <w:rsid w:val="002E6C8A"/>
    <w:rsid w:val="002E6E1F"/>
    <w:rsid w:val="002E6ED1"/>
    <w:rsid w:val="002E6ED6"/>
    <w:rsid w:val="002E6EDD"/>
    <w:rsid w:val="002E70A9"/>
    <w:rsid w:val="002E73BC"/>
    <w:rsid w:val="002E7454"/>
    <w:rsid w:val="002E7602"/>
    <w:rsid w:val="002E7623"/>
    <w:rsid w:val="002E7684"/>
    <w:rsid w:val="002E794D"/>
    <w:rsid w:val="002E7999"/>
    <w:rsid w:val="002E7AB5"/>
    <w:rsid w:val="002E7BCC"/>
    <w:rsid w:val="002E7E30"/>
    <w:rsid w:val="002F004E"/>
    <w:rsid w:val="002F0092"/>
    <w:rsid w:val="002F0096"/>
    <w:rsid w:val="002F0332"/>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19"/>
    <w:rsid w:val="002F27A6"/>
    <w:rsid w:val="002F2961"/>
    <w:rsid w:val="002F297F"/>
    <w:rsid w:val="002F2A16"/>
    <w:rsid w:val="002F2CA9"/>
    <w:rsid w:val="002F2D41"/>
    <w:rsid w:val="002F2D64"/>
    <w:rsid w:val="002F2D67"/>
    <w:rsid w:val="002F2EC0"/>
    <w:rsid w:val="002F2F01"/>
    <w:rsid w:val="002F3169"/>
    <w:rsid w:val="002F3176"/>
    <w:rsid w:val="002F33A6"/>
    <w:rsid w:val="002F33EA"/>
    <w:rsid w:val="002F348E"/>
    <w:rsid w:val="002F350C"/>
    <w:rsid w:val="002F35E7"/>
    <w:rsid w:val="002F3602"/>
    <w:rsid w:val="002F3ADE"/>
    <w:rsid w:val="002F3EB3"/>
    <w:rsid w:val="002F3F1B"/>
    <w:rsid w:val="002F3F3E"/>
    <w:rsid w:val="002F41C0"/>
    <w:rsid w:val="002F4344"/>
    <w:rsid w:val="002F4435"/>
    <w:rsid w:val="002F44BD"/>
    <w:rsid w:val="002F44E6"/>
    <w:rsid w:val="002F453E"/>
    <w:rsid w:val="002F4A13"/>
    <w:rsid w:val="002F4E0A"/>
    <w:rsid w:val="002F53B9"/>
    <w:rsid w:val="002F5704"/>
    <w:rsid w:val="002F571E"/>
    <w:rsid w:val="002F5C02"/>
    <w:rsid w:val="002F5CD4"/>
    <w:rsid w:val="002F5E41"/>
    <w:rsid w:val="002F5E52"/>
    <w:rsid w:val="002F5F34"/>
    <w:rsid w:val="002F5FDE"/>
    <w:rsid w:val="002F608B"/>
    <w:rsid w:val="002F621F"/>
    <w:rsid w:val="002F633C"/>
    <w:rsid w:val="002F6691"/>
    <w:rsid w:val="002F6802"/>
    <w:rsid w:val="002F68CF"/>
    <w:rsid w:val="002F68F5"/>
    <w:rsid w:val="002F6D58"/>
    <w:rsid w:val="002F6DD1"/>
    <w:rsid w:val="002F707C"/>
    <w:rsid w:val="002F736A"/>
    <w:rsid w:val="002F736E"/>
    <w:rsid w:val="002F75A3"/>
    <w:rsid w:val="002F7639"/>
    <w:rsid w:val="002F764A"/>
    <w:rsid w:val="002F7664"/>
    <w:rsid w:val="002F77EC"/>
    <w:rsid w:val="002F7B45"/>
    <w:rsid w:val="002F7E6C"/>
    <w:rsid w:val="002F7EEB"/>
    <w:rsid w:val="002F7F33"/>
    <w:rsid w:val="002F7F95"/>
    <w:rsid w:val="003003E9"/>
    <w:rsid w:val="00300607"/>
    <w:rsid w:val="00300BFC"/>
    <w:rsid w:val="00300CAB"/>
    <w:rsid w:val="00300D8B"/>
    <w:rsid w:val="00301052"/>
    <w:rsid w:val="00301186"/>
    <w:rsid w:val="003012F3"/>
    <w:rsid w:val="003013BA"/>
    <w:rsid w:val="003013BF"/>
    <w:rsid w:val="003013F3"/>
    <w:rsid w:val="003015FD"/>
    <w:rsid w:val="00301620"/>
    <w:rsid w:val="00301668"/>
    <w:rsid w:val="003016CA"/>
    <w:rsid w:val="003016F0"/>
    <w:rsid w:val="003017D5"/>
    <w:rsid w:val="003017ED"/>
    <w:rsid w:val="003018F5"/>
    <w:rsid w:val="00301987"/>
    <w:rsid w:val="00301EE9"/>
    <w:rsid w:val="00301FBC"/>
    <w:rsid w:val="003023CD"/>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9"/>
    <w:rsid w:val="00303A1D"/>
    <w:rsid w:val="00303AB7"/>
    <w:rsid w:val="00303E6A"/>
    <w:rsid w:val="00304335"/>
    <w:rsid w:val="0030441F"/>
    <w:rsid w:val="00304454"/>
    <w:rsid w:val="003046D0"/>
    <w:rsid w:val="00304758"/>
    <w:rsid w:val="003047BF"/>
    <w:rsid w:val="0030490D"/>
    <w:rsid w:val="0030495E"/>
    <w:rsid w:val="00304A48"/>
    <w:rsid w:val="00304AFE"/>
    <w:rsid w:val="00304B8A"/>
    <w:rsid w:val="00304B8E"/>
    <w:rsid w:val="00304F46"/>
    <w:rsid w:val="003052AB"/>
    <w:rsid w:val="003055EB"/>
    <w:rsid w:val="00305D0E"/>
    <w:rsid w:val="00305FDE"/>
    <w:rsid w:val="0030622C"/>
    <w:rsid w:val="003062C6"/>
    <w:rsid w:val="0030638F"/>
    <w:rsid w:val="003064E8"/>
    <w:rsid w:val="0030654D"/>
    <w:rsid w:val="00306557"/>
    <w:rsid w:val="00306709"/>
    <w:rsid w:val="00306D9F"/>
    <w:rsid w:val="00306DA5"/>
    <w:rsid w:val="00306E6D"/>
    <w:rsid w:val="00306FC9"/>
    <w:rsid w:val="0030730A"/>
    <w:rsid w:val="0030730E"/>
    <w:rsid w:val="00307877"/>
    <w:rsid w:val="0030792F"/>
    <w:rsid w:val="003079D0"/>
    <w:rsid w:val="00307A94"/>
    <w:rsid w:val="00307C74"/>
    <w:rsid w:val="00307F89"/>
    <w:rsid w:val="0031003F"/>
    <w:rsid w:val="00310638"/>
    <w:rsid w:val="00310741"/>
    <w:rsid w:val="003113D7"/>
    <w:rsid w:val="003114A8"/>
    <w:rsid w:val="003115F6"/>
    <w:rsid w:val="0031161C"/>
    <w:rsid w:val="0031186E"/>
    <w:rsid w:val="00311B0A"/>
    <w:rsid w:val="00311CFC"/>
    <w:rsid w:val="00311DC1"/>
    <w:rsid w:val="00311E6B"/>
    <w:rsid w:val="003122CD"/>
    <w:rsid w:val="003126D4"/>
    <w:rsid w:val="00312730"/>
    <w:rsid w:val="003127FE"/>
    <w:rsid w:val="00312A61"/>
    <w:rsid w:val="00312C5C"/>
    <w:rsid w:val="00312D00"/>
    <w:rsid w:val="00312D2C"/>
    <w:rsid w:val="00312DBE"/>
    <w:rsid w:val="00312DCA"/>
    <w:rsid w:val="00312FE6"/>
    <w:rsid w:val="0031301D"/>
    <w:rsid w:val="003130E8"/>
    <w:rsid w:val="003131CB"/>
    <w:rsid w:val="003131E3"/>
    <w:rsid w:val="00313241"/>
    <w:rsid w:val="003136ED"/>
    <w:rsid w:val="00313D9D"/>
    <w:rsid w:val="003140A8"/>
    <w:rsid w:val="003141FD"/>
    <w:rsid w:val="00314235"/>
    <w:rsid w:val="00314291"/>
    <w:rsid w:val="0031494D"/>
    <w:rsid w:val="0031495F"/>
    <w:rsid w:val="00314AAF"/>
    <w:rsid w:val="00314D15"/>
    <w:rsid w:val="00314D31"/>
    <w:rsid w:val="00315055"/>
    <w:rsid w:val="0031524C"/>
    <w:rsid w:val="003152F2"/>
    <w:rsid w:val="0031572F"/>
    <w:rsid w:val="00315BEE"/>
    <w:rsid w:val="00315D8D"/>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20028"/>
    <w:rsid w:val="00320187"/>
    <w:rsid w:val="00320305"/>
    <w:rsid w:val="003203EF"/>
    <w:rsid w:val="00320471"/>
    <w:rsid w:val="00320658"/>
    <w:rsid w:val="003207F3"/>
    <w:rsid w:val="0032088E"/>
    <w:rsid w:val="00320E72"/>
    <w:rsid w:val="003213AC"/>
    <w:rsid w:val="0032187C"/>
    <w:rsid w:val="00321898"/>
    <w:rsid w:val="003219FA"/>
    <w:rsid w:val="00321F0D"/>
    <w:rsid w:val="0032215D"/>
    <w:rsid w:val="00322197"/>
    <w:rsid w:val="00322216"/>
    <w:rsid w:val="00322400"/>
    <w:rsid w:val="00322572"/>
    <w:rsid w:val="0032269F"/>
    <w:rsid w:val="003227CF"/>
    <w:rsid w:val="003227D9"/>
    <w:rsid w:val="003229A5"/>
    <w:rsid w:val="003229EE"/>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4D5"/>
    <w:rsid w:val="003265E7"/>
    <w:rsid w:val="003265F3"/>
    <w:rsid w:val="0032669D"/>
    <w:rsid w:val="00326A80"/>
    <w:rsid w:val="00326B2E"/>
    <w:rsid w:val="00326FF0"/>
    <w:rsid w:val="00327291"/>
    <w:rsid w:val="003275CB"/>
    <w:rsid w:val="003278B6"/>
    <w:rsid w:val="00327C96"/>
    <w:rsid w:val="00327F45"/>
    <w:rsid w:val="00327FE1"/>
    <w:rsid w:val="0033004E"/>
    <w:rsid w:val="0033016A"/>
    <w:rsid w:val="003301B9"/>
    <w:rsid w:val="003301C3"/>
    <w:rsid w:val="00330B18"/>
    <w:rsid w:val="00330D71"/>
    <w:rsid w:val="003315DC"/>
    <w:rsid w:val="00331758"/>
    <w:rsid w:val="00331C19"/>
    <w:rsid w:val="00331D76"/>
    <w:rsid w:val="00331F7B"/>
    <w:rsid w:val="00332228"/>
    <w:rsid w:val="003322B4"/>
    <w:rsid w:val="003322E8"/>
    <w:rsid w:val="003324B7"/>
    <w:rsid w:val="003325BF"/>
    <w:rsid w:val="003325EB"/>
    <w:rsid w:val="003325F4"/>
    <w:rsid w:val="003327DF"/>
    <w:rsid w:val="00332908"/>
    <w:rsid w:val="00332A0B"/>
    <w:rsid w:val="00332A47"/>
    <w:rsid w:val="00332A49"/>
    <w:rsid w:val="00332B3E"/>
    <w:rsid w:val="00332B90"/>
    <w:rsid w:val="00333157"/>
    <w:rsid w:val="00333502"/>
    <w:rsid w:val="00333541"/>
    <w:rsid w:val="00333553"/>
    <w:rsid w:val="00333681"/>
    <w:rsid w:val="003336C3"/>
    <w:rsid w:val="003338FF"/>
    <w:rsid w:val="00333914"/>
    <w:rsid w:val="003339D6"/>
    <w:rsid w:val="00333F89"/>
    <w:rsid w:val="00333FB1"/>
    <w:rsid w:val="0033419C"/>
    <w:rsid w:val="00334249"/>
    <w:rsid w:val="003345BF"/>
    <w:rsid w:val="00334A3D"/>
    <w:rsid w:val="00334A6A"/>
    <w:rsid w:val="00334DCD"/>
    <w:rsid w:val="00334DD2"/>
    <w:rsid w:val="00334E9D"/>
    <w:rsid w:val="00334FC3"/>
    <w:rsid w:val="0033524C"/>
    <w:rsid w:val="003354C8"/>
    <w:rsid w:val="00335800"/>
    <w:rsid w:val="00335849"/>
    <w:rsid w:val="003358B3"/>
    <w:rsid w:val="003359B9"/>
    <w:rsid w:val="00335C2F"/>
    <w:rsid w:val="00335C95"/>
    <w:rsid w:val="00335F65"/>
    <w:rsid w:val="00335FF2"/>
    <w:rsid w:val="003361C6"/>
    <w:rsid w:val="003361E6"/>
    <w:rsid w:val="00336526"/>
    <w:rsid w:val="003365D0"/>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014"/>
    <w:rsid w:val="00340245"/>
    <w:rsid w:val="00340436"/>
    <w:rsid w:val="0034060B"/>
    <w:rsid w:val="0034065D"/>
    <w:rsid w:val="00340718"/>
    <w:rsid w:val="00340888"/>
    <w:rsid w:val="00340B47"/>
    <w:rsid w:val="00340BDC"/>
    <w:rsid w:val="00340F1F"/>
    <w:rsid w:val="00341185"/>
    <w:rsid w:val="0034179B"/>
    <w:rsid w:val="00341A17"/>
    <w:rsid w:val="00341A8B"/>
    <w:rsid w:val="00341CFB"/>
    <w:rsid w:val="00341E81"/>
    <w:rsid w:val="00342094"/>
    <w:rsid w:val="003421D1"/>
    <w:rsid w:val="0034225D"/>
    <w:rsid w:val="003426DD"/>
    <w:rsid w:val="00342785"/>
    <w:rsid w:val="003428E8"/>
    <w:rsid w:val="00342B67"/>
    <w:rsid w:val="00342C1D"/>
    <w:rsid w:val="00343098"/>
    <w:rsid w:val="00343555"/>
    <w:rsid w:val="00343567"/>
    <w:rsid w:val="003435AD"/>
    <w:rsid w:val="0034379F"/>
    <w:rsid w:val="0034386E"/>
    <w:rsid w:val="00343CCD"/>
    <w:rsid w:val="00343F1C"/>
    <w:rsid w:val="00344001"/>
    <w:rsid w:val="0034434F"/>
    <w:rsid w:val="003445C2"/>
    <w:rsid w:val="003445D6"/>
    <w:rsid w:val="00344893"/>
    <w:rsid w:val="00344B4E"/>
    <w:rsid w:val="00344CA2"/>
    <w:rsid w:val="00344E50"/>
    <w:rsid w:val="00345469"/>
    <w:rsid w:val="003457B8"/>
    <w:rsid w:val="0034581F"/>
    <w:rsid w:val="00345A10"/>
    <w:rsid w:val="00345F57"/>
    <w:rsid w:val="003460FF"/>
    <w:rsid w:val="00346218"/>
    <w:rsid w:val="00346850"/>
    <w:rsid w:val="003469F1"/>
    <w:rsid w:val="00346A6F"/>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1FA"/>
    <w:rsid w:val="00350290"/>
    <w:rsid w:val="0035031B"/>
    <w:rsid w:val="003503B3"/>
    <w:rsid w:val="003504AD"/>
    <w:rsid w:val="00350504"/>
    <w:rsid w:val="00350663"/>
    <w:rsid w:val="003507A7"/>
    <w:rsid w:val="003507DE"/>
    <w:rsid w:val="00350889"/>
    <w:rsid w:val="00350973"/>
    <w:rsid w:val="00350A26"/>
    <w:rsid w:val="00350E45"/>
    <w:rsid w:val="00351052"/>
    <w:rsid w:val="00351069"/>
    <w:rsid w:val="003510C6"/>
    <w:rsid w:val="003510D9"/>
    <w:rsid w:val="003510EF"/>
    <w:rsid w:val="003511F4"/>
    <w:rsid w:val="0035122D"/>
    <w:rsid w:val="00351370"/>
    <w:rsid w:val="003515C8"/>
    <w:rsid w:val="0035168D"/>
    <w:rsid w:val="00351939"/>
    <w:rsid w:val="00351986"/>
    <w:rsid w:val="00351F38"/>
    <w:rsid w:val="003520C4"/>
    <w:rsid w:val="00352375"/>
    <w:rsid w:val="003523C1"/>
    <w:rsid w:val="003527E0"/>
    <w:rsid w:val="003527F0"/>
    <w:rsid w:val="0035280A"/>
    <w:rsid w:val="003528AC"/>
    <w:rsid w:val="0035294A"/>
    <w:rsid w:val="00352999"/>
    <w:rsid w:val="003529AB"/>
    <w:rsid w:val="00352A4C"/>
    <w:rsid w:val="00352C22"/>
    <w:rsid w:val="00352DC3"/>
    <w:rsid w:val="00352DF4"/>
    <w:rsid w:val="00352E5C"/>
    <w:rsid w:val="0035318F"/>
    <w:rsid w:val="003531A5"/>
    <w:rsid w:val="00353263"/>
    <w:rsid w:val="003532EF"/>
    <w:rsid w:val="003533C1"/>
    <w:rsid w:val="00353578"/>
    <w:rsid w:val="0035367E"/>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7A6"/>
    <w:rsid w:val="003557E3"/>
    <w:rsid w:val="003558D7"/>
    <w:rsid w:val="00355968"/>
    <w:rsid w:val="003561DF"/>
    <w:rsid w:val="0035651B"/>
    <w:rsid w:val="00356734"/>
    <w:rsid w:val="00356C97"/>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B"/>
    <w:rsid w:val="003616CD"/>
    <w:rsid w:val="003617D6"/>
    <w:rsid w:val="003619F6"/>
    <w:rsid w:val="00361A16"/>
    <w:rsid w:val="00361B86"/>
    <w:rsid w:val="00361D07"/>
    <w:rsid w:val="00361E23"/>
    <w:rsid w:val="00361F38"/>
    <w:rsid w:val="00361FDF"/>
    <w:rsid w:val="00362133"/>
    <w:rsid w:val="003622AC"/>
    <w:rsid w:val="00362303"/>
    <w:rsid w:val="0036251F"/>
    <w:rsid w:val="00362BEA"/>
    <w:rsid w:val="00362D7C"/>
    <w:rsid w:val="00362DBD"/>
    <w:rsid w:val="00362F4E"/>
    <w:rsid w:val="00362F81"/>
    <w:rsid w:val="0036303C"/>
    <w:rsid w:val="00363098"/>
    <w:rsid w:val="0036320F"/>
    <w:rsid w:val="00363307"/>
    <w:rsid w:val="0036371D"/>
    <w:rsid w:val="00363886"/>
    <w:rsid w:val="003648EB"/>
    <w:rsid w:val="00364C5E"/>
    <w:rsid w:val="00364CF8"/>
    <w:rsid w:val="00364DBC"/>
    <w:rsid w:val="00364E75"/>
    <w:rsid w:val="00364EE4"/>
    <w:rsid w:val="00365073"/>
    <w:rsid w:val="003650DB"/>
    <w:rsid w:val="003650E4"/>
    <w:rsid w:val="00365318"/>
    <w:rsid w:val="003655F7"/>
    <w:rsid w:val="00365666"/>
    <w:rsid w:val="0036579A"/>
    <w:rsid w:val="003657E7"/>
    <w:rsid w:val="00365B55"/>
    <w:rsid w:val="00365B63"/>
    <w:rsid w:val="00365C15"/>
    <w:rsid w:val="00365D13"/>
    <w:rsid w:val="00366029"/>
    <w:rsid w:val="0036658D"/>
    <w:rsid w:val="00366A6D"/>
    <w:rsid w:val="00366CB0"/>
    <w:rsid w:val="00366DE1"/>
    <w:rsid w:val="00366E81"/>
    <w:rsid w:val="003671D8"/>
    <w:rsid w:val="00367792"/>
    <w:rsid w:val="0036786B"/>
    <w:rsid w:val="00367A78"/>
    <w:rsid w:val="00367FC6"/>
    <w:rsid w:val="00370001"/>
    <w:rsid w:val="00370045"/>
    <w:rsid w:val="003707DC"/>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63"/>
    <w:rsid w:val="003718C3"/>
    <w:rsid w:val="00371B5B"/>
    <w:rsid w:val="00371BB8"/>
    <w:rsid w:val="00371DE5"/>
    <w:rsid w:val="00371E3E"/>
    <w:rsid w:val="00371EF8"/>
    <w:rsid w:val="00371F80"/>
    <w:rsid w:val="003720D2"/>
    <w:rsid w:val="00372165"/>
    <w:rsid w:val="003723CB"/>
    <w:rsid w:val="0037249A"/>
    <w:rsid w:val="003725BC"/>
    <w:rsid w:val="003729BC"/>
    <w:rsid w:val="00372A01"/>
    <w:rsid w:val="00372CA4"/>
    <w:rsid w:val="00373340"/>
    <w:rsid w:val="00373643"/>
    <w:rsid w:val="003737A4"/>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99B"/>
    <w:rsid w:val="003749F9"/>
    <w:rsid w:val="00374B83"/>
    <w:rsid w:val="00374C20"/>
    <w:rsid w:val="00375190"/>
    <w:rsid w:val="0037532B"/>
    <w:rsid w:val="00375399"/>
    <w:rsid w:val="003753DE"/>
    <w:rsid w:val="0037540D"/>
    <w:rsid w:val="0037554F"/>
    <w:rsid w:val="00375648"/>
    <w:rsid w:val="0037567C"/>
    <w:rsid w:val="003757F5"/>
    <w:rsid w:val="0037584F"/>
    <w:rsid w:val="00375AD0"/>
    <w:rsid w:val="00375BEE"/>
    <w:rsid w:val="00375C9D"/>
    <w:rsid w:val="00375F03"/>
    <w:rsid w:val="0037616A"/>
    <w:rsid w:val="0037621C"/>
    <w:rsid w:val="00376256"/>
    <w:rsid w:val="00376533"/>
    <w:rsid w:val="0037659D"/>
    <w:rsid w:val="00376688"/>
    <w:rsid w:val="003767B6"/>
    <w:rsid w:val="003769B4"/>
    <w:rsid w:val="00376A4B"/>
    <w:rsid w:val="00376B06"/>
    <w:rsid w:val="00376BFD"/>
    <w:rsid w:val="00376C7C"/>
    <w:rsid w:val="00376DE3"/>
    <w:rsid w:val="00376E80"/>
    <w:rsid w:val="00376FB2"/>
    <w:rsid w:val="00377703"/>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0DC8"/>
    <w:rsid w:val="0038130C"/>
    <w:rsid w:val="003818E3"/>
    <w:rsid w:val="00381AF0"/>
    <w:rsid w:val="00381F0C"/>
    <w:rsid w:val="00382135"/>
    <w:rsid w:val="003822A4"/>
    <w:rsid w:val="003822BF"/>
    <w:rsid w:val="003823AA"/>
    <w:rsid w:val="0038240E"/>
    <w:rsid w:val="00382746"/>
    <w:rsid w:val="00382762"/>
    <w:rsid w:val="003827DA"/>
    <w:rsid w:val="0038296E"/>
    <w:rsid w:val="003829B4"/>
    <w:rsid w:val="00382B44"/>
    <w:rsid w:val="00382C3E"/>
    <w:rsid w:val="00382C85"/>
    <w:rsid w:val="00382E18"/>
    <w:rsid w:val="00382F72"/>
    <w:rsid w:val="003834F9"/>
    <w:rsid w:val="0038369C"/>
    <w:rsid w:val="00383D1B"/>
    <w:rsid w:val="00383D65"/>
    <w:rsid w:val="00383D69"/>
    <w:rsid w:val="00383E08"/>
    <w:rsid w:val="00384368"/>
    <w:rsid w:val="003844D1"/>
    <w:rsid w:val="00384595"/>
    <w:rsid w:val="00384959"/>
    <w:rsid w:val="00384B20"/>
    <w:rsid w:val="00384BD4"/>
    <w:rsid w:val="00384F33"/>
    <w:rsid w:val="0038520A"/>
    <w:rsid w:val="00385227"/>
    <w:rsid w:val="00385392"/>
    <w:rsid w:val="0038560D"/>
    <w:rsid w:val="00385718"/>
    <w:rsid w:val="00385720"/>
    <w:rsid w:val="00385BE1"/>
    <w:rsid w:val="00385C05"/>
    <w:rsid w:val="00385E0E"/>
    <w:rsid w:val="00385F94"/>
    <w:rsid w:val="0038613F"/>
    <w:rsid w:val="00386197"/>
    <w:rsid w:val="00386444"/>
    <w:rsid w:val="003864B8"/>
    <w:rsid w:val="003865C2"/>
    <w:rsid w:val="0038679C"/>
    <w:rsid w:val="00386B1B"/>
    <w:rsid w:val="00386B70"/>
    <w:rsid w:val="00386F4D"/>
    <w:rsid w:val="003871C9"/>
    <w:rsid w:val="003872CF"/>
    <w:rsid w:val="003873A3"/>
    <w:rsid w:val="00387682"/>
    <w:rsid w:val="00387694"/>
    <w:rsid w:val="003877C9"/>
    <w:rsid w:val="00387A89"/>
    <w:rsid w:val="00387CD7"/>
    <w:rsid w:val="00390019"/>
    <w:rsid w:val="0039043F"/>
    <w:rsid w:val="00390A07"/>
    <w:rsid w:val="00390AB5"/>
    <w:rsid w:val="00390C2B"/>
    <w:rsid w:val="00390E48"/>
    <w:rsid w:val="00390FD1"/>
    <w:rsid w:val="00391086"/>
    <w:rsid w:val="0039118A"/>
    <w:rsid w:val="0039132D"/>
    <w:rsid w:val="00391638"/>
    <w:rsid w:val="00391699"/>
    <w:rsid w:val="003917E3"/>
    <w:rsid w:val="00391CA6"/>
    <w:rsid w:val="0039213A"/>
    <w:rsid w:val="003921D2"/>
    <w:rsid w:val="0039230A"/>
    <w:rsid w:val="00392327"/>
    <w:rsid w:val="00392353"/>
    <w:rsid w:val="0039239D"/>
    <w:rsid w:val="003923BD"/>
    <w:rsid w:val="003924B2"/>
    <w:rsid w:val="003925DB"/>
    <w:rsid w:val="003926DC"/>
    <w:rsid w:val="0039282F"/>
    <w:rsid w:val="00392848"/>
    <w:rsid w:val="00392ABD"/>
    <w:rsid w:val="00392FB8"/>
    <w:rsid w:val="00393068"/>
    <w:rsid w:val="0039307C"/>
    <w:rsid w:val="00393197"/>
    <w:rsid w:val="003932C1"/>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4C9B"/>
    <w:rsid w:val="00395373"/>
    <w:rsid w:val="003954B1"/>
    <w:rsid w:val="003955B5"/>
    <w:rsid w:val="00395876"/>
    <w:rsid w:val="00395967"/>
    <w:rsid w:val="00395A04"/>
    <w:rsid w:val="00395B6B"/>
    <w:rsid w:val="00395C2B"/>
    <w:rsid w:val="00395CAE"/>
    <w:rsid w:val="00395E4B"/>
    <w:rsid w:val="00395FF5"/>
    <w:rsid w:val="00396080"/>
    <w:rsid w:val="0039612B"/>
    <w:rsid w:val="0039619B"/>
    <w:rsid w:val="0039653A"/>
    <w:rsid w:val="00396ADA"/>
    <w:rsid w:val="00396EB5"/>
    <w:rsid w:val="003970A7"/>
    <w:rsid w:val="0039735D"/>
    <w:rsid w:val="00397502"/>
    <w:rsid w:val="00397515"/>
    <w:rsid w:val="00397608"/>
    <w:rsid w:val="00397999"/>
    <w:rsid w:val="00397BFE"/>
    <w:rsid w:val="003A00FB"/>
    <w:rsid w:val="003A03C1"/>
    <w:rsid w:val="003A0486"/>
    <w:rsid w:val="003A057E"/>
    <w:rsid w:val="003A067E"/>
    <w:rsid w:val="003A0AB9"/>
    <w:rsid w:val="003A0AD7"/>
    <w:rsid w:val="003A0D5B"/>
    <w:rsid w:val="003A0EF0"/>
    <w:rsid w:val="003A0FFF"/>
    <w:rsid w:val="003A10D5"/>
    <w:rsid w:val="003A1113"/>
    <w:rsid w:val="003A1194"/>
    <w:rsid w:val="003A12DB"/>
    <w:rsid w:val="003A1452"/>
    <w:rsid w:val="003A150B"/>
    <w:rsid w:val="003A1813"/>
    <w:rsid w:val="003A18A4"/>
    <w:rsid w:val="003A197C"/>
    <w:rsid w:val="003A1A10"/>
    <w:rsid w:val="003A1BDA"/>
    <w:rsid w:val="003A1C08"/>
    <w:rsid w:val="003A1CFF"/>
    <w:rsid w:val="003A1D63"/>
    <w:rsid w:val="003A1DBA"/>
    <w:rsid w:val="003A1ED4"/>
    <w:rsid w:val="003A1FA6"/>
    <w:rsid w:val="003A22D5"/>
    <w:rsid w:val="003A23E4"/>
    <w:rsid w:val="003A2438"/>
    <w:rsid w:val="003A2691"/>
    <w:rsid w:val="003A271C"/>
    <w:rsid w:val="003A2786"/>
    <w:rsid w:val="003A2819"/>
    <w:rsid w:val="003A2B0C"/>
    <w:rsid w:val="003A2B85"/>
    <w:rsid w:val="003A306B"/>
    <w:rsid w:val="003A3088"/>
    <w:rsid w:val="003A3092"/>
    <w:rsid w:val="003A30C7"/>
    <w:rsid w:val="003A31D5"/>
    <w:rsid w:val="003A3234"/>
    <w:rsid w:val="003A3373"/>
    <w:rsid w:val="003A3406"/>
    <w:rsid w:val="003A3562"/>
    <w:rsid w:val="003A359E"/>
    <w:rsid w:val="003A368D"/>
    <w:rsid w:val="003A3799"/>
    <w:rsid w:val="003A38FB"/>
    <w:rsid w:val="003A3CC8"/>
    <w:rsid w:val="003A3E85"/>
    <w:rsid w:val="003A40D2"/>
    <w:rsid w:val="003A431B"/>
    <w:rsid w:val="003A4534"/>
    <w:rsid w:val="003A455D"/>
    <w:rsid w:val="003A4C0C"/>
    <w:rsid w:val="003A4E85"/>
    <w:rsid w:val="003A5178"/>
    <w:rsid w:val="003A51BE"/>
    <w:rsid w:val="003A55F8"/>
    <w:rsid w:val="003A562F"/>
    <w:rsid w:val="003A5788"/>
    <w:rsid w:val="003A5964"/>
    <w:rsid w:val="003A5E83"/>
    <w:rsid w:val="003A5F30"/>
    <w:rsid w:val="003A5FBB"/>
    <w:rsid w:val="003A6294"/>
    <w:rsid w:val="003A63A6"/>
    <w:rsid w:val="003A6719"/>
    <w:rsid w:val="003A68AE"/>
    <w:rsid w:val="003A698E"/>
    <w:rsid w:val="003A6C3E"/>
    <w:rsid w:val="003A6FA2"/>
    <w:rsid w:val="003A719D"/>
    <w:rsid w:val="003A73EB"/>
    <w:rsid w:val="003A745D"/>
    <w:rsid w:val="003A753E"/>
    <w:rsid w:val="003A7605"/>
    <w:rsid w:val="003A78C5"/>
    <w:rsid w:val="003A7AA7"/>
    <w:rsid w:val="003A7C53"/>
    <w:rsid w:val="003A7D05"/>
    <w:rsid w:val="003A7D64"/>
    <w:rsid w:val="003B00AE"/>
    <w:rsid w:val="003B0306"/>
    <w:rsid w:val="003B0365"/>
    <w:rsid w:val="003B07AC"/>
    <w:rsid w:val="003B08E8"/>
    <w:rsid w:val="003B09EC"/>
    <w:rsid w:val="003B0B19"/>
    <w:rsid w:val="003B0CA6"/>
    <w:rsid w:val="003B0D96"/>
    <w:rsid w:val="003B0D9A"/>
    <w:rsid w:val="003B0E65"/>
    <w:rsid w:val="003B0EF6"/>
    <w:rsid w:val="003B0FFF"/>
    <w:rsid w:val="003B121F"/>
    <w:rsid w:val="003B122B"/>
    <w:rsid w:val="003B126E"/>
    <w:rsid w:val="003B1A0F"/>
    <w:rsid w:val="003B1AC0"/>
    <w:rsid w:val="003B1D6F"/>
    <w:rsid w:val="003B1FE6"/>
    <w:rsid w:val="003B2035"/>
    <w:rsid w:val="003B2168"/>
    <w:rsid w:val="003B21DA"/>
    <w:rsid w:val="003B223B"/>
    <w:rsid w:val="003B2502"/>
    <w:rsid w:val="003B2664"/>
    <w:rsid w:val="003B27CC"/>
    <w:rsid w:val="003B2CF2"/>
    <w:rsid w:val="003B2F25"/>
    <w:rsid w:val="003B3002"/>
    <w:rsid w:val="003B30AB"/>
    <w:rsid w:val="003B3E4A"/>
    <w:rsid w:val="003B480C"/>
    <w:rsid w:val="003B486E"/>
    <w:rsid w:val="003B48F2"/>
    <w:rsid w:val="003B4956"/>
    <w:rsid w:val="003B497D"/>
    <w:rsid w:val="003B4AA6"/>
    <w:rsid w:val="003B4E1F"/>
    <w:rsid w:val="003B4E60"/>
    <w:rsid w:val="003B5128"/>
    <w:rsid w:val="003B5268"/>
    <w:rsid w:val="003B5445"/>
    <w:rsid w:val="003B5675"/>
    <w:rsid w:val="003B58A1"/>
    <w:rsid w:val="003B5B4D"/>
    <w:rsid w:val="003B60FB"/>
    <w:rsid w:val="003B6C76"/>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ABB"/>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3D3"/>
    <w:rsid w:val="003C3747"/>
    <w:rsid w:val="003C3B28"/>
    <w:rsid w:val="003C40BF"/>
    <w:rsid w:val="003C412E"/>
    <w:rsid w:val="003C417A"/>
    <w:rsid w:val="003C4233"/>
    <w:rsid w:val="003C43A6"/>
    <w:rsid w:val="003C43D1"/>
    <w:rsid w:val="003C4515"/>
    <w:rsid w:val="003C4840"/>
    <w:rsid w:val="003C4E96"/>
    <w:rsid w:val="003C5054"/>
    <w:rsid w:val="003C5201"/>
    <w:rsid w:val="003C5276"/>
    <w:rsid w:val="003C54E8"/>
    <w:rsid w:val="003C5687"/>
    <w:rsid w:val="003C578D"/>
    <w:rsid w:val="003C5793"/>
    <w:rsid w:val="003C5C29"/>
    <w:rsid w:val="003C5E34"/>
    <w:rsid w:val="003C5FC9"/>
    <w:rsid w:val="003C6594"/>
    <w:rsid w:val="003C66FA"/>
    <w:rsid w:val="003C67CC"/>
    <w:rsid w:val="003C693C"/>
    <w:rsid w:val="003C6A20"/>
    <w:rsid w:val="003C6C32"/>
    <w:rsid w:val="003C7242"/>
    <w:rsid w:val="003C7310"/>
    <w:rsid w:val="003C754C"/>
    <w:rsid w:val="003C7838"/>
    <w:rsid w:val="003C7872"/>
    <w:rsid w:val="003C7ABC"/>
    <w:rsid w:val="003C7B69"/>
    <w:rsid w:val="003C7C6E"/>
    <w:rsid w:val="003C7D93"/>
    <w:rsid w:val="003D0071"/>
    <w:rsid w:val="003D0106"/>
    <w:rsid w:val="003D03B4"/>
    <w:rsid w:val="003D0D10"/>
    <w:rsid w:val="003D11E9"/>
    <w:rsid w:val="003D1254"/>
    <w:rsid w:val="003D1397"/>
    <w:rsid w:val="003D13BC"/>
    <w:rsid w:val="003D13DE"/>
    <w:rsid w:val="003D1419"/>
    <w:rsid w:val="003D17A4"/>
    <w:rsid w:val="003D1835"/>
    <w:rsid w:val="003D1A78"/>
    <w:rsid w:val="003D1C9B"/>
    <w:rsid w:val="003D1CAC"/>
    <w:rsid w:val="003D1DAB"/>
    <w:rsid w:val="003D1F1E"/>
    <w:rsid w:val="003D1FF0"/>
    <w:rsid w:val="003D20F2"/>
    <w:rsid w:val="003D222C"/>
    <w:rsid w:val="003D26A9"/>
    <w:rsid w:val="003D288A"/>
    <w:rsid w:val="003D28A5"/>
    <w:rsid w:val="003D28EC"/>
    <w:rsid w:val="003D2BD9"/>
    <w:rsid w:val="003D2D25"/>
    <w:rsid w:val="003D326F"/>
    <w:rsid w:val="003D338E"/>
    <w:rsid w:val="003D33AC"/>
    <w:rsid w:val="003D33FA"/>
    <w:rsid w:val="003D3408"/>
    <w:rsid w:val="003D3437"/>
    <w:rsid w:val="003D3707"/>
    <w:rsid w:val="003D3861"/>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27"/>
    <w:rsid w:val="003D52F9"/>
    <w:rsid w:val="003D575F"/>
    <w:rsid w:val="003D5875"/>
    <w:rsid w:val="003D58D6"/>
    <w:rsid w:val="003D59FB"/>
    <w:rsid w:val="003D5AE6"/>
    <w:rsid w:val="003D5CB1"/>
    <w:rsid w:val="003D5DEC"/>
    <w:rsid w:val="003D5FE3"/>
    <w:rsid w:val="003D63C0"/>
    <w:rsid w:val="003D6498"/>
    <w:rsid w:val="003D6899"/>
    <w:rsid w:val="003D6B8C"/>
    <w:rsid w:val="003D6C7D"/>
    <w:rsid w:val="003D735C"/>
    <w:rsid w:val="003D7368"/>
    <w:rsid w:val="003D7589"/>
    <w:rsid w:val="003D775F"/>
    <w:rsid w:val="003D7A34"/>
    <w:rsid w:val="003D7A93"/>
    <w:rsid w:val="003D7AB7"/>
    <w:rsid w:val="003D7AF8"/>
    <w:rsid w:val="003D7BA7"/>
    <w:rsid w:val="003E0153"/>
    <w:rsid w:val="003E051D"/>
    <w:rsid w:val="003E05FE"/>
    <w:rsid w:val="003E0645"/>
    <w:rsid w:val="003E06E1"/>
    <w:rsid w:val="003E0902"/>
    <w:rsid w:val="003E0E68"/>
    <w:rsid w:val="003E119D"/>
    <w:rsid w:val="003E1223"/>
    <w:rsid w:val="003E12C2"/>
    <w:rsid w:val="003E135D"/>
    <w:rsid w:val="003E1520"/>
    <w:rsid w:val="003E1DC8"/>
    <w:rsid w:val="003E1EEF"/>
    <w:rsid w:val="003E21A8"/>
    <w:rsid w:val="003E22EF"/>
    <w:rsid w:val="003E2554"/>
    <w:rsid w:val="003E281C"/>
    <w:rsid w:val="003E292E"/>
    <w:rsid w:val="003E2A2E"/>
    <w:rsid w:val="003E2B3B"/>
    <w:rsid w:val="003E2B91"/>
    <w:rsid w:val="003E2D06"/>
    <w:rsid w:val="003E2F5F"/>
    <w:rsid w:val="003E2F7A"/>
    <w:rsid w:val="003E30A6"/>
    <w:rsid w:val="003E3327"/>
    <w:rsid w:val="003E3356"/>
    <w:rsid w:val="003E3366"/>
    <w:rsid w:val="003E36B2"/>
    <w:rsid w:val="003E373A"/>
    <w:rsid w:val="003E39AD"/>
    <w:rsid w:val="003E3A22"/>
    <w:rsid w:val="003E3AC3"/>
    <w:rsid w:val="003E3AFB"/>
    <w:rsid w:val="003E3BA5"/>
    <w:rsid w:val="003E3C9E"/>
    <w:rsid w:val="003E3F63"/>
    <w:rsid w:val="003E4725"/>
    <w:rsid w:val="003E4766"/>
    <w:rsid w:val="003E4837"/>
    <w:rsid w:val="003E4893"/>
    <w:rsid w:val="003E4979"/>
    <w:rsid w:val="003E49A0"/>
    <w:rsid w:val="003E4AE1"/>
    <w:rsid w:val="003E4BE9"/>
    <w:rsid w:val="003E50C8"/>
    <w:rsid w:val="003E54F6"/>
    <w:rsid w:val="003E5526"/>
    <w:rsid w:val="003E5628"/>
    <w:rsid w:val="003E56E1"/>
    <w:rsid w:val="003E5A69"/>
    <w:rsid w:val="003E5C42"/>
    <w:rsid w:val="003E5E13"/>
    <w:rsid w:val="003E5E2A"/>
    <w:rsid w:val="003E63C1"/>
    <w:rsid w:val="003E6569"/>
    <w:rsid w:val="003E6589"/>
    <w:rsid w:val="003E6BE1"/>
    <w:rsid w:val="003E703A"/>
    <w:rsid w:val="003E7118"/>
    <w:rsid w:val="003E723A"/>
    <w:rsid w:val="003E738E"/>
    <w:rsid w:val="003E744C"/>
    <w:rsid w:val="003E778B"/>
    <w:rsid w:val="003E77E1"/>
    <w:rsid w:val="003E792A"/>
    <w:rsid w:val="003E7BD4"/>
    <w:rsid w:val="003E7DFC"/>
    <w:rsid w:val="003F0228"/>
    <w:rsid w:val="003F022F"/>
    <w:rsid w:val="003F0461"/>
    <w:rsid w:val="003F0781"/>
    <w:rsid w:val="003F07E2"/>
    <w:rsid w:val="003F0A92"/>
    <w:rsid w:val="003F0C88"/>
    <w:rsid w:val="003F0D04"/>
    <w:rsid w:val="003F0F52"/>
    <w:rsid w:val="003F10D9"/>
    <w:rsid w:val="003F122D"/>
    <w:rsid w:val="003F14D8"/>
    <w:rsid w:val="003F158D"/>
    <w:rsid w:val="003F1718"/>
    <w:rsid w:val="003F2191"/>
    <w:rsid w:val="003F21E4"/>
    <w:rsid w:val="003F2D0B"/>
    <w:rsid w:val="003F2E4F"/>
    <w:rsid w:val="003F306A"/>
    <w:rsid w:val="003F3126"/>
    <w:rsid w:val="003F31C1"/>
    <w:rsid w:val="003F3204"/>
    <w:rsid w:val="003F34D0"/>
    <w:rsid w:val="003F3583"/>
    <w:rsid w:val="003F35C9"/>
    <w:rsid w:val="003F36A6"/>
    <w:rsid w:val="003F380E"/>
    <w:rsid w:val="003F3847"/>
    <w:rsid w:val="003F3888"/>
    <w:rsid w:val="003F3DC8"/>
    <w:rsid w:val="003F3DD4"/>
    <w:rsid w:val="003F3F77"/>
    <w:rsid w:val="003F4362"/>
    <w:rsid w:val="003F479B"/>
    <w:rsid w:val="003F4827"/>
    <w:rsid w:val="003F4839"/>
    <w:rsid w:val="003F4843"/>
    <w:rsid w:val="003F494E"/>
    <w:rsid w:val="003F4950"/>
    <w:rsid w:val="003F4AF4"/>
    <w:rsid w:val="003F4BB2"/>
    <w:rsid w:val="003F4BC8"/>
    <w:rsid w:val="003F4E62"/>
    <w:rsid w:val="003F4F42"/>
    <w:rsid w:val="003F5537"/>
    <w:rsid w:val="003F55BE"/>
    <w:rsid w:val="003F57E9"/>
    <w:rsid w:val="003F583E"/>
    <w:rsid w:val="003F5CFF"/>
    <w:rsid w:val="003F6044"/>
    <w:rsid w:val="003F6088"/>
    <w:rsid w:val="003F6099"/>
    <w:rsid w:val="003F6454"/>
    <w:rsid w:val="003F66BB"/>
    <w:rsid w:val="003F6817"/>
    <w:rsid w:val="003F6A80"/>
    <w:rsid w:val="003F6D84"/>
    <w:rsid w:val="003F6E46"/>
    <w:rsid w:val="003F6E64"/>
    <w:rsid w:val="003F6E8E"/>
    <w:rsid w:val="003F6EC1"/>
    <w:rsid w:val="003F73F7"/>
    <w:rsid w:val="003F7435"/>
    <w:rsid w:val="003F7536"/>
    <w:rsid w:val="003F78D1"/>
    <w:rsid w:val="003F7AB6"/>
    <w:rsid w:val="003F7D52"/>
    <w:rsid w:val="003F7EAC"/>
    <w:rsid w:val="003F7F50"/>
    <w:rsid w:val="00400054"/>
    <w:rsid w:val="0040014D"/>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432"/>
    <w:rsid w:val="00401613"/>
    <w:rsid w:val="004017EC"/>
    <w:rsid w:val="00401B1F"/>
    <w:rsid w:val="00401BF6"/>
    <w:rsid w:val="00401D93"/>
    <w:rsid w:val="00402436"/>
    <w:rsid w:val="004027F9"/>
    <w:rsid w:val="004029DF"/>
    <w:rsid w:val="004029EC"/>
    <w:rsid w:val="00402ABC"/>
    <w:rsid w:val="00402B02"/>
    <w:rsid w:val="00402B36"/>
    <w:rsid w:val="00402FE5"/>
    <w:rsid w:val="0040303D"/>
    <w:rsid w:val="004031A5"/>
    <w:rsid w:val="004032E4"/>
    <w:rsid w:val="00403574"/>
    <w:rsid w:val="004037EE"/>
    <w:rsid w:val="00403820"/>
    <w:rsid w:val="00403C92"/>
    <w:rsid w:val="00403D62"/>
    <w:rsid w:val="00403EDA"/>
    <w:rsid w:val="004040A9"/>
    <w:rsid w:val="00404198"/>
    <w:rsid w:val="00404311"/>
    <w:rsid w:val="004043B8"/>
    <w:rsid w:val="0040448E"/>
    <w:rsid w:val="00404538"/>
    <w:rsid w:val="0040453F"/>
    <w:rsid w:val="00404553"/>
    <w:rsid w:val="004046A0"/>
    <w:rsid w:val="004046AC"/>
    <w:rsid w:val="004047F7"/>
    <w:rsid w:val="00404BC7"/>
    <w:rsid w:val="00404F39"/>
    <w:rsid w:val="004050B1"/>
    <w:rsid w:val="004051B4"/>
    <w:rsid w:val="00405368"/>
    <w:rsid w:val="00405536"/>
    <w:rsid w:val="0040567F"/>
    <w:rsid w:val="004056C1"/>
    <w:rsid w:val="00405789"/>
    <w:rsid w:val="00405940"/>
    <w:rsid w:val="00405BB1"/>
    <w:rsid w:val="00405C17"/>
    <w:rsid w:val="00405C81"/>
    <w:rsid w:val="00405CFC"/>
    <w:rsid w:val="0040667F"/>
    <w:rsid w:val="004066DC"/>
    <w:rsid w:val="004067F2"/>
    <w:rsid w:val="004068D6"/>
    <w:rsid w:val="00406AC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A69"/>
    <w:rsid w:val="00410B05"/>
    <w:rsid w:val="00410C20"/>
    <w:rsid w:val="00410E28"/>
    <w:rsid w:val="004111AB"/>
    <w:rsid w:val="004112C2"/>
    <w:rsid w:val="0041152A"/>
    <w:rsid w:val="004117C1"/>
    <w:rsid w:val="004117CB"/>
    <w:rsid w:val="00411897"/>
    <w:rsid w:val="004118CE"/>
    <w:rsid w:val="004119DC"/>
    <w:rsid w:val="004119FE"/>
    <w:rsid w:val="00411C38"/>
    <w:rsid w:val="00411E61"/>
    <w:rsid w:val="00411EE0"/>
    <w:rsid w:val="00411F0E"/>
    <w:rsid w:val="0041230E"/>
    <w:rsid w:val="00412548"/>
    <w:rsid w:val="00412715"/>
    <w:rsid w:val="00412768"/>
    <w:rsid w:val="00412CAE"/>
    <w:rsid w:val="0041333F"/>
    <w:rsid w:val="00413352"/>
    <w:rsid w:val="0041350D"/>
    <w:rsid w:val="00413546"/>
    <w:rsid w:val="00413562"/>
    <w:rsid w:val="004137C5"/>
    <w:rsid w:val="00413AD8"/>
    <w:rsid w:val="00413CEA"/>
    <w:rsid w:val="00413FF3"/>
    <w:rsid w:val="0041402C"/>
    <w:rsid w:val="00414511"/>
    <w:rsid w:val="00414A6F"/>
    <w:rsid w:val="00414AEE"/>
    <w:rsid w:val="00414C26"/>
    <w:rsid w:val="004150B8"/>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8B4"/>
    <w:rsid w:val="00417A97"/>
    <w:rsid w:val="00417CB1"/>
    <w:rsid w:val="00417E6C"/>
    <w:rsid w:val="00417F67"/>
    <w:rsid w:val="004201A9"/>
    <w:rsid w:val="00420342"/>
    <w:rsid w:val="0042035E"/>
    <w:rsid w:val="0042059F"/>
    <w:rsid w:val="0042075F"/>
    <w:rsid w:val="00420950"/>
    <w:rsid w:val="00420A3C"/>
    <w:rsid w:val="00420A7F"/>
    <w:rsid w:val="00420C49"/>
    <w:rsid w:val="00420DA9"/>
    <w:rsid w:val="00420F35"/>
    <w:rsid w:val="00420FE6"/>
    <w:rsid w:val="00421197"/>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E2"/>
    <w:rsid w:val="004241FD"/>
    <w:rsid w:val="004244C4"/>
    <w:rsid w:val="00424855"/>
    <w:rsid w:val="00424975"/>
    <w:rsid w:val="00424A5B"/>
    <w:rsid w:val="00424BC4"/>
    <w:rsid w:val="00424E92"/>
    <w:rsid w:val="004250B7"/>
    <w:rsid w:val="0042512C"/>
    <w:rsid w:val="00425318"/>
    <w:rsid w:val="00425693"/>
    <w:rsid w:val="004257F4"/>
    <w:rsid w:val="00425A07"/>
    <w:rsid w:val="00425A93"/>
    <w:rsid w:val="00425AF3"/>
    <w:rsid w:val="00425C32"/>
    <w:rsid w:val="00425D2D"/>
    <w:rsid w:val="00425E34"/>
    <w:rsid w:val="0042603B"/>
    <w:rsid w:val="0042619A"/>
    <w:rsid w:val="00426255"/>
    <w:rsid w:val="004262D9"/>
    <w:rsid w:val="004263FE"/>
    <w:rsid w:val="004266D1"/>
    <w:rsid w:val="00426707"/>
    <w:rsid w:val="0042670D"/>
    <w:rsid w:val="00426B64"/>
    <w:rsid w:val="00426D3F"/>
    <w:rsid w:val="00426F2B"/>
    <w:rsid w:val="00426F88"/>
    <w:rsid w:val="004270A2"/>
    <w:rsid w:val="004272F1"/>
    <w:rsid w:val="00427334"/>
    <w:rsid w:val="00427411"/>
    <w:rsid w:val="00427574"/>
    <w:rsid w:val="004279F1"/>
    <w:rsid w:val="00427ADF"/>
    <w:rsid w:val="00427BC9"/>
    <w:rsid w:val="00427D91"/>
    <w:rsid w:val="00427EB3"/>
    <w:rsid w:val="00430090"/>
    <w:rsid w:val="004300C8"/>
    <w:rsid w:val="004300DC"/>
    <w:rsid w:val="004302BA"/>
    <w:rsid w:val="004304C5"/>
    <w:rsid w:val="004305CC"/>
    <w:rsid w:val="004306C8"/>
    <w:rsid w:val="004306F8"/>
    <w:rsid w:val="00430815"/>
    <w:rsid w:val="00430A3E"/>
    <w:rsid w:val="00430BC1"/>
    <w:rsid w:val="00430BDB"/>
    <w:rsid w:val="00430DE2"/>
    <w:rsid w:val="004310ED"/>
    <w:rsid w:val="00431249"/>
    <w:rsid w:val="004313E7"/>
    <w:rsid w:val="0043176C"/>
    <w:rsid w:val="00431A06"/>
    <w:rsid w:val="00431EB8"/>
    <w:rsid w:val="00431FE3"/>
    <w:rsid w:val="00432295"/>
    <w:rsid w:val="004322D9"/>
    <w:rsid w:val="004323E2"/>
    <w:rsid w:val="0043266A"/>
    <w:rsid w:val="00432B79"/>
    <w:rsid w:val="00432BDB"/>
    <w:rsid w:val="00432C5E"/>
    <w:rsid w:val="00432DDB"/>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62A"/>
    <w:rsid w:val="00434840"/>
    <w:rsid w:val="004348A3"/>
    <w:rsid w:val="0043498E"/>
    <w:rsid w:val="004349BF"/>
    <w:rsid w:val="00434D74"/>
    <w:rsid w:val="00434F95"/>
    <w:rsid w:val="0043505E"/>
    <w:rsid w:val="004350DB"/>
    <w:rsid w:val="00435337"/>
    <w:rsid w:val="004353C7"/>
    <w:rsid w:val="00435519"/>
    <w:rsid w:val="00435536"/>
    <w:rsid w:val="0043555B"/>
    <w:rsid w:val="00435F99"/>
    <w:rsid w:val="00436013"/>
    <w:rsid w:val="004364B0"/>
    <w:rsid w:val="004365B7"/>
    <w:rsid w:val="0043666B"/>
    <w:rsid w:val="004369BA"/>
    <w:rsid w:val="00436B53"/>
    <w:rsid w:val="00436BFB"/>
    <w:rsid w:val="00437070"/>
    <w:rsid w:val="004370F8"/>
    <w:rsid w:val="004376DC"/>
    <w:rsid w:val="0043770F"/>
    <w:rsid w:val="0043793E"/>
    <w:rsid w:val="00437A34"/>
    <w:rsid w:val="00437AB3"/>
    <w:rsid w:val="00437ABC"/>
    <w:rsid w:val="00437CDD"/>
    <w:rsid w:val="00437D0E"/>
    <w:rsid w:val="00437E2E"/>
    <w:rsid w:val="00440015"/>
    <w:rsid w:val="00440436"/>
    <w:rsid w:val="004406C1"/>
    <w:rsid w:val="0044085F"/>
    <w:rsid w:val="004408D1"/>
    <w:rsid w:val="00440DD7"/>
    <w:rsid w:val="00440DED"/>
    <w:rsid w:val="00440EC0"/>
    <w:rsid w:val="00440F5D"/>
    <w:rsid w:val="00441030"/>
    <w:rsid w:val="00441405"/>
    <w:rsid w:val="00441490"/>
    <w:rsid w:val="00441AAC"/>
    <w:rsid w:val="00441B3D"/>
    <w:rsid w:val="00441BFB"/>
    <w:rsid w:val="00442011"/>
    <w:rsid w:val="00442243"/>
    <w:rsid w:val="004423DE"/>
    <w:rsid w:val="004423F4"/>
    <w:rsid w:val="0044240E"/>
    <w:rsid w:val="00442431"/>
    <w:rsid w:val="00442543"/>
    <w:rsid w:val="004428A3"/>
    <w:rsid w:val="00442A84"/>
    <w:rsid w:val="00442BC6"/>
    <w:rsid w:val="00442E09"/>
    <w:rsid w:val="004430BB"/>
    <w:rsid w:val="004431A7"/>
    <w:rsid w:val="00443636"/>
    <w:rsid w:val="0044365F"/>
    <w:rsid w:val="0044383B"/>
    <w:rsid w:val="00443B3F"/>
    <w:rsid w:val="00443B9B"/>
    <w:rsid w:val="00443BD1"/>
    <w:rsid w:val="004441A1"/>
    <w:rsid w:val="0044440B"/>
    <w:rsid w:val="00444412"/>
    <w:rsid w:val="0044472F"/>
    <w:rsid w:val="00444783"/>
    <w:rsid w:val="00444ADF"/>
    <w:rsid w:val="00444C59"/>
    <w:rsid w:val="00444ED1"/>
    <w:rsid w:val="00444FC6"/>
    <w:rsid w:val="0044506C"/>
    <w:rsid w:val="00445422"/>
    <w:rsid w:val="0044563B"/>
    <w:rsid w:val="004457C8"/>
    <w:rsid w:val="004457EE"/>
    <w:rsid w:val="00445971"/>
    <w:rsid w:val="00445ABE"/>
    <w:rsid w:val="00445BC2"/>
    <w:rsid w:val="00445C65"/>
    <w:rsid w:val="00445C71"/>
    <w:rsid w:val="00445F8D"/>
    <w:rsid w:val="00446100"/>
    <w:rsid w:val="004461DB"/>
    <w:rsid w:val="00446268"/>
    <w:rsid w:val="00446335"/>
    <w:rsid w:val="00446497"/>
    <w:rsid w:val="004464FA"/>
    <w:rsid w:val="004466E4"/>
    <w:rsid w:val="00446A37"/>
    <w:rsid w:val="00446AB1"/>
    <w:rsid w:val="00446B58"/>
    <w:rsid w:val="00446C4E"/>
    <w:rsid w:val="00446C69"/>
    <w:rsid w:val="00446E59"/>
    <w:rsid w:val="004473B1"/>
    <w:rsid w:val="00447704"/>
    <w:rsid w:val="00447D56"/>
    <w:rsid w:val="00447E53"/>
    <w:rsid w:val="00447EB6"/>
    <w:rsid w:val="00447F16"/>
    <w:rsid w:val="004504F0"/>
    <w:rsid w:val="004504FE"/>
    <w:rsid w:val="00450D50"/>
    <w:rsid w:val="0045100C"/>
    <w:rsid w:val="00451076"/>
    <w:rsid w:val="004510BF"/>
    <w:rsid w:val="004511CD"/>
    <w:rsid w:val="0045139D"/>
    <w:rsid w:val="004513B1"/>
    <w:rsid w:val="004514CB"/>
    <w:rsid w:val="004515D6"/>
    <w:rsid w:val="00451A83"/>
    <w:rsid w:val="00451DAF"/>
    <w:rsid w:val="004521F6"/>
    <w:rsid w:val="00452281"/>
    <w:rsid w:val="00452299"/>
    <w:rsid w:val="00452363"/>
    <w:rsid w:val="004524A6"/>
    <w:rsid w:val="0045298E"/>
    <w:rsid w:val="00452A61"/>
    <w:rsid w:val="00452A6C"/>
    <w:rsid w:val="00452BB8"/>
    <w:rsid w:val="00452CDE"/>
    <w:rsid w:val="00452D66"/>
    <w:rsid w:val="00452D68"/>
    <w:rsid w:val="00452F19"/>
    <w:rsid w:val="00453050"/>
    <w:rsid w:val="00453126"/>
    <w:rsid w:val="004531F7"/>
    <w:rsid w:val="00453259"/>
    <w:rsid w:val="00453CAB"/>
    <w:rsid w:val="00453E11"/>
    <w:rsid w:val="00453E33"/>
    <w:rsid w:val="00454330"/>
    <w:rsid w:val="00454349"/>
    <w:rsid w:val="0045438B"/>
    <w:rsid w:val="0045446D"/>
    <w:rsid w:val="004545E4"/>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253"/>
    <w:rsid w:val="004564C9"/>
    <w:rsid w:val="00456556"/>
    <w:rsid w:val="00456AA0"/>
    <w:rsid w:val="00456B07"/>
    <w:rsid w:val="00456C34"/>
    <w:rsid w:val="00456CE2"/>
    <w:rsid w:val="00456DC5"/>
    <w:rsid w:val="00456E5E"/>
    <w:rsid w:val="00456E6D"/>
    <w:rsid w:val="0045701E"/>
    <w:rsid w:val="00457393"/>
    <w:rsid w:val="0045745E"/>
    <w:rsid w:val="00457560"/>
    <w:rsid w:val="0045782B"/>
    <w:rsid w:val="00457BD8"/>
    <w:rsid w:val="00457D39"/>
    <w:rsid w:val="00457F6E"/>
    <w:rsid w:val="00457F79"/>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6FE"/>
    <w:rsid w:val="00462C10"/>
    <w:rsid w:val="00462CDF"/>
    <w:rsid w:val="00462F1C"/>
    <w:rsid w:val="00462F92"/>
    <w:rsid w:val="004632F6"/>
    <w:rsid w:val="0046349B"/>
    <w:rsid w:val="00463507"/>
    <w:rsid w:val="004635E0"/>
    <w:rsid w:val="004637A0"/>
    <w:rsid w:val="004637D6"/>
    <w:rsid w:val="004637F8"/>
    <w:rsid w:val="004638F4"/>
    <w:rsid w:val="00463A6B"/>
    <w:rsid w:val="00463E7C"/>
    <w:rsid w:val="00463F8B"/>
    <w:rsid w:val="00463F8F"/>
    <w:rsid w:val="00463FFE"/>
    <w:rsid w:val="004640D7"/>
    <w:rsid w:val="0046415A"/>
    <w:rsid w:val="004641E8"/>
    <w:rsid w:val="0046420E"/>
    <w:rsid w:val="00464298"/>
    <w:rsid w:val="00464424"/>
    <w:rsid w:val="00464694"/>
    <w:rsid w:val="004646E9"/>
    <w:rsid w:val="0046488C"/>
    <w:rsid w:val="0046489E"/>
    <w:rsid w:val="00464A4E"/>
    <w:rsid w:val="00464AC3"/>
    <w:rsid w:val="00464C7D"/>
    <w:rsid w:val="00464CE2"/>
    <w:rsid w:val="00464FA8"/>
    <w:rsid w:val="00465122"/>
    <w:rsid w:val="00465359"/>
    <w:rsid w:val="0046546D"/>
    <w:rsid w:val="0046551D"/>
    <w:rsid w:val="00465551"/>
    <w:rsid w:val="004655C9"/>
    <w:rsid w:val="004657B2"/>
    <w:rsid w:val="004658A5"/>
    <w:rsid w:val="004658C5"/>
    <w:rsid w:val="00465A5B"/>
    <w:rsid w:val="004660F6"/>
    <w:rsid w:val="00466269"/>
    <w:rsid w:val="004664F0"/>
    <w:rsid w:val="00466608"/>
    <w:rsid w:val="0046667A"/>
    <w:rsid w:val="00466735"/>
    <w:rsid w:val="0046698F"/>
    <w:rsid w:val="00466A43"/>
    <w:rsid w:val="00466FCB"/>
    <w:rsid w:val="004671AE"/>
    <w:rsid w:val="004672B1"/>
    <w:rsid w:val="004672EF"/>
    <w:rsid w:val="0046732E"/>
    <w:rsid w:val="00467A55"/>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25"/>
    <w:rsid w:val="0047187B"/>
    <w:rsid w:val="00471B19"/>
    <w:rsid w:val="00471C4C"/>
    <w:rsid w:val="00471C5A"/>
    <w:rsid w:val="00471D2D"/>
    <w:rsid w:val="00471DCF"/>
    <w:rsid w:val="00471DD9"/>
    <w:rsid w:val="00471EBE"/>
    <w:rsid w:val="00472016"/>
    <w:rsid w:val="00472039"/>
    <w:rsid w:val="0047209C"/>
    <w:rsid w:val="004720D5"/>
    <w:rsid w:val="00472355"/>
    <w:rsid w:val="00472384"/>
    <w:rsid w:val="00472423"/>
    <w:rsid w:val="004724EE"/>
    <w:rsid w:val="004728DE"/>
    <w:rsid w:val="0047297D"/>
    <w:rsid w:val="00472C48"/>
    <w:rsid w:val="00472EB7"/>
    <w:rsid w:val="00472EF7"/>
    <w:rsid w:val="004730D6"/>
    <w:rsid w:val="0047351A"/>
    <w:rsid w:val="004736AF"/>
    <w:rsid w:val="00473B52"/>
    <w:rsid w:val="00473BCA"/>
    <w:rsid w:val="00473DDD"/>
    <w:rsid w:val="00473E75"/>
    <w:rsid w:val="00473F03"/>
    <w:rsid w:val="00473F20"/>
    <w:rsid w:val="00473F99"/>
    <w:rsid w:val="00474059"/>
    <w:rsid w:val="00474153"/>
    <w:rsid w:val="004741B0"/>
    <w:rsid w:val="004741ED"/>
    <w:rsid w:val="00474489"/>
    <w:rsid w:val="00474494"/>
    <w:rsid w:val="004747C0"/>
    <w:rsid w:val="00474901"/>
    <w:rsid w:val="004749B1"/>
    <w:rsid w:val="00474D4D"/>
    <w:rsid w:val="00474DB4"/>
    <w:rsid w:val="00474F7A"/>
    <w:rsid w:val="00475106"/>
    <w:rsid w:val="004755A4"/>
    <w:rsid w:val="004755B2"/>
    <w:rsid w:val="00475607"/>
    <w:rsid w:val="004759D6"/>
    <w:rsid w:val="00475D05"/>
    <w:rsid w:val="00475DDF"/>
    <w:rsid w:val="00475EB7"/>
    <w:rsid w:val="00475EF9"/>
    <w:rsid w:val="004760A4"/>
    <w:rsid w:val="00476129"/>
    <w:rsid w:val="0047647F"/>
    <w:rsid w:val="00476816"/>
    <w:rsid w:val="00476822"/>
    <w:rsid w:val="004768A1"/>
    <w:rsid w:val="004769D3"/>
    <w:rsid w:val="004769D5"/>
    <w:rsid w:val="00477938"/>
    <w:rsid w:val="00477B54"/>
    <w:rsid w:val="00477B57"/>
    <w:rsid w:val="00480096"/>
    <w:rsid w:val="004802F4"/>
    <w:rsid w:val="004807A8"/>
    <w:rsid w:val="0048093B"/>
    <w:rsid w:val="004809A3"/>
    <w:rsid w:val="00480F1D"/>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071"/>
    <w:rsid w:val="00482100"/>
    <w:rsid w:val="00482239"/>
    <w:rsid w:val="004822D8"/>
    <w:rsid w:val="00482772"/>
    <w:rsid w:val="00482903"/>
    <w:rsid w:val="00482B33"/>
    <w:rsid w:val="00482D90"/>
    <w:rsid w:val="00482FEF"/>
    <w:rsid w:val="0048309D"/>
    <w:rsid w:val="00483435"/>
    <w:rsid w:val="004835BB"/>
    <w:rsid w:val="00483716"/>
    <w:rsid w:val="004838AA"/>
    <w:rsid w:val="004838E5"/>
    <w:rsid w:val="00483929"/>
    <w:rsid w:val="00483A12"/>
    <w:rsid w:val="00483B60"/>
    <w:rsid w:val="00483B99"/>
    <w:rsid w:val="00483CE8"/>
    <w:rsid w:val="00483CED"/>
    <w:rsid w:val="00483EA7"/>
    <w:rsid w:val="00484475"/>
    <w:rsid w:val="004844DB"/>
    <w:rsid w:val="00484762"/>
    <w:rsid w:val="0048479B"/>
    <w:rsid w:val="00484B12"/>
    <w:rsid w:val="00484B2D"/>
    <w:rsid w:val="00484B3E"/>
    <w:rsid w:val="00484EE4"/>
    <w:rsid w:val="004852EE"/>
    <w:rsid w:val="00485858"/>
    <w:rsid w:val="00485904"/>
    <w:rsid w:val="004859CD"/>
    <w:rsid w:val="00485C1D"/>
    <w:rsid w:val="00485C55"/>
    <w:rsid w:val="00485E19"/>
    <w:rsid w:val="00485EF8"/>
    <w:rsid w:val="004860C5"/>
    <w:rsid w:val="0048613E"/>
    <w:rsid w:val="00486215"/>
    <w:rsid w:val="00486672"/>
    <w:rsid w:val="00486A3E"/>
    <w:rsid w:val="00486AC4"/>
    <w:rsid w:val="00486BB9"/>
    <w:rsid w:val="00486EC6"/>
    <w:rsid w:val="0048714A"/>
    <w:rsid w:val="00487276"/>
    <w:rsid w:val="00487452"/>
    <w:rsid w:val="004877DB"/>
    <w:rsid w:val="00487893"/>
    <w:rsid w:val="004879A9"/>
    <w:rsid w:val="00487BE6"/>
    <w:rsid w:val="004900F7"/>
    <w:rsid w:val="00490150"/>
    <w:rsid w:val="004901C5"/>
    <w:rsid w:val="004901EC"/>
    <w:rsid w:val="00490487"/>
    <w:rsid w:val="004905E8"/>
    <w:rsid w:val="0049075F"/>
    <w:rsid w:val="00490846"/>
    <w:rsid w:val="00490AEE"/>
    <w:rsid w:val="00490B65"/>
    <w:rsid w:val="00490CE2"/>
    <w:rsid w:val="00490F7C"/>
    <w:rsid w:val="004910E9"/>
    <w:rsid w:val="00491105"/>
    <w:rsid w:val="00491173"/>
    <w:rsid w:val="00491443"/>
    <w:rsid w:val="004915BF"/>
    <w:rsid w:val="00491711"/>
    <w:rsid w:val="00491735"/>
    <w:rsid w:val="004919B7"/>
    <w:rsid w:val="00491A90"/>
    <w:rsid w:val="00491AB9"/>
    <w:rsid w:val="00491BAB"/>
    <w:rsid w:val="00491BD0"/>
    <w:rsid w:val="00491CCC"/>
    <w:rsid w:val="00491D30"/>
    <w:rsid w:val="00491F97"/>
    <w:rsid w:val="00491FAE"/>
    <w:rsid w:val="004920F3"/>
    <w:rsid w:val="004922E7"/>
    <w:rsid w:val="00492674"/>
    <w:rsid w:val="004928AB"/>
    <w:rsid w:val="00492C7F"/>
    <w:rsid w:val="00492CBA"/>
    <w:rsid w:val="00492E55"/>
    <w:rsid w:val="004931DB"/>
    <w:rsid w:val="00493278"/>
    <w:rsid w:val="004932D1"/>
    <w:rsid w:val="0049334B"/>
    <w:rsid w:val="004933AD"/>
    <w:rsid w:val="004936C0"/>
    <w:rsid w:val="0049379C"/>
    <w:rsid w:val="00493956"/>
    <w:rsid w:val="00493F7B"/>
    <w:rsid w:val="004940F6"/>
    <w:rsid w:val="004941FC"/>
    <w:rsid w:val="00494240"/>
    <w:rsid w:val="004942E4"/>
    <w:rsid w:val="00494333"/>
    <w:rsid w:val="00494904"/>
    <w:rsid w:val="004949B4"/>
    <w:rsid w:val="00494C2E"/>
    <w:rsid w:val="00494EF5"/>
    <w:rsid w:val="00495188"/>
    <w:rsid w:val="0049534C"/>
    <w:rsid w:val="00495397"/>
    <w:rsid w:val="004958F4"/>
    <w:rsid w:val="00495930"/>
    <w:rsid w:val="00495A40"/>
    <w:rsid w:val="00495A52"/>
    <w:rsid w:val="00495B6C"/>
    <w:rsid w:val="00495DC4"/>
    <w:rsid w:val="00495FA6"/>
    <w:rsid w:val="0049656B"/>
    <w:rsid w:val="0049674B"/>
    <w:rsid w:val="00496C69"/>
    <w:rsid w:val="00496D74"/>
    <w:rsid w:val="00496E65"/>
    <w:rsid w:val="00496F55"/>
    <w:rsid w:val="004972F2"/>
    <w:rsid w:val="004972FD"/>
    <w:rsid w:val="00497318"/>
    <w:rsid w:val="004975BC"/>
    <w:rsid w:val="004976CB"/>
    <w:rsid w:val="00497773"/>
    <w:rsid w:val="004978B6"/>
    <w:rsid w:val="00497942"/>
    <w:rsid w:val="004979A5"/>
    <w:rsid w:val="00497A85"/>
    <w:rsid w:val="00497AF8"/>
    <w:rsid w:val="00497D3E"/>
    <w:rsid w:val="004A00A0"/>
    <w:rsid w:val="004A039F"/>
    <w:rsid w:val="004A053C"/>
    <w:rsid w:val="004A06C1"/>
    <w:rsid w:val="004A0B5A"/>
    <w:rsid w:val="004A0B66"/>
    <w:rsid w:val="004A0FC8"/>
    <w:rsid w:val="004A1240"/>
    <w:rsid w:val="004A1346"/>
    <w:rsid w:val="004A1636"/>
    <w:rsid w:val="004A1C2A"/>
    <w:rsid w:val="004A1C93"/>
    <w:rsid w:val="004A1F90"/>
    <w:rsid w:val="004A24C2"/>
    <w:rsid w:val="004A2583"/>
    <w:rsid w:val="004A273A"/>
    <w:rsid w:val="004A27FC"/>
    <w:rsid w:val="004A2810"/>
    <w:rsid w:val="004A2945"/>
    <w:rsid w:val="004A2B0B"/>
    <w:rsid w:val="004A2C49"/>
    <w:rsid w:val="004A30E8"/>
    <w:rsid w:val="004A35D1"/>
    <w:rsid w:val="004A3719"/>
    <w:rsid w:val="004A3941"/>
    <w:rsid w:val="004A3C5F"/>
    <w:rsid w:val="004A3C67"/>
    <w:rsid w:val="004A3CE4"/>
    <w:rsid w:val="004A3DB8"/>
    <w:rsid w:val="004A3E15"/>
    <w:rsid w:val="004A3FA4"/>
    <w:rsid w:val="004A406D"/>
    <w:rsid w:val="004A40A3"/>
    <w:rsid w:val="004A425A"/>
    <w:rsid w:val="004A4329"/>
    <w:rsid w:val="004A43A8"/>
    <w:rsid w:val="004A44F5"/>
    <w:rsid w:val="004A458C"/>
    <w:rsid w:val="004A4670"/>
    <w:rsid w:val="004A4848"/>
    <w:rsid w:val="004A48BB"/>
    <w:rsid w:val="004A4CB1"/>
    <w:rsid w:val="004A4F52"/>
    <w:rsid w:val="004A4F88"/>
    <w:rsid w:val="004A4FB8"/>
    <w:rsid w:val="004A5161"/>
    <w:rsid w:val="004A56B5"/>
    <w:rsid w:val="004A5F43"/>
    <w:rsid w:val="004A5F7D"/>
    <w:rsid w:val="004A6064"/>
    <w:rsid w:val="004A60FC"/>
    <w:rsid w:val="004A626F"/>
    <w:rsid w:val="004A634E"/>
    <w:rsid w:val="004A6379"/>
    <w:rsid w:val="004A6381"/>
    <w:rsid w:val="004A649A"/>
    <w:rsid w:val="004A65F8"/>
    <w:rsid w:val="004A663C"/>
    <w:rsid w:val="004A6799"/>
    <w:rsid w:val="004A69CD"/>
    <w:rsid w:val="004A6A5A"/>
    <w:rsid w:val="004A6B3D"/>
    <w:rsid w:val="004A725E"/>
    <w:rsid w:val="004A76F6"/>
    <w:rsid w:val="004A786A"/>
    <w:rsid w:val="004A78F8"/>
    <w:rsid w:val="004B00A9"/>
    <w:rsid w:val="004B0420"/>
    <w:rsid w:val="004B0461"/>
    <w:rsid w:val="004B0495"/>
    <w:rsid w:val="004B0575"/>
    <w:rsid w:val="004B07E2"/>
    <w:rsid w:val="004B0983"/>
    <w:rsid w:val="004B0A52"/>
    <w:rsid w:val="004B0BD6"/>
    <w:rsid w:val="004B0FCE"/>
    <w:rsid w:val="004B1124"/>
    <w:rsid w:val="004B1186"/>
    <w:rsid w:val="004B14FA"/>
    <w:rsid w:val="004B1565"/>
    <w:rsid w:val="004B1687"/>
    <w:rsid w:val="004B1D68"/>
    <w:rsid w:val="004B1F82"/>
    <w:rsid w:val="004B1FD7"/>
    <w:rsid w:val="004B20D7"/>
    <w:rsid w:val="004B2764"/>
    <w:rsid w:val="004B2C16"/>
    <w:rsid w:val="004B2C7A"/>
    <w:rsid w:val="004B2EF7"/>
    <w:rsid w:val="004B2FC6"/>
    <w:rsid w:val="004B350E"/>
    <w:rsid w:val="004B3630"/>
    <w:rsid w:val="004B39DB"/>
    <w:rsid w:val="004B3B99"/>
    <w:rsid w:val="004B3D57"/>
    <w:rsid w:val="004B4245"/>
    <w:rsid w:val="004B42B4"/>
    <w:rsid w:val="004B460C"/>
    <w:rsid w:val="004B48BB"/>
    <w:rsid w:val="004B49DE"/>
    <w:rsid w:val="004B4B4C"/>
    <w:rsid w:val="004B4BCE"/>
    <w:rsid w:val="004B4CB5"/>
    <w:rsid w:val="004B4D8B"/>
    <w:rsid w:val="004B4EC4"/>
    <w:rsid w:val="004B5114"/>
    <w:rsid w:val="004B5240"/>
    <w:rsid w:val="004B5274"/>
    <w:rsid w:val="004B5524"/>
    <w:rsid w:val="004B5553"/>
    <w:rsid w:val="004B5658"/>
    <w:rsid w:val="004B5761"/>
    <w:rsid w:val="004B578D"/>
    <w:rsid w:val="004B5AA5"/>
    <w:rsid w:val="004B5B6A"/>
    <w:rsid w:val="004B5C1D"/>
    <w:rsid w:val="004B5E15"/>
    <w:rsid w:val="004B5E50"/>
    <w:rsid w:val="004B6079"/>
    <w:rsid w:val="004B60B4"/>
    <w:rsid w:val="004B6107"/>
    <w:rsid w:val="004B6150"/>
    <w:rsid w:val="004B63F3"/>
    <w:rsid w:val="004B6486"/>
    <w:rsid w:val="004B65C1"/>
    <w:rsid w:val="004B662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371"/>
    <w:rsid w:val="004C03CD"/>
    <w:rsid w:val="004C0490"/>
    <w:rsid w:val="004C0721"/>
    <w:rsid w:val="004C100B"/>
    <w:rsid w:val="004C11AB"/>
    <w:rsid w:val="004C130F"/>
    <w:rsid w:val="004C1409"/>
    <w:rsid w:val="004C147D"/>
    <w:rsid w:val="004C153A"/>
    <w:rsid w:val="004C16AA"/>
    <w:rsid w:val="004C19C0"/>
    <w:rsid w:val="004C19F0"/>
    <w:rsid w:val="004C1C8D"/>
    <w:rsid w:val="004C1D42"/>
    <w:rsid w:val="004C1D65"/>
    <w:rsid w:val="004C1F3B"/>
    <w:rsid w:val="004C2112"/>
    <w:rsid w:val="004C2120"/>
    <w:rsid w:val="004C228C"/>
    <w:rsid w:val="004C22D4"/>
    <w:rsid w:val="004C22FC"/>
    <w:rsid w:val="004C2840"/>
    <w:rsid w:val="004C288A"/>
    <w:rsid w:val="004C2F53"/>
    <w:rsid w:val="004C2F6C"/>
    <w:rsid w:val="004C306D"/>
    <w:rsid w:val="004C3202"/>
    <w:rsid w:val="004C325D"/>
    <w:rsid w:val="004C3317"/>
    <w:rsid w:val="004C36AD"/>
    <w:rsid w:val="004C36B4"/>
    <w:rsid w:val="004C3976"/>
    <w:rsid w:val="004C39EC"/>
    <w:rsid w:val="004C3AC3"/>
    <w:rsid w:val="004C3D8B"/>
    <w:rsid w:val="004C3DB9"/>
    <w:rsid w:val="004C3DCE"/>
    <w:rsid w:val="004C3F4B"/>
    <w:rsid w:val="004C4082"/>
    <w:rsid w:val="004C40CF"/>
    <w:rsid w:val="004C43B8"/>
    <w:rsid w:val="004C4636"/>
    <w:rsid w:val="004C470C"/>
    <w:rsid w:val="004C4864"/>
    <w:rsid w:val="004C486E"/>
    <w:rsid w:val="004C4A2C"/>
    <w:rsid w:val="004C4A30"/>
    <w:rsid w:val="004C4AE7"/>
    <w:rsid w:val="004C4BCC"/>
    <w:rsid w:val="004C4D68"/>
    <w:rsid w:val="004C4D88"/>
    <w:rsid w:val="004C508A"/>
    <w:rsid w:val="004C50AA"/>
    <w:rsid w:val="004C51EB"/>
    <w:rsid w:val="004C5516"/>
    <w:rsid w:val="004C554D"/>
    <w:rsid w:val="004C5695"/>
    <w:rsid w:val="004C5868"/>
    <w:rsid w:val="004C58D8"/>
    <w:rsid w:val="004C59D6"/>
    <w:rsid w:val="004C5A33"/>
    <w:rsid w:val="004C5BB5"/>
    <w:rsid w:val="004C5D01"/>
    <w:rsid w:val="004C5E1F"/>
    <w:rsid w:val="004C5E27"/>
    <w:rsid w:val="004C5E60"/>
    <w:rsid w:val="004C5E8F"/>
    <w:rsid w:val="004C5F7D"/>
    <w:rsid w:val="004C64F6"/>
    <w:rsid w:val="004C6756"/>
    <w:rsid w:val="004C6B5D"/>
    <w:rsid w:val="004C6C22"/>
    <w:rsid w:val="004C704C"/>
    <w:rsid w:val="004C7211"/>
    <w:rsid w:val="004C72E1"/>
    <w:rsid w:val="004C7D3A"/>
    <w:rsid w:val="004D03CC"/>
    <w:rsid w:val="004D053C"/>
    <w:rsid w:val="004D05FF"/>
    <w:rsid w:val="004D074C"/>
    <w:rsid w:val="004D0872"/>
    <w:rsid w:val="004D0C2E"/>
    <w:rsid w:val="004D0CF5"/>
    <w:rsid w:val="004D0E23"/>
    <w:rsid w:val="004D0FEC"/>
    <w:rsid w:val="004D10AC"/>
    <w:rsid w:val="004D10FD"/>
    <w:rsid w:val="004D1154"/>
    <w:rsid w:val="004D1191"/>
    <w:rsid w:val="004D1757"/>
    <w:rsid w:val="004D1811"/>
    <w:rsid w:val="004D1A6D"/>
    <w:rsid w:val="004D1B15"/>
    <w:rsid w:val="004D2246"/>
    <w:rsid w:val="004D22EF"/>
    <w:rsid w:val="004D2476"/>
    <w:rsid w:val="004D2859"/>
    <w:rsid w:val="004D2953"/>
    <w:rsid w:val="004D2B5A"/>
    <w:rsid w:val="004D2C55"/>
    <w:rsid w:val="004D2D54"/>
    <w:rsid w:val="004D2EC0"/>
    <w:rsid w:val="004D3271"/>
    <w:rsid w:val="004D328C"/>
    <w:rsid w:val="004D338A"/>
    <w:rsid w:val="004D338F"/>
    <w:rsid w:val="004D3488"/>
    <w:rsid w:val="004D352F"/>
    <w:rsid w:val="004D354E"/>
    <w:rsid w:val="004D363D"/>
    <w:rsid w:val="004D36F7"/>
    <w:rsid w:val="004D37B6"/>
    <w:rsid w:val="004D3981"/>
    <w:rsid w:val="004D39A9"/>
    <w:rsid w:val="004D3A03"/>
    <w:rsid w:val="004D3A39"/>
    <w:rsid w:val="004D3A44"/>
    <w:rsid w:val="004D3D09"/>
    <w:rsid w:val="004D3D3C"/>
    <w:rsid w:val="004D3DF9"/>
    <w:rsid w:val="004D4132"/>
    <w:rsid w:val="004D45AA"/>
    <w:rsid w:val="004D46C5"/>
    <w:rsid w:val="004D49B1"/>
    <w:rsid w:val="004D4C89"/>
    <w:rsid w:val="004D4F45"/>
    <w:rsid w:val="004D5082"/>
    <w:rsid w:val="004D526C"/>
    <w:rsid w:val="004D52F3"/>
    <w:rsid w:val="004D543A"/>
    <w:rsid w:val="004D5590"/>
    <w:rsid w:val="004D55D0"/>
    <w:rsid w:val="004D5633"/>
    <w:rsid w:val="004D57ED"/>
    <w:rsid w:val="004D5960"/>
    <w:rsid w:val="004D598D"/>
    <w:rsid w:val="004D5BC2"/>
    <w:rsid w:val="004D5BE8"/>
    <w:rsid w:val="004D5E46"/>
    <w:rsid w:val="004D64B2"/>
    <w:rsid w:val="004D66C9"/>
    <w:rsid w:val="004D66D9"/>
    <w:rsid w:val="004D6765"/>
    <w:rsid w:val="004D6B60"/>
    <w:rsid w:val="004D6FC1"/>
    <w:rsid w:val="004D7442"/>
    <w:rsid w:val="004D74E5"/>
    <w:rsid w:val="004D7568"/>
    <w:rsid w:val="004D75A7"/>
    <w:rsid w:val="004D75CF"/>
    <w:rsid w:val="004D7630"/>
    <w:rsid w:val="004D78AA"/>
    <w:rsid w:val="004D79C6"/>
    <w:rsid w:val="004D7DEA"/>
    <w:rsid w:val="004D7EDE"/>
    <w:rsid w:val="004D7FA6"/>
    <w:rsid w:val="004E00B0"/>
    <w:rsid w:val="004E0375"/>
    <w:rsid w:val="004E053E"/>
    <w:rsid w:val="004E081B"/>
    <w:rsid w:val="004E0A30"/>
    <w:rsid w:val="004E0A50"/>
    <w:rsid w:val="004E0D8B"/>
    <w:rsid w:val="004E1045"/>
    <w:rsid w:val="004E10CE"/>
    <w:rsid w:val="004E1201"/>
    <w:rsid w:val="004E16E4"/>
    <w:rsid w:val="004E19C3"/>
    <w:rsid w:val="004E1CA9"/>
    <w:rsid w:val="004E1D7B"/>
    <w:rsid w:val="004E1FF2"/>
    <w:rsid w:val="004E2740"/>
    <w:rsid w:val="004E2772"/>
    <w:rsid w:val="004E2DF0"/>
    <w:rsid w:val="004E2EAE"/>
    <w:rsid w:val="004E31D9"/>
    <w:rsid w:val="004E3204"/>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BA7"/>
    <w:rsid w:val="004E5D39"/>
    <w:rsid w:val="004E5E78"/>
    <w:rsid w:val="004E5E8F"/>
    <w:rsid w:val="004E5F14"/>
    <w:rsid w:val="004E6220"/>
    <w:rsid w:val="004E6330"/>
    <w:rsid w:val="004E6474"/>
    <w:rsid w:val="004E6487"/>
    <w:rsid w:val="004E651E"/>
    <w:rsid w:val="004E660C"/>
    <w:rsid w:val="004E6729"/>
    <w:rsid w:val="004E6857"/>
    <w:rsid w:val="004E69DB"/>
    <w:rsid w:val="004E6B94"/>
    <w:rsid w:val="004E6E66"/>
    <w:rsid w:val="004E6FF2"/>
    <w:rsid w:val="004E7095"/>
    <w:rsid w:val="004E70BF"/>
    <w:rsid w:val="004E7398"/>
    <w:rsid w:val="004E75E3"/>
    <w:rsid w:val="004E7627"/>
    <w:rsid w:val="004E7761"/>
    <w:rsid w:val="004E79D9"/>
    <w:rsid w:val="004E7A13"/>
    <w:rsid w:val="004E7ADD"/>
    <w:rsid w:val="004E7D16"/>
    <w:rsid w:val="004E7E0B"/>
    <w:rsid w:val="004F0319"/>
    <w:rsid w:val="004F0731"/>
    <w:rsid w:val="004F0747"/>
    <w:rsid w:val="004F0ACD"/>
    <w:rsid w:val="004F0DC1"/>
    <w:rsid w:val="004F0E5A"/>
    <w:rsid w:val="004F0F71"/>
    <w:rsid w:val="004F0FD2"/>
    <w:rsid w:val="004F104B"/>
    <w:rsid w:val="004F1073"/>
    <w:rsid w:val="004F128F"/>
    <w:rsid w:val="004F1420"/>
    <w:rsid w:val="004F15DE"/>
    <w:rsid w:val="004F1A6A"/>
    <w:rsid w:val="004F1DDB"/>
    <w:rsid w:val="004F1F4D"/>
    <w:rsid w:val="004F2217"/>
    <w:rsid w:val="004F22E1"/>
    <w:rsid w:val="004F25AA"/>
    <w:rsid w:val="004F2607"/>
    <w:rsid w:val="004F292C"/>
    <w:rsid w:val="004F2A6D"/>
    <w:rsid w:val="004F2BAB"/>
    <w:rsid w:val="004F2BDE"/>
    <w:rsid w:val="004F2C23"/>
    <w:rsid w:val="004F2D9A"/>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D17"/>
    <w:rsid w:val="004F4FDD"/>
    <w:rsid w:val="004F50AD"/>
    <w:rsid w:val="004F535D"/>
    <w:rsid w:val="004F54BD"/>
    <w:rsid w:val="004F55EA"/>
    <w:rsid w:val="004F599C"/>
    <w:rsid w:val="004F6066"/>
    <w:rsid w:val="004F61E3"/>
    <w:rsid w:val="004F6349"/>
    <w:rsid w:val="004F639C"/>
    <w:rsid w:val="004F6435"/>
    <w:rsid w:val="004F66C8"/>
    <w:rsid w:val="004F670B"/>
    <w:rsid w:val="004F68E3"/>
    <w:rsid w:val="004F6B36"/>
    <w:rsid w:val="004F6DC6"/>
    <w:rsid w:val="004F6E67"/>
    <w:rsid w:val="004F70B5"/>
    <w:rsid w:val="004F75F7"/>
    <w:rsid w:val="004F7691"/>
    <w:rsid w:val="004F78C8"/>
    <w:rsid w:val="004F7A5D"/>
    <w:rsid w:val="004F7B83"/>
    <w:rsid w:val="004F7D30"/>
    <w:rsid w:val="004F7DAE"/>
    <w:rsid w:val="004F7FC7"/>
    <w:rsid w:val="0050023C"/>
    <w:rsid w:val="005003F8"/>
    <w:rsid w:val="00500AC9"/>
    <w:rsid w:val="00500DA9"/>
    <w:rsid w:val="00500FA8"/>
    <w:rsid w:val="005013E9"/>
    <w:rsid w:val="005015E0"/>
    <w:rsid w:val="00501649"/>
    <w:rsid w:val="00501682"/>
    <w:rsid w:val="005016C9"/>
    <w:rsid w:val="005017FC"/>
    <w:rsid w:val="00501942"/>
    <w:rsid w:val="00501BD4"/>
    <w:rsid w:val="00501E75"/>
    <w:rsid w:val="00502355"/>
    <w:rsid w:val="005024F5"/>
    <w:rsid w:val="00502573"/>
    <w:rsid w:val="0050271D"/>
    <w:rsid w:val="00502728"/>
    <w:rsid w:val="00502DA6"/>
    <w:rsid w:val="0050319D"/>
    <w:rsid w:val="005031B4"/>
    <w:rsid w:val="00503228"/>
    <w:rsid w:val="00503327"/>
    <w:rsid w:val="005034A0"/>
    <w:rsid w:val="005035D6"/>
    <w:rsid w:val="00503948"/>
    <w:rsid w:val="00503B29"/>
    <w:rsid w:val="00503C1F"/>
    <w:rsid w:val="00503E2C"/>
    <w:rsid w:val="00503EEF"/>
    <w:rsid w:val="00503F64"/>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780"/>
    <w:rsid w:val="0050693D"/>
    <w:rsid w:val="00506B42"/>
    <w:rsid w:val="00506BFF"/>
    <w:rsid w:val="00506C52"/>
    <w:rsid w:val="00506E0A"/>
    <w:rsid w:val="00506F88"/>
    <w:rsid w:val="00506FF0"/>
    <w:rsid w:val="0050706E"/>
    <w:rsid w:val="0050711A"/>
    <w:rsid w:val="00507275"/>
    <w:rsid w:val="00507290"/>
    <w:rsid w:val="00507397"/>
    <w:rsid w:val="0050741D"/>
    <w:rsid w:val="0050751C"/>
    <w:rsid w:val="00507698"/>
    <w:rsid w:val="00507A8B"/>
    <w:rsid w:val="00507CF5"/>
    <w:rsid w:val="00507DD1"/>
    <w:rsid w:val="00507E76"/>
    <w:rsid w:val="00507EC6"/>
    <w:rsid w:val="005100D9"/>
    <w:rsid w:val="00510223"/>
    <w:rsid w:val="0051027E"/>
    <w:rsid w:val="005104C5"/>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6EA"/>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9BE"/>
    <w:rsid w:val="00513B7A"/>
    <w:rsid w:val="00513CC8"/>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9B6"/>
    <w:rsid w:val="00516B04"/>
    <w:rsid w:val="00516F93"/>
    <w:rsid w:val="00517139"/>
    <w:rsid w:val="0051713F"/>
    <w:rsid w:val="00517299"/>
    <w:rsid w:val="00517441"/>
    <w:rsid w:val="005176F7"/>
    <w:rsid w:val="005177DB"/>
    <w:rsid w:val="00517871"/>
    <w:rsid w:val="005178F0"/>
    <w:rsid w:val="00517A3D"/>
    <w:rsid w:val="00517A74"/>
    <w:rsid w:val="00517EE4"/>
    <w:rsid w:val="00517F52"/>
    <w:rsid w:val="0052017B"/>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58B"/>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4CC9"/>
    <w:rsid w:val="00524D16"/>
    <w:rsid w:val="005251CE"/>
    <w:rsid w:val="005251EB"/>
    <w:rsid w:val="005253DB"/>
    <w:rsid w:val="005259A9"/>
    <w:rsid w:val="00525C6E"/>
    <w:rsid w:val="00525D60"/>
    <w:rsid w:val="00525D91"/>
    <w:rsid w:val="0052628E"/>
    <w:rsid w:val="005262A1"/>
    <w:rsid w:val="005264CD"/>
    <w:rsid w:val="005266BF"/>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258"/>
    <w:rsid w:val="005315AC"/>
    <w:rsid w:val="005315F7"/>
    <w:rsid w:val="00531660"/>
    <w:rsid w:val="00531696"/>
    <w:rsid w:val="00531746"/>
    <w:rsid w:val="00531919"/>
    <w:rsid w:val="00531A60"/>
    <w:rsid w:val="00531AA2"/>
    <w:rsid w:val="00531B85"/>
    <w:rsid w:val="00531CAC"/>
    <w:rsid w:val="00531D5E"/>
    <w:rsid w:val="00532033"/>
    <w:rsid w:val="005320B8"/>
    <w:rsid w:val="00532370"/>
    <w:rsid w:val="00532654"/>
    <w:rsid w:val="005326F2"/>
    <w:rsid w:val="005327D2"/>
    <w:rsid w:val="005327E8"/>
    <w:rsid w:val="005328F9"/>
    <w:rsid w:val="00532979"/>
    <w:rsid w:val="00532BE3"/>
    <w:rsid w:val="00532E4F"/>
    <w:rsid w:val="00532E86"/>
    <w:rsid w:val="00533568"/>
    <w:rsid w:val="005335C9"/>
    <w:rsid w:val="005338EA"/>
    <w:rsid w:val="00533912"/>
    <w:rsid w:val="00533C0A"/>
    <w:rsid w:val="00533C2D"/>
    <w:rsid w:val="00533F25"/>
    <w:rsid w:val="00533FD9"/>
    <w:rsid w:val="005341C6"/>
    <w:rsid w:val="00534376"/>
    <w:rsid w:val="0053484F"/>
    <w:rsid w:val="00534959"/>
    <w:rsid w:val="00534A24"/>
    <w:rsid w:val="00534BBD"/>
    <w:rsid w:val="00534BD4"/>
    <w:rsid w:val="00534CDA"/>
    <w:rsid w:val="00534E54"/>
    <w:rsid w:val="00534FA7"/>
    <w:rsid w:val="00535340"/>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59"/>
    <w:rsid w:val="005378E0"/>
    <w:rsid w:val="00537AD7"/>
    <w:rsid w:val="00537EEA"/>
    <w:rsid w:val="00537FDC"/>
    <w:rsid w:val="00540049"/>
    <w:rsid w:val="00540256"/>
    <w:rsid w:val="00540400"/>
    <w:rsid w:val="00540638"/>
    <w:rsid w:val="0054092B"/>
    <w:rsid w:val="00540BD0"/>
    <w:rsid w:val="00540BD7"/>
    <w:rsid w:val="00540C88"/>
    <w:rsid w:val="00540D31"/>
    <w:rsid w:val="00540D35"/>
    <w:rsid w:val="00540D81"/>
    <w:rsid w:val="00540D97"/>
    <w:rsid w:val="00540EBE"/>
    <w:rsid w:val="00540F79"/>
    <w:rsid w:val="00541207"/>
    <w:rsid w:val="0054132D"/>
    <w:rsid w:val="00541555"/>
    <w:rsid w:val="00541AD3"/>
    <w:rsid w:val="00541B36"/>
    <w:rsid w:val="00541CD1"/>
    <w:rsid w:val="00541DC9"/>
    <w:rsid w:val="00541E06"/>
    <w:rsid w:val="00541FCC"/>
    <w:rsid w:val="00542053"/>
    <w:rsid w:val="0054209A"/>
    <w:rsid w:val="005420E4"/>
    <w:rsid w:val="00542109"/>
    <w:rsid w:val="005421B1"/>
    <w:rsid w:val="00542212"/>
    <w:rsid w:val="005423A5"/>
    <w:rsid w:val="0054284A"/>
    <w:rsid w:val="0054286E"/>
    <w:rsid w:val="005429E1"/>
    <w:rsid w:val="00542B25"/>
    <w:rsid w:val="005433E9"/>
    <w:rsid w:val="005434F9"/>
    <w:rsid w:val="00543555"/>
    <w:rsid w:val="0054384C"/>
    <w:rsid w:val="00543983"/>
    <w:rsid w:val="00543AC9"/>
    <w:rsid w:val="00543AE6"/>
    <w:rsid w:val="00543B25"/>
    <w:rsid w:val="00543BCD"/>
    <w:rsid w:val="00543DE6"/>
    <w:rsid w:val="00543DF4"/>
    <w:rsid w:val="00543F80"/>
    <w:rsid w:val="0054402D"/>
    <w:rsid w:val="00544325"/>
    <w:rsid w:val="005446DB"/>
    <w:rsid w:val="0054492F"/>
    <w:rsid w:val="00544BD5"/>
    <w:rsid w:val="00544C4D"/>
    <w:rsid w:val="00545039"/>
    <w:rsid w:val="00545139"/>
    <w:rsid w:val="00545171"/>
    <w:rsid w:val="00545239"/>
    <w:rsid w:val="00545306"/>
    <w:rsid w:val="005454CB"/>
    <w:rsid w:val="0054552D"/>
    <w:rsid w:val="00545B6F"/>
    <w:rsid w:val="00545B72"/>
    <w:rsid w:val="00545D40"/>
    <w:rsid w:val="00545DCC"/>
    <w:rsid w:val="00545EE0"/>
    <w:rsid w:val="00545EE7"/>
    <w:rsid w:val="00545FEA"/>
    <w:rsid w:val="00546087"/>
    <w:rsid w:val="005462C8"/>
    <w:rsid w:val="0054637F"/>
    <w:rsid w:val="00546442"/>
    <w:rsid w:val="005465AC"/>
    <w:rsid w:val="00546609"/>
    <w:rsid w:val="0054664A"/>
    <w:rsid w:val="005466CB"/>
    <w:rsid w:val="005467F8"/>
    <w:rsid w:val="0054685F"/>
    <w:rsid w:val="00546860"/>
    <w:rsid w:val="00546C93"/>
    <w:rsid w:val="00547183"/>
    <w:rsid w:val="005471CF"/>
    <w:rsid w:val="0054720F"/>
    <w:rsid w:val="005473EF"/>
    <w:rsid w:val="00547524"/>
    <w:rsid w:val="005476CA"/>
    <w:rsid w:val="005478D7"/>
    <w:rsid w:val="00547F9C"/>
    <w:rsid w:val="005501FB"/>
    <w:rsid w:val="005503D2"/>
    <w:rsid w:val="005505D4"/>
    <w:rsid w:val="005506ED"/>
    <w:rsid w:val="00550771"/>
    <w:rsid w:val="005507E7"/>
    <w:rsid w:val="0055095F"/>
    <w:rsid w:val="005509B9"/>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27"/>
    <w:rsid w:val="00552CB0"/>
    <w:rsid w:val="005530A1"/>
    <w:rsid w:val="00553207"/>
    <w:rsid w:val="00553475"/>
    <w:rsid w:val="00553679"/>
    <w:rsid w:val="0055370A"/>
    <w:rsid w:val="0055396A"/>
    <w:rsid w:val="00553AE7"/>
    <w:rsid w:val="00553D99"/>
    <w:rsid w:val="00553E7F"/>
    <w:rsid w:val="00553FC8"/>
    <w:rsid w:val="00553FF7"/>
    <w:rsid w:val="00554519"/>
    <w:rsid w:val="00554554"/>
    <w:rsid w:val="00554643"/>
    <w:rsid w:val="005546F8"/>
    <w:rsid w:val="00554735"/>
    <w:rsid w:val="005548AC"/>
    <w:rsid w:val="00554FE7"/>
    <w:rsid w:val="0055508D"/>
    <w:rsid w:val="005550F2"/>
    <w:rsid w:val="00555341"/>
    <w:rsid w:val="005553CD"/>
    <w:rsid w:val="005559CB"/>
    <w:rsid w:val="00555A56"/>
    <w:rsid w:val="00555AC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DB7"/>
    <w:rsid w:val="00556E9E"/>
    <w:rsid w:val="005571A1"/>
    <w:rsid w:val="00557648"/>
    <w:rsid w:val="005577C4"/>
    <w:rsid w:val="00557D30"/>
    <w:rsid w:val="00560344"/>
    <w:rsid w:val="005603D9"/>
    <w:rsid w:val="00560420"/>
    <w:rsid w:val="0056044E"/>
    <w:rsid w:val="0056055F"/>
    <w:rsid w:val="005607CA"/>
    <w:rsid w:val="005608DB"/>
    <w:rsid w:val="00561001"/>
    <w:rsid w:val="00561038"/>
    <w:rsid w:val="00561075"/>
    <w:rsid w:val="005611A8"/>
    <w:rsid w:val="00561329"/>
    <w:rsid w:val="00561446"/>
    <w:rsid w:val="0056153B"/>
    <w:rsid w:val="005617D0"/>
    <w:rsid w:val="005618F1"/>
    <w:rsid w:val="00561AC8"/>
    <w:rsid w:val="00561AD8"/>
    <w:rsid w:val="00561C44"/>
    <w:rsid w:val="00561E31"/>
    <w:rsid w:val="00561FA0"/>
    <w:rsid w:val="00561FAD"/>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0"/>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4F8B"/>
    <w:rsid w:val="0056501B"/>
    <w:rsid w:val="0056505B"/>
    <w:rsid w:val="005650B5"/>
    <w:rsid w:val="00565359"/>
    <w:rsid w:val="00565577"/>
    <w:rsid w:val="0056585F"/>
    <w:rsid w:val="005658E6"/>
    <w:rsid w:val="00565904"/>
    <w:rsid w:val="00565AB3"/>
    <w:rsid w:val="00566005"/>
    <w:rsid w:val="0056601C"/>
    <w:rsid w:val="00566137"/>
    <w:rsid w:val="00566244"/>
    <w:rsid w:val="00566418"/>
    <w:rsid w:val="005664C2"/>
    <w:rsid w:val="00566532"/>
    <w:rsid w:val="0056663D"/>
    <w:rsid w:val="005668B5"/>
    <w:rsid w:val="00566ADD"/>
    <w:rsid w:val="00566D9F"/>
    <w:rsid w:val="00566EFD"/>
    <w:rsid w:val="00566FBD"/>
    <w:rsid w:val="00567211"/>
    <w:rsid w:val="005672DB"/>
    <w:rsid w:val="0056738B"/>
    <w:rsid w:val="00567674"/>
    <w:rsid w:val="00567C2A"/>
    <w:rsid w:val="00567C4F"/>
    <w:rsid w:val="00567DAA"/>
    <w:rsid w:val="00567EDB"/>
    <w:rsid w:val="00567F2D"/>
    <w:rsid w:val="00570154"/>
    <w:rsid w:val="00570707"/>
    <w:rsid w:val="00570896"/>
    <w:rsid w:val="005708B3"/>
    <w:rsid w:val="00570AC8"/>
    <w:rsid w:val="0057107A"/>
    <w:rsid w:val="00571152"/>
    <w:rsid w:val="005715E8"/>
    <w:rsid w:val="005717D2"/>
    <w:rsid w:val="00571987"/>
    <w:rsid w:val="00571C53"/>
    <w:rsid w:val="00571C5B"/>
    <w:rsid w:val="00571C9D"/>
    <w:rsid w:val="00571FD3"/>
    <w:rsid w:val="00572088"/>
    <w:rsid w:val="00572106"/>
    <w:rsid w:val="0057212C"/>
    <w:rsid w:val="00572859"/>
    <w:rsid w:val="00572941"/>
    <w:rsid w:val="00572947"/>
    <w:rsid w:val="00572B74"/>
    <w:rsid w:val="00572CB1"/>
    <w:rsid w:val="00572DEE"/>
    <w:rsid w:val="0057335A"/>
    <w:rsid w:val="005735DF"/>
    <w:rsid w:val="00573815"/>
    <w:rsid w:val="0057393D"/>
    <w:rsid w:val="00573978"/>
    <w:rsid w:val="00573AC3"/>
    <w:rsid w:val="00573C9E"/>
    <w:rsid w:val="00573E28"/>
    <w:rsid w:val="005740C0"/>
    <w:rsid w:val="00574280"/>
    <w:rsid w:val="005742E1"/>
    <w:rsid w:val="00574424"/>
    <w:rsid w:val="005744BF"/>
    <w:rsid w:val="00574529"/>
    <w:rsid w:val="0057456B"/>
    <w:rsid w:val="00574C88"/>
    <w:rsid w:val="00574F21"/>
    <w:rsid w:val="00575315"/>
    <w:rsid w:val="00575378"/>
    <w:rsid w:val="005754C0"/>
    <w:rsid w:val="00575506"/>
    <w:rsid w:val="00575AEB"/>
    <w:rsid w:val="00575E57"/>
    <w:rsid w:val="0057601E"/>
    <w:rsid w:val="00576180"/>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3C7"/>
    <w:rsid w:val="0057777F"/>
    <w:rsid w:val="005779CF"/>
    <w:rsid w:val="00577BEE"/>
    <w:rsid w:val="00577DDD"/>
    <w:rsid w:val="00577F0C"/>
    <w:rsid w:val="00577F3D"/>
    <w:rsid w:val="00577FA5"/>
    <w:rsid w:val="00580073"/>
    <w:rsid w:val="00580602"/>
    <w:rsid w:val="00580669"/>
    <w:rsid w:val="00580892"/>
    <w:rsid w:val="00580B68"/>
    <w:rsid w:val="00580CE7"/>
    <w:rsid w:val="00580D5A"/>
    <w:rsid w:val="00580DE3"/>
    <w:rsid w:val="00580DF5"/>
    <w:rsid w:val="00580F2F"/>
    <w:rsid w:val="00581066"/>
    <w:rsid w:val="005811FF"/>
    <w:rsid w:val="00581413"/>
    <w:rsid w:val="00581442"/>
    <w:rsid w:val="00581498"/>
    <w:rsid w:val="0058159F"/>
    <w:rsid w:val="005815A1"/>
    <w:rsid w:val="00581656"/>
    <w:rsid w:val="005818E6"/>
    <w:rsid w:val="00581D8F"/>
    <w:rsid w:val="00581E63"/>
    <w:rsid w:val="00581F59"/>
    <w:rsid w:val="0058203C"/>
    <w:rsid w:val="00582196"/>
    <w:rsid w:val="005825F2"/>
    <w:rsid w:val="005826D5"/>
    <w:rsid w:val="005828E1"/>
    <w:rsid w:val="00582989"/>
    <w:rsid w:val="00582A72"/>
    <w:rsid w:val="00582D1C"/>
    <w:rsid w:val="00582F90"/>
    <w:rsid w:val="00582FF1"/>
    <w:rsid w:val="00583074"/>
    <w:rsid w:val="0058342B"/>
    <w:rsid w:val="0058361D"/>
    <w:rsid w:val="005839EF"/>
    <w:rsid w:val="00583E24"/>
    <w:rsid w:val="00584267"/>
    <w:rsid w:val="00584368"/>
    <w:rsid w:val="005845B8"/>
    <w:rsid w:val="005845EF"/>
    <w:rsid w:val="00584865"/>
    <w:rsid w:val="00584D9D"/>
    <w:rsid w:val="00584EAC"/>
    <w:rsid w:val="0058537B"/>
    <w:rsid w:val="00585427"/>
    <w:rsid w:val="0058555E"/>
    <w:rsid w:val="0058561C"/>
    <w:rsid w:val="00585846"/>
    <w:rsid w:val="00585CE1"/>
    <w:rsid w:val="00585D4C"/>
    <w:rsid w:val="00585D87"/>
    <w:rsid w:val="00585DE7"/>
    <w:rsid w:val="00585ECD"/>
    <w:rsid w:val="005863A7"/>
    <w:rsid w:val="005864DF"/>
    <w:rsid w:val="00586571"/>
    <w:rsid w:val="005865DE"/>
    <w:rsid w:val="005865EA"/>
    <w:rsid w:val="005866D5"/>
    <w:rsid w:val="00586D23"/>
    <w:rsid w:val="00586D58"/>
    <w:rsid w:val="00586D72"/>
    <w:rsid w:val="00586F1B"/>
    <w:rsid w:val="0058716D"/>
    <w:rsid w:val="0058773E"/>
    <w:rsid w:val="00587A6C"/>
    <w:rsid w:val="005900BF"/>
    <w:rsid w:val="005902D0"/>
    <w:rsid w:val="005907FE"/>
    <w:rsid w:val="00590CA6"/>
    <w:rsid w:val="00590CB2"/>
    <w:rsid w:val="00590CFA"/>
    <w:rsid w:val="00590F63"/>
    <w:rsid w:val="005915BE"/>
    <w:rsid w:val="005917C0"/>
    <w:rsid w:val="0059195C"/>
    <w:rsid w:val="00591A04"/>
    <w:rsid w:val="00591AE2"/>
    <w:rsid w:val="00591E64"/>
    <w:rsid w:val="0059216A"/>
    <w:rsid w:val="0059252E"/>
    <w:rsid w:val="0059260B"/>
    <w:rsid w:val="00592679"/>
    <w:rsid w:val="00592804"/>
    <w:rsid w:val="005929AA"/>
    <w:rsid w:val="00592C45"/>
    <w:rsid w:val="00592CAF"/>
    <w:rsid w:val="00592EE6"/>
    <w:rsid w:val="00592F4C"/>
    <w:rsid w:val="00592FF2"/>
    <w:rsid w:val="00593065"/>
    <w:rsid w:val="0059329B"/>
    <w:rsid w:val="00593350"/>
    <w:rsid w:val="0059389C"/>
    <w:rsid w:val="00593C7C"/>
    <w:rsid w:val="00593D33"/>
    <w:rsid w:val="0059405A"/>
    <w:rsid w:val="00594208"/>
    <w:rsid w:val="00594506"/>
    <w:rsid w:val="00594523"/>
    <w:rsid w:val="005947B9"/>
    <w:rsid w:val="00594B0A"/>
    <w:rsid w:val="00594DAE"/>
    <w:rsid w:val="00594F05"/>
    <w:rsid w:val="00595335"/>
    <w:rsid w:val="00595416"/>
    <w:rsid w:val="00595436"/>
    <w:rsid w:val="0059548B"/>
    <w:rsid w:val="005955B7"/>
    <w:rsid w:val="00595632"/>
    <w:rsid w:val="0059566D"/>
    <w:rsid w:val="00595729"/>
    <w:rsid w:val="00595AAA"/>
    <w:rsid w:val="00595C20"/>
    <w:rsid w:val="00596072"/>
    <w:rsid w:val="005962A8"/>
    <w:rsid w:val="005965CF"/>
    <w:rsid w:val="005965E6"/>
    <w:rsid w:val="0059661E"/>
    <w:rsid w:val="00596926"/>
    <w:rsid w:val="00596BB3"/>
    <w:rsid w:val="00596CC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42"/>
    <w:rsid w:val="005A206F"/>
    <w:rsid w:val="005A2177"/>
    <w:rsid w:val="005A21BD"/>
    <w:rsid w:val="005A238C"/>
    <w:rsid w:val="005A23D0"/>
    <w:rsid w:val="005A24D1"/>
    <w:rsid w:val="005A28BE"/>
    <w:rsid w:val="005A29F7"/>
    <w:rsid w:val="005A2F44"/>
    <w:rsid w:val="005A2F45"/>
    <w:rsid w:val="005A2F85"/>
    <w:rsid w:val="005A307E"/>
    <w:rsid w:val="005A30B5"/>
    <w:rsid w:val="005A36BC"/>
    <w:rsid w:val="005A37E5"/>
    <w:rsid w:val="005A3933"/>
    <w:rsid w:val="005A3B89"/>
    <w:rsid w:val="005A3DBA"/>
    <w:rsid w:val="005A3EAD"/>
    <w:rsid w:val="005A3EC6"/>
    <w:rsid w:val="005A40C0"/>
    <w:rsid w:val="005A44AE"/>
    <w:rsid w:val="005A44D3"/>
    <w:rsid w:val="005A4A2A"/>
    <w:rsid w:val="005A4EB2"/>
    <w:rsid w:val="005A4FD3"/>
    <w:rsid w:val="005A523A"/>
    <w:rsid w:val="005A532E"/>
    <w:rsid w:val="005A536D"/>
    <w:rsid w:val="005A53AD"/>
    <w:rsid w:val="005A5532"/>
    <w:rsid w:val="005A5855"/>
    <w:rsid w:val="005A594D"/>
    <w:rsid w:val="005A5953"/>
    <w:rsid w:val="005A5B16"/>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CC0"/>
    <w:rsid w:val="005A7D06"/>
    <w:rsid w:val="005A7E7E"/>
    <w:rsid w:val="005A7F16"/>
    <w:rsid w:val="005B0002"/>
    <w:rsid w:val="005B007D"/>
    <w:rsid w:val="005B00E7"/>
    <w:rsid w:val="005B02E6"/>
    <w:rsid w:val="005B03D8"/>
    <w:rsid w:val="005B0464"/>
    <w:rsid w:val="005B05B4"/>
    <w:rsid w:val="005B0730"/>
    <w:rsid w:val="005B0789"/>
    <w:rsid w:val="005B0DC3"/>
    <w:rsid w:val="005B0EA7"/>
    <w:rsid w:val="005B11F1"/>
    <w:rsid w:val="005B180E"/>
    <w:rsid w:val="005B1BBF"/>
    <w:rsid w:val="005B1ECB"/>
    <w:rsid w:val="005B20D5"/>
    <w:rsid w:val="005B225B"/>
    <w:rsid w:val="005B2331"/>
    <w:rsid w:val="005B26D8"/>
    <w:rsid w:val="005B2F67"/>
    <w:rsid w:val="005B2FB3"/>
    <w:rsid w:val="005B3152"/>
    <w:rsid w:val="005B356A"/>
    <w:rsid w:val="005B3598"/>
    <w:rsid w:val="005B3761"/>
    <w:rsid w:val="005B3823"/>
    <w:rsid w:val="005B39E2"/>
    <w:rsid w:val="005B3AC6"/>
    <w:rsid w:val="005B3C99"/>
    <w:rsid w:val="005B3E7B"/>
    <w:rsid w:val="005B3EFF"/>
    <w:rsid w:val="005B404D"/>
    <w:rsid w:val="005B40C9"/>
    <w:rsid w:val="005B4888"/>
    <w:rsid w:val="005B49B4"/>
    <w:rsid w:val="005B4B6C"/>
    <w:rsid w:val="005B4D05"/>
    <w:rsid w:val="005B5189"/>
    <w:rsid w:val="005B5679"/>
    <w:rsid w:val="005B57CD"/>
    <w:rsid w:val="005B58F8"/>
    <w:rsid w:val="005B5AEA"/>
    <w:rsid w:val="005B5BFF"/>
    <w:rsid w:val="005B5F99"/>
    <w:rsid w:val="005B5FF2"/>
    <w:rsid w:val="005B603E"/>
    <w:rsid w:val="005B60C4"/>
    <w:rsid w:val="005B60D3"/>
    <w:rsid w:val="005B65A2"/>
    <w:rsid w:val="005B670A"/>
    <w:rsid w:val="005B6903"/>
    <w:rsid w:val="005B6996"/>
    <w:rsid w:val="005B69B6"/>
    <w:rsid w:val="005B6A92"/>
    <w:rsid w:val="005B6B20"/>
    <w:rsid w:val="005B6BD4"/>
    <w:rsid w:val="005B6C58"/>
    <w:rsid w:val="005B6CC3"/>
    <w:rsid w:val="005B6DDD"/>
    <w:rsid w:val="005B6E54"/>
    <w:rsid w:val="005B7074"/>
    <w:rsid w:val="005B71B7"/>
    <w:rsid w:val="005B7328"/>
    <w:rsid w:val="005B752A"/>
    <w:rsid w:val="005B752E"/>
    <w:rsid w:val="005B7BBC"/>
    <w:rsid w:val="005C0211"/>
    <w:rsid w:val="005C0398"/>
    <w:rsid w:val="005C04CD"/>
    <w:rsid w:val="005C0C8D"/>
    <w:rsid w:val="005C0D6F"/>
    <w:rsid w:val="005C0E2C"/>
    <w:rsid w:val="005C0F0C"/>
    <w:rsid w:val="005C11B0"/>
    <w:rsid w:val="005C129A"/>
    <w:rsid w:val="005C17B9"/>
    <w:rsid w:val="005C18F1"/>
    <w:rsid w:val="005C1913"/>
    <w:rsid w:val="005C1B09"/>
    <w:rsid w:val="005C1E5C"/>
    <w:rsid w:val="005C1E93"/>
    <w:rsid w:val="005C21A6"/>
    <w:rsid w:val="005C2210"/>
    <w:rsid w:val="005C239D"/>
    <w:rsid w:val="005C253C"/>
    <w:rsid w:val="005C2594"/>
    <w:rsid w:val="005C25B6"/>
    <w:rsid w:val="005C29AA"/>
    <w:rsid w:val="005C2B1E"/>
    <w:rsid w:val="005C2E53"/>
    <w:rsid w:val="005C3002"/>
    <w:rsid w:val="005C307B"/>
    <w:rsid w:val="005C342F"/>
    <w:rsid w:val="005C3973"/>
    <w:rsid w:val="005C3BDD"/>
    <w:rsid w:val="005C3F31"/>
    <w:rsid w:val="005C4021"/>
    <w:rsid w:val="005C404B"/>
    <w:rsid w:val="005C40CD"/>
    <w:rsid w:val="005C4719"/>
    <w:rsid w:val="005C4A16"/>
    <w:rsid w:val="005C4A32"/>
    <w:rsid w:val="005C4BC1"/>
    <w:rsid w:val="005C4D3D"/>
    <w:rsid w:val="005C4F4B"/>
    <w:rsid w:val="005C54D3"/>
    <w:rsid w:val="005C5540"/>
    <w:rsid w:val="005C5719"/>
    <w:rsid w:val="005C58BB"/>
    <w:rsid w:val="005C5911"/>
    <w:rsid w:val="005C5944"/>
    <w:rsid w:val="005C5A89"/>
    <w:rsid w:val="005C5B2A"/>
    <w:rsid w:val="005C5E5C"/>
    <w:rsid w:val="005C63CC"/>
    <w:rsid w:val="005C65F6"/>
    <w:rsid w:val="005C668A"/>
    <w:rsid w:val="005C68F2"/>
    <w:rsid w:val="005C6B27"/>
    <w:rsid w:val="005C6B7E"/>
    <w:rsid w:val="005C6BF1"/>
    <w:rsid w:val="005C710E"/>
    <w:rsid w:val="005C737F"/>
    <w:rsid w:val="005C7384"/>
    <w:rsid w:val="005C73EA"/>
    <w:rsid w:val="005C740B"/>
    <w:rsid w:val="005C76C6"/>
    <w:rsid w:val="005C7811"/>
    <w:rsid w:val="005C7C45"/>
    <w:rsid w:val="005C7F60"/>
    <w:rsid w:val="005D0079"/>
    <w:rsid w:val="005D0244"/>
    <w:rsid w:val="005D02EF"/>
    <w:rsid w:val="005D032D"/>
    <w:rsid w:val="005D0456"/>
    <w:rsid w:val="005D04B0"/>
    <w:rsid w:val="005D0859"/>
    <w:rsid w:val="005D088A"/>
    <w:rsid w:val="005D0980"/>
    <w:rsid w:val="005D10FC"/>
    <w:rsid w:val="005D15F9"/>
    <w:rsid w:val="005D1785"/>
    <w:rsid w:val="005D1BD8"/>
    <w:rsid w:val="005D1CE6"/>
    <w:rsid w:val="005D1F46"/>
    <w:rsid w:val="005D23E7"/>
    <w:rsid w:val="005D24D1"/>
    <w:rsid w:val="005D2975"/>
    <w:rsid w:val="005D2AB7"/>
    <w:rsid w:val="005D2CCA"/>
    <w:rsid w:val="005D2DE0"/>
    <w:rsid w:val="005D2FFC"/>
    <w:rsid w:val="005D3143"/>
    <w:rsid w:val="005D336D"/>
    <w:rsid w:val="005D33A1"/>
    <w:rsid w:val="005D35FD"/>
    <w:rsid w:val="005D362F"/>
    <w:rsid w:val="005D36A2"/>
    <w:rsid w:val="005D3772"/>
    <w:rsid w:val="005D3842"/>
    <w:rsid w:val="005D396D"/>
    <w:rsid w:val="005D3A16"/>
    <w:rsid w:val="005D3BC1"/>
    <w:rsid w:val="005D3D2C"/>
    <w:rsid w:val="005D3F21"/>
    <w:rsid w:val="005D43D9"/>
    <w:rsid w:val="005D4550"/>
    <w:rsid w:val="005D4579"/>
    <w:rsid w:val="005D45F8"/>
    <w:rsid w:val="005D48E9"/>
    <w:rsid w:val="005D4B6E"/>
    <w:rsid w:val="005D4C8B"/>
    <w:rsid w:val="005D5032"/>
    <w:rsid w:val="005D5407"/>
    <w:rsid w:val="005D5436"/>
    <w:rsid w:val="005D55D2"/>
    <w:rsid w:val="005D5667"/>
    <w:rsid w:val="005D5684"/>
    <w:rsid w:val="005D56B2"/>
    <w:rsid w:val="005D585B"/>
    <w:rsid w:val="005D5925"/>
    <w:rsid w:val="005D5A5F"/>
    <w:rsid w:val="005D5C6B"/>
    <w:rsid w:val="005D5E06"/>
    <w:rsid w:val="005D5E6C"/>
    <w:rsid w:val="005D5FD9"/>
    <w:rsid w:val="005D6028"/>
    <w:rsid w:val="005D621E"/>
    <w:rsid w:val="005D6354"/>
    <w:rsid w:val="005D6848"/>
    <w:rsid w:val="005D68CE"/>
    <w:rsid w:val="005D6B1F"/>
    <w:rsid w:val="005D6B9A"/>
    <w:rsid w:val="005D6BF0"/>
    <w:rsid w:val="005D6D9E"/>
    <w:rsid w:val="005D6E76"/>
    <w:rsid w:val="005D6EF2"/>
    <w:rsid w:val="005D70EF"/>
    <w:rsid w:val="005D7117"/>
    <w:rsid w:val="005D7261"/>
    <w:rsid w:val="005D72C9"/>
    <w:rsid w:val="005D770B"/>
    <w:rsid w:val="005D7A07"/>
    <w:rsid w:val="005D7A4A"/>
    <w:rsid w:val="005D7C2A"/>
    <w:rsid w:val="005D7CC7"/>
    <w:rsid w:val="005D7DA9"/>
    <w:rsid w:val="005D7DAC"/>
    <w:rsid w:val="005E00A6"/>
    <w:rsid w:val="005E019B"/>
    <w:rsid w:val="005E0B26"/>
    <w:rsid w:val="005E1590"/>
    <w:rsid w:val="005E1749"/>
    <w:rsid w:val="005E1848"/>
    <w:rsid w:val="005E1921"/>
    <w:rsid w:val="005E1C8A"/>
    <w:rsid w:val="005E1DA5"/>
    <w:rsid w:val="005E1E25"/>
    <w:rsid w:val="005E202B"/>
    <w:rsid w:val="005E222A"/>
    <w:rsid w:val="005E23B5"/>
    <w:rsid w:val="005E23E1"/>
    <w:rsid w:val="005E291A"/>
    <w:rsid w:val="005E2B37"/>
    <w:rsid w:val="005E33C3"/>
    <w:rsid w:val="005E3679"/>
    <w:rsid w:val="005E38EB"/>
    <w:rsid w:val="005E3A8C"/>
    <w:rsid w:val="005E3DB2"/>
    <w:rsid w:val="005E3DE2"/>
    <w:rsid w:val="005E4759"/>
    <w:rsid w:val="005E47C2"/>
    <w:rsid w:val="005E4A56"/>
    <w:rsid w:val="005E4BD8"/>
    <w:rsid w:val="005E4F07"/>
    <w:rsid w:val="005E4F2D"/>
    <w:rsid w:val="005E4FE1"/>
    <w:rsid w:val="005E5327"/>
    <w:rsid w:val="005E5605"/>
    <w:rsid w:val="005E5AC7"/>
    <w:rsid w:val="005E5B6D"/>
    <w:rsid w:val="005E5D33"/>
    <w:rsid w:val="005E6164"/>
    <w:rsid w:val="005E6402"/>
    <w:rsid w:val="005E6430"/>
    <w:rsid w:val="005E6457"/>
    <w:rsid w:val="005E64C2"/>
    <w:rsid w:val="005E6E35"/>
    <w:rsid w:val="005E6EB7"/>
    <w:rsid w:val="005E72AA"/>
    <w:rsid w:val="005E73CA"/>
    <w:rsid w:val="005E74F8"/>
    <w:rsid w:val="005E76B5"/>
    <w:rsid w:val="005E792F"/>
    <w:rsid w:val="005E7E29"/>
    <w:rsid w:val="005F035F"/>
    <w:rsid w:val="005F0396"/>
    <w:rsid w:val="005F03BF"/>
    <w:rsid w:val="005F048D"/>
    <w:rsid w:val="005F049F"/>
    <w:rsid w:val="005F0553"/>
    <w:rsid w:val="005F0580"/>
    <w:rsid w:val="005F0801"/>
    <w:rsid w:val="005F0BFE"/>
    <w:rsid w:val="005F0F57"/>
    <w:rsid w:val="005F0FC1"/>
    <w:rsid w:val="005F0FD2"/>
    <w:rsid w:val="005F173C"/>
    <w:rsid w:val="005F18D0"/>
    <w:rsid w:val="005F1AED"/>
    <w:rsid w:val="005F1D62"/>
    <w:rsid w:val="005F215B"/>
    <w:rsid w:val="005F22AF"/>
    <w:rsid w:val="005F25BE"/>
    <w:rsid w:val="005F2711"/>
    <w:rsid w:val="005F2739"/>
    <w:rsid w:val="005F27CD"/>
    <w:rsid w:val="005F2AB4"/>
    <w:rsid w:val="005F2BAE"/>
    <w:rsid w:val="005F2D37"/>
    <w:rsid w:val="005F311F"/>
    <w:rsid w:val="005F3171"/>
    <w:rsid w:val="005F31BB"/>
    <w:rsid w:val="005F32DD"/>
    <w:rsid w:val="005F36BE"/>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1F0"/>
    <w:rsid w:val="005F57E0"/>
    <w:rsid w:val="005F58FD"/>
    <w:rsid w:val="005F599E"/>
    <w:rsid w:val="005F59C1"/>
    <w:rsid w:val="005F5B2D"/>
    <w:rsid w:val="005F5C83"/>
    <w:rsid w:val="005F5ED6"/>
    <w:rsid w:val="005F5FE6"/>
    <w:rsid w:val="005F645C"/>
    <w:rsid w:val="005F64D4"/>
    <w:rsid w:val="005F699D"/>
    <w:rsid w:val="005F6C2C"/>
    <w:rsid w:val="005F6E40"/>
    <w:rsid w:val="005F6EFA"/>
    <w:rsid w:val="005F7011"/>
    <w:rsid w:val="005F70F0"/>
    <w:rsid w:val="005F71A9"/>
    <w:rsid w:val="005F72F4"/>
    <w:rsid w:val="005F741B"/>
    <w:rsid w:val="005F74FA"/>
    <w:rsid w:val="005F7602"/>
    <w:rsid w:val="005F7682"/>
    <w:rsid w:val="005F7CBF"/>
    <w:rsid w:val="005F7E87"/>
    <w:rsid w:val="005F7E9E"/>
    <w:rsid w:val="005F7ED5"/>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76B"/>
    <w:rsid w:val="00603963"/>
    <w:rsid w:val="00603A39"/>
    <w:rsid w:val="00603B43"/>
    <w:rsid w:val="006043FC"/>
    <w:rsid w:val="006046C4"/>
    <w:rsid w:val="00604734"/>
    <w:rsid w:val="00604770"/>
    <w:rsid w:val="006047D2"/>
    <w:rsid w:val="00604AD6"/>
    <w:rsid w:val="00604D09"/>
    <w:rsid w:val="00604EDD"/>
    <w:rsid w:val="00604FBF"/>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E3F"/>
    <w:rsid w:val="0060721E"/>
    <w:rsid w:val="006072FB"/>
    <w:rsid w:val="00607457"/>
    <w:rsid w:val="0060748A"/>
    <w:rsid w:val="00607676"/>
    <w:rsid w:val="006076E4"/>
    <w:rsid w:val="00607948"/>
    <w:rsid w:val="006079E8"/>
    <w:rsid w:val="00607B0C"/>
    <w:rsid w:val="00607ECB"/>
    <w:rsid w:val="0061021C"/>
    <w:rsid w:val="00610920"/>
    <w:rsid w:val="00610B27"/>
    <w:rsid w:val="00610B2D"/>
    <w:rsid w:val="00610BC7"/>
    <w:rsid w:val="00610CCC"/>
    <w:rsid w:val="006114E4"/>
    <w:rsid w:val="00611605"/>
    <w:rsid w:val="00611A40"/>
    <w:rsid w:val="00611AEE"/>
    <w:rsid w:val="00611EA5"/>
    <w:rsid w:val="00611FCD"/>
    <w:rsid w:val="0061202C"/>
    <w:rsid w:val="006122B0"/>
    <w:rsid w:val="00612417"/>
    <w:rsid w:val="006124AA"/>
    <w:rsid w:val="00612562"/>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7B1"/>
    <w:rsid w:val="00615B17"/>
    <w:rsid w:val="00615C44"/>
    <w:rsid w:val="00615E7C"/>
    <w:rsid w:val="00615FA2"/>
    <w:rsid w:val="00616057"/>
    <w:rsid w:val="0061636D"/>
    <w:rsid w:val="00616373"/>
    <w:rsid w:val="0061669C"/>
    <w:rsid w:val="006168DF"/>
    <w:rsid w:val="0061698F"/>
    <w:rsid w:val="00616A4C"/>
    <w:rsid w:val="00616B70"/>
    <w:rsid w:val="006174C4"/>
    <w:rsid w:val="00617613"/>
    <w:rsid w:val="0061776F"/>
    <w:rsid w:val="00617B36"/>
    <w:rsid w:val="00620093"/>
    <w:rsid w:val="00620260"/>
    <w:rsid w:val="006202D7"/>
    <w:rsid w:val="006203E2"/>
    <w:rsid w:val="00620414"/>
    <w:rsid w:val="00620452"/>
    <w:rsid w:val="0062047E"/>
    <w:rsid w:val="0062051B"/>
    <w:rsid w:val="006206D0"/>
    <w:rsid w:val="006207AE"/>
    <w:rsid w:val="00620976"/>
    <w:rsid w:val="00620AAA"/>
    <w:rsid w:val="00620D10"/>
    <w:rsid w:val="00620E82"/>
    <w:rsid w:val="00620EC4"/>
    <w:rsid w:val="0062105C"/>
    <w:rsid w:val="00621521"/>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114"/>
    <w:rsid w:val="00623180"/>
    <w:rsid w:val="0062330E"/>
    <w:rsid w:val="00623327"/>
    <w:rsid w:val="0062335C"/>
    <w:rsid w:val="006234BB"/>
    <w:rsid w:val="006236F1"/>
    <w:rsid w:val="00623B86"/>
    <w:rsid w:val="00623E9D"/>
    <w:rsid w:val="00624010"/>
    <w:rsid w:val="006242E3"/>
    <w:rsid w:val="006242F5"/>
    <w:rsid w:val="006247DF"/>
    <w:rsid w:val="00624804"/>
    <w:rsid w:val="00624919"/>
    <w:rsid w:val="006249AF"/>
    <w:rsid w:val="00624A21"/>
    <w:rsid w:val="00624AAA"/>
    <w:rsid w:val="00624BC5"/>
    <w:rsid w:val="0062528A"/>
    <w:rsid w:val="006252D0"/>
    <w:rsid w:val="00625701"/>
    <w:rsid w:val="006259FA"/>
    <w:rsid w:val="00625AFD"/>
    <w:rsid w:val="00625E11"/>
    <w:rsid w:val="00626043"/>
    <w:rsid w:val="0062606A"/>
    <w:rsid w:val="0062619A"/>
    <w:rsid w:val="006264C7"/>
    <w:rsid w:val="00626513"/>
    <w:rsid w:val="00626622"/>
    <w:rsid w:val="00626664"/>
    <w:rsid w:val="00626959"/>
    <w:rsid w:val="006269EF"/>
    <w:rsid w:val="006269F6"/>
    <w:rsid w:val="00626DBE"/>
    <w:rsid w:val="0062711B"/>
    <w:rsid w:val="006274B7"/>
    <w:rsid w:val="0062759C"/>
    <w:rsid w:val="006275B6"/>
    <w:rsid w:val="0062791B"/>
    <w:rsid w:val="00627D8F"/>
    <w:rsid w:val="00627E72"/>
    <w:rsid w:val="00627EA6"/>
    <w:rsid w:val="00630146"/>
    <w:rsid w:val="0063019B"/>
    <w:rsid w:val="00630254"/>
    <w:rsid w:val="00630272"/>
    <w:rsid w:val="006302E5"/>
    <w:rsid w:val="00630302"/>
    <w:rsid w:val="00630341"/>
    <w:rsid w:val="00630745"/>
    <w:rsid w:val="006307CB"/>
    <w:rsid w:val="00630865"/>
    <w:rsid w:val="006309C3"/>
    <w:rsid w:val="00630B19"/>
    <w:rsid w:val="00630BC2"/>
    <w:rsid w:val="00630BFE"/>
    <w:rsid w:val="00630C59"/>
    <w:rsid w:val="00630D89"/>
    <w:rsid w:val="00630FE0"/>
    <w:rsid w:val="00631034"/>
    <w:rsid w:val="00631229"/>
    <w:rsid w:val="00631401"/>
    <w:rsid w:val="00631426"/>
    <w:rsid w:val="006314B3"/>
    <w:rsid w:val="006315D7"/>
    <w:rsid w:val="006317F0"/>
    <w:rsid w:val="006318C2"/>
    <w:rsid w:val="00631A0C"/>
    <w:rsid w:val="00631A74"/>
    <w:rsid w:val="00631C70"/>
    <w:rsid w:val="00631D94"/>
    <w:rsid w:val="00631EB7"/>
    <w:rsid w:val="00631F57"/>
    <w:rsid w:val="00631F8E"/>
    <w:rsid w:val="00631FC4"/>
    <w:rsid w:val="006322A4"/>
    <w:rsid w:val="006322FC"/>
    <w:rsid w:val="006323A0"/>
    <w:rsid w:val="00632492"/>
    <w:rsid w:val="006325B9"/>
    <w:rsid w:val="0063276B"/>
    <w:rsid w:val="006327B3"/>
    <w:rsid w:val="00632A0D"/>
    <w:rsid w:val="00632A99"/>
    <w:rsid w:val="00632DC9"/>
    <w:rsid w:val="00632FB8"/>
    <w:rsid w:val="006330FD"/>
    <w:rsid w:val="0063330C"/>
    <w:rsid w:val="006333DF"/>
    <w:rsid w:val="006334E6"/>
    <w:rsid w:val="00633542"/>
    <w:rsid w:val="00633BAA"/>
    <w:rsid w:val="00633C1F"/>
    <w:rsid w:val="00633D22"/>
    <w:rsid w:val="00634723"/>
    <w:rsid w:val="00634764"/>
    <w:rsid w:val="006347EB"/>
    <w:rsid w:val="00634AD8"/>
    <w:rsid w:val="00634AFC"/>
    <w:rsid w:val="00634B07"/>
    <w:rsid w:val="00635428"/>
    <w:rsid w:val="00635674"/>
    <w:rsid w:val="00635835"/>
    <w:rsid w:val="00635D95"/>
    <w:rsid w:val="00635F69"/>
    <w:rsid w:val="00636142"/>
    <w:rsid w:val="00636201"/>
    <w:rsid w:val="006362B2"/>
    <w:rsid w:val="00636440"/>
    <w:rsid w:val="0063675D"/>
    <w:rsid w:val="00636942"/>
    <w:rsid w:val="006369C7"/>
    <w:rsid w:val="00636A13"/>
    <w:rsid w:val="00636A1E"/>
    <w:rsid w:val="00636AB1"/>
    <w:rsid w:val="00636BC1"/>
    <w:rsid w:val="00636BE3"/>
    <w:rsid w:val="00636C82"/>
    <w:rsid w:val="00637207"/>
    <w:rsid w:val="00637418"/>
    <w:rsid w:val="006374C1"/>
    <w:rsid w:val="00637514"/>
    <w:rsid w:val="0063757B"/>
    <w:rsid w:val="00637605"/>
    <w:rsid w:val="00637668"/>
    <w:rsid w:val="0063771C"/>
    <w:rsid w:val="00637955"/>
    <w:rsid w:val="00637A0E"/>
    <w:rsid w:val="00637B2E"/>
    <w:rsid w:val="00637D07"/>
    <w:rsid w:val="00637F24"/>
    <w:rsid w:val="006401B7"/>
    <w:rsid w:val="00640575"/>
    <w:rsid w:val="006405B9"/>
    <w:rsid w:val="006407B6"/>
    <w:rsid w:val="00640A73"/>
    <w:rsid w:val="00640E8D"/>
    <w:rsid w:val="00640FC0"/>
    <w:rsid w:val="00641130"/>
    <w:rsid w:val="00641284"/>
    <w:rsid w:val="006412BA"/>
    <w:rsid w:val="00641492"/>
    <w:rsid w:val="006414CC"/>
    <w:rsid w:val="00641A10"/>
    <w:rsid w:val="00641C0E"/>
    <w:rsid w:val="00641C6D"/>
    <w:rsid w:val="00641D8F"/>
    <w:rsid w:val="00641DD1"/>
    <w:rsid w:val="00641FC0"/>
    <w:rsid w:val="0064202D"/>
    <w:rsid w:val="006420BA"/>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78B"/>
    <w:rsid w:val="006448CC"/>
    <w:rsid w:val="00644CBB"/>
    <w:rsid w:val="00644D6E"/>
    <w:rsid w:val="00644EA7"/>
    <w:rsid w:val="00644EBD"/>
    <w:rsid w:val="00645218"/>
    <w:rsid w:val="0064573F"/>
    <w:rsid w:val="00645AE4"/>
    <w:rsid w:val="006463DB"/>
    <w:rsid w:val="006464DA"/>
    <w:rsid w:val="006465F8"/>
    <w:rsid w:val="0064695D"/>
    <w:rsid w:val="00646A70"/>
    <w:rsid w:val="00646C62"/>
    <w:rsid w:val="00646DDB"/>
    <w:rsid w:val="00646DFA"/>
    <w:rsid w:val="00646E0D"/>
    <w:rsid w:val="00646F0D"/>
    <w:rsid w:val="00646F40"/>
    <w:rsid w:val="0064725E"/>
    <w:rsid w:val="0064736E"/>
    <w:rsid w:val="006473D3"/>
    <w:rsid w:val="00647402"/>
    <w:rsid w:val="00647B99"/>
    <w:rsid w:val="00647D06"/>
    <w:rsid w:val="00647E7B"/>
    <w:rsid w:val="00647ED1"/>
    <w:rsid w:val="00650002"/>
    <w:rsid w:val="006500B8"/>
    <w:rsid w:val="006502FC"/>
    <w:rsid w:val="00650441"/>
    <w:rsid w:val="00650683"/>
    <w:rsid w:val="00650A9A"/>
    <w:rsid w:val="00650D13"/>
    <w:rsid w:val="00650D42"/>
    <w:rsid w:val="00650F31"/>
    <w:rsid w:val="00650F5C"/>
    <w:rsid w:val="00651076"/>
    <w:rsid w:val="00651223"/>
    <w:rsid w:val="0065133D"/>
    <w:rsid w:val="00651373"/>
    <w:rsid w:val="00651490"/>
    <w:rsid w:val="006514DB"/>
    <w:rsid w:val="00651918"/>
    <w:rsid w:val="00651A5C"/>
    <w:rsid w:val="00651D5F"/>
    <w:rsid w:val="00651D6E"/>
    <w:rsid w:val="00651E7E"/>
    <w:rsid w:val="00652258"/>
    <w:rsid w:val="006523E8"/>
    <w:rsid w:val="006525C5"/>
    <w:rsid w:val="006527C8"/>
    <w:rsid w:val="006528E9"/>
    <w:rsid w:val="00652BB4"/>
    <w:rsid w:val="00652DAB"/>
    <w:rsid w:val="00652FC4"/>
    <w:rsid w:val="00653144"/>
    <w:rsid w:val="0065319F"/>
    <w:rsid w:val="00653437"/>
    <w:rsid w:val="006534F4"/>
    <w:rsid w:val="006536C4"/>
    <w:rsid w:val="00653901"/>
    <w:rsid w:val="00653C98"/>
    <w:rsid w:val="00653D89"/>
    <w:rsid w:val="00654077"/>
    <w:rsid w:val="006540F9"/>
    <w:rsid w:val="006541C9"/>
    <w:rsid w:val="0065420C"/>
    <w:rsid w:val="006545F9"/>
    <w:rsid w:val="006548E9"/>
    <w:rsid w:val="00654916"/>
    <w:rsid w:val="00654BFE"/>
    <w:rsid w:val="00654F6E"/>
    <w:rsid w:val="00655003"/>
    <w:rsid w:val="00655022"/>
    <w:rsid w:val="00655198"/>
    <w:rsid w:val="006551E0"/>
    <w:rsid w:val="0065569D"/>
    <w:rsid w:val="006556CF"/>
    <w:rsid w:val="0065577D"/>
    <w:rsid w:val="006557DC"/>
    <w:rsid w:val="006559E7"/>
    <w:rsid w:val="00655F67"/>
    <w:rsid w:val="00656011"/>
    <w:rsid w:val="006563B4"/>
    <w:rsid w:val="006566E4"/>
    <w:rsid w:val="006567CE"/>
    <w:rsid w:val="00656ACD"/>
    <w:rsid w:val="006574DF"/>
    <w:rsid w:val="006575D0"/>
    <w:rsid w:val="006579FD"/>
    <w:rsid w:val="00657D0D"/>
    <w:rsid w:val="00657E2A"/>
    <w:rsid w:val="00657EF2"/>
    <w:rsid w:val="00657FFC"/>
    <w:rsid w:val="00660207"/>
    <w:rsid w:val="0066056F"/>
    <w:rsid w:val="006605A7"/>
    <w:rsid w:val="00660807"/>
    <w:rsid w:val="0066093C"/>
    <w:rsid w:val="00660947"/>
    <w:rsid w:val="00660A11"/>
    <w:rsid w:val="00660A2B"/>
    <w:rsid w:val="00660B0B"/>
    <w:rsid w:val="00660C01"/>
    <w:rsid w:val="00660C30"/>
    <w:rsid w:val="00660C46"/>
    <w:rsid w:val="00660E35"/>
    <w:rsid w:val="00660EF8"/>
    <w:rsid w:val="00661191"/>
    <w:rsid w:val="0066119E"/>
    <w:rsid w:val="006612D1"/>
    <w:rsid w:val="0066138A"/>
    <w:rsid w:val="0066157A"/>
    <w:rsid w:val="0066162F"/>
    <w:rsid w:val="006618D4"/>
    <w:rsid w:val="006619A4"/>
    <w:rsid w:val="006621EF"/>
    <w:rsid w:val="0066247E"/>
    <w:rsid w:val="00662533"/>
    <w:rsid w:val="00662727"/>
    <w:rsid w:val="00662898"/>
    <w:rsid w:val="00662A95"/>
    <w:rsid w:val="00662E68"/>
    <w:rsid w:val="00662EB7"/>
    <w:rsid w:val="00662EE5"/>
    <w:rsid w:val="006630CB"/>
    <w:rsid w:val="0066327C"/>
    <w:rsid w:val="0066354E"/>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1E4"/>
    <w:rsid w:val="006654E8"/>
    <w:rsid w:val="00665803"/>
    <w:rsid w:val="006659C6"/>
    <w:rsid w:val="00665A65"/>
    <w:rsid w:val="00665B53"/>
    <w:rsid w:val="00665C03"/>
    <w:rsid w:val="00665C67"/>
    <w:rsid w:val="00665EC5"/>
    <w:rsid w:val="00666097"/>
    <w:rsid w:val="00666355"/>
    <w:rsid w:val="00666528"/>
    <w:rsid w:val="0066659E"/>
    <w:rsid w:val="00666962"/>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67EC6"/>
    <w:rsid w:val="0067003B"/>
    <w:rsid w:val="00670088"/>
    <w:rsid w:val="00670209"/>
    <w:rsid w:val="006702F1"/>
    <w:rsid w:val="00670413"/>
    <w:rsid w:val="00670456"/>
    <w:rsid w:val="00670815"/>
    <w:rsid w:val="0067085A"/>
    <w:rsid w:val="006708B6"/>
    <w:rsid w:val="00670B0F"/>
    <w:rsid w:val="00670C2C"/>
    <w:rsid w:val="00670DCD"/>
    <w:rsid w:val="00670E7B"/>
    <w:rsid w:val="00671152"/>
    <w:rsid w:val="00671194"/>
    <w:rsid w:val="006713DA"/>
    <w:rsid w:val="00671824"/>
    <w:rsid w:val="00671A0D"/>
    <w:rsid w:val="00671AEA"/>
    <w:rsid w:val="00671C19"/>
    <w:rsid w:val="006722AE"/>
    <w:rsid w:val="006723AC"/>
    <w:rsid w:val="006724BA"/>
    <w:rsid w:val="00672639"/>
    <w:rsid w:val="0067267B"/>
    <w:rsid w:val="0067288A"/>
    <w:rsid w:val="00672D2B"/>
    <w:rsid w:val="00672D84"/>
    <w:rsid w:val="00673024"/>
    <w:rsid w:val="00673288"/>
    <w:rsid w:val="006733C6"/>
    <w:rsid w:val="00673687"/>
    <w:rsid w:val="006739BF"/>
    <w:rsid w:val="00673BA1"/>
    <w:rsid w:val="00673BE3"/>
    <w:rsid w:val="00673E19"/>
    <w:rsid w:val="00674596"/>
    <w:rsid w:val="006747E7"/>
    <w:rsid w:val="00674BD5"/>
    <w:rsid w:val="00674DAE"/>
    <w:rsid w:val="00674F95"/>
    <w:rsid w:val="00675379"/>
    <w:rsid w:val="0067561D"/>
    <w:rsid w:val="00675628"/>
    <w:rsid w:val="00675B79"/>
    <w:rsid w:val="00675C31"/>
    <w:rsid w:val="00676065"/>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90B"/>
    <w:rsid w:val="00680ABD"/>
    <w:rsid w:val="00680C81"/>
    <w:rsid w:val="00680DE6"/>
    <w:rsid w:val="0068106E"/>
    <w:rsid w:val="0068117C"/>
    <w:rsid w:val="00681216"/>
    <w:rsid w:val="006812F1"/>
    <w:rsid w:val="00681476"/>
    <w:rsid w:val="006814A7"/>
    <w:rsid w:val="006814B2"/>
    <w:rsid w:val="006814CC"/>
    <w:rsid w:val="0068161A"/>
    <w:rsid w:val="00681630"/>
    <w:rsid w:val="00681685"/>
    <w:rsid w:val="006819FC"/>
    <w:rsid w:val="00681C86"/>
    <w:rsid w:val="00681E57"/>
    <w:rsid w:val="0068228A"/>
    <w:rsid w:val="0068237F"/>
    <w:rsid w:val="0068240B"/>
    <w:rsid w:val="00682C75"/>
    <w:rsid w:val="00683044"/>
    <w:rsid w:val="00683238"/>
    <w:rsid w:val="0068325D"/>
    <w:rsid w:val="00683471"/>
    <w:rsid w:val="006834FA"/>
    <w:rsid w:val="006835A5"/>
    <w:rsid w:val="0068374C"/>
    <w:rsid w:val="006839F5"/>
    <w:rsid w:val="00683C9D"/>
    <w:rsid w:val="0068454A"/>
    <w:rsid w:val="006846B3"/>
    <w:rsid w:val="00684ACD"/>
    <w:rsid w:val="00684B8F"/>
    <w:rsid w:val="006853DA"/>
    <w:rsid w:val="00685445"/>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2A"/>
    <w:rsid w:val="006875FB"/>
    <w:rsid w:val="0068768A"/>
    <w:rsid w:val="00687AFD"/>
    <w:rsid w:val="00687C7A"/>
    <w:rsid w:val="00687D9F"/>
    <w:rsid w:val="006901A5"/>
    <w:rsid w:val="006902AC"/>
    <w:rsid w:val="0069030C"/>
    <w:rsid w:val="0069032C"/>
    <w:rsid w:val="00690509"/>
    <w:rsid w:val="0069064F"/>
    <w:rsid w:val="006906AD"/>
    <w:rsid w:val="00690722"/>
    <w:rsid w:val="0069072C"/>
    <w:rsid w:val="00690740"/>
    <w:rsid w:val="00690C47"/>
    <w:rsid w:val="00690D91"/>
    <w:rsid w:val="00691377"/>
    <w:rsid w:val="00691490"/>
    <w:rsid w:val="0069155C"/>
    <w:rsid w:val="006917AE"/>
    <w:rsid w:val="00691B47"/>
    <w:rsid w:val="00691B6D"/>
    <w:rsid w:val="00691C82"/>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A16"/>
    <w:rsid w:val="00693C4A"/>
    <w:rsid w:val="00693D53"/>
    <w:rsid w:val="00694047"/>
    <w:rsid w:val="00694568"/>
    <w:rsid w:val="00694572"/>
    <w:rsid w:val="00694B17"/>
    <w:rsid w:val="00694D58"/>
    <w:rsid w:val="00694D81"/>
    <w:rsid w:val="00694E13"/>
    <w:rsid w:val="00694F94"/>
    <w:rsid w:val="0069513D"/>
    <w:rsid w:val="006953D2"/>
    <w:rsid w:val="0069558D"/>
    <w:rsid w:val="0069563A"/>
    <w:rsid w:val="006956D1"/>
    <w:rsid w:val="0069579C"/>
    <w:rsid w:val="006957BC"/>
    <w:rsid w:val="00695910"/>
    <w:rsid w:val="00695947"/>
    <w:rsid w:val="006959CA"/>
    <w:rsid w:val="00695ACD"/>
    <w:rsid w:val="00695B6F"/>
    <w:rsid w:val="00695BA3"/>
    <w:rsid w:val="00695C6A"/>
    <w:rsid w:val="00695DB7"/>
    <w:rsid w:val="00695E83"/>
    <w:rsid w:val="006966E2"/>
    <w:rsid w:val="00696822"/>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3D1"/>
    <w:rsid w:val="006A15AB"/>
    <w:rsid w:val="006A1BDA"/>
    <w:rsid w:val="006A1D19"/>
    <w:rsid w:val="006A1FFE"/>
    <w:rsid w:val="006A203D"/>
    <w:rsid w:val="006A20EF"/>
    <w:rsid w:val="006A233A"/>
    <w:rsid w:val="006A244D"/>
    <w:rsid w:val="006A2721"/>
    <w:rsid w:val="006A292C"/>
    <w:rsid w:val="006A31E7"/>
    <w:rsid w:val="006A36D1"/>
    <w:rsid w:val="006A3AB6"/>
    <w:rsid w:val="006A3AF3"/>
    <w:rsid w:val="006A3E5A"/>
    <w:rsid w:val="006A401F"/>
    <w:rsid w:val="006A40CC"/>
    <w:rsid w:val="006A4128"/>
    <w:rsid w:val="006A4185"/>
    <w:rsid w:val="006A42B7"/>
    <w:rsid w:val="006A440E"/>
    <w:rsid w:val="006A4510"/>
    <w:rsid w:val="006A4732"/>
    <w:rsid w:val="006A474E"/>
    <w:rsid w:val="006A492C"/>
    <w:rsid w:val="006A4ECD"/>
    <w:rsid w:val="006A50D4"/>
    <w:rsid w:val="006A50FD"/>
    <w:rsid w:val="006A560E"/>
    <w:rsid w:val="006A56AF"/>
    <w:rsid w:val="006A572F"/>
    <w:rsid w:val="006A59DB"/>
    <w:rsid w:val="006A5C34"/>
    <w:rsid w:val="006A619C"/>
    <w:rsid w:val="006A62BD"/>
    <w:rsid w:val="006A638B"/>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11"/>
    <w:rsid w:val="006A7A5F"/>
    <w:rsid w:val="006A7D87"/>
    <w:rsid w:val="006A7E11"/>
    <w:rsid w:val="006A7E37"/>
    <w:rsid w:val="006B006E"/>
    <w:rsid w:val="006B01E0"/>
    <w:rsid w:val="006B0671"/>
    <w:rsid w:val="006B0674"/>
    <w:rsid w:val="006B06A9"/>
    <w:rsid w:val="006B1003"/>
    <w:rsid w:val="006B106D"/>
    <w:rsid w:val="006B1334"/>
    <w:rsid w:val="006B1449"/>
    <w:rsid w:val="006B179D"/>
    <w:rsid w:val="006B1815"/>
    <w:rsid w:val="006B1A58"/>
    <w:rsid w:val="006B1ACC"/>
    <w:rsid w:val="006B1C2B"/>
    <w:rsid w:val="006B1C4E"/>
    <w:rsid w:val="006B1E1A"/>
    <w:rsid w:val="006B1E6E"/>
    <w:rsid w:val="006B1F37"/>
    <w:rsid w:val="006B1FAF"/>
    <w:rsid w:val="006B23E0"/>
    <w:rsid w:val="006B24F7"/>
    <w:rsid w:val="006B260E"/>
    <w:rsid w:val="006B261E"/>
    <w:rsid w:val="006B29B7"/>
    <w:rsid w:val="006B29C5"/>
    <w:rsid w:val="006B2AB0"/>
    <w:rsid w:val="006B2DC8"/>
    <w:rsid w:val="006B3054"/>
    <w:rsid w:val="006B32D5"/>
    <w:rsid w:val="006B36B9"/>
    <w:rsid w:val="006B37B0"/>
    <w:rsid w:val="006B3809"/>
    <w:rsid w:val="006B398D"/>
    <w:rsid w:val="006B3B6C"/>
    <w:rsid w:val="006B3D55"/>
    <w:rsid w:val="006B3F75"/>
    <w:rsid w:val="006B4499"/>
    <w:rsid w:val="006B48A6"/>
    <w:rsid w:val="006B49A8"/>
    <w:rsid w:val="006B4CAE"/>
    <w:rsid w:val="006B4E36"/>
    <w:rsid w:val="006B4FD1"/>
    <w:rsid w:val="006B53C2"/>
    <w:rsid w:val="006B5575"/>
    <w:rsid w:val="006B5619"/>
    <w:rsid w:val="006B5624"/>
    <w:rsid w:val="006B572B"/>
    <w:rsid w:val="006B58D8"/>
    <w:rsid w:val="006B5A24"/>
    <w:rsid w:val="006B6020"/>
    <w:rsid w:val="006B6074"/>
    <w:rsid w:val="006B61BE"/>
    <w:rsid w:val="006B624E"/>
    <w:rsid w:val="006B624F"/>
    <w:rsid w:val="006B627F"/>
    <w:rsid w:val="006B63E5"/>
    <w:rsid w:val="006B666A"/>
    <w:rsid w:val="006B69B8"/>
    <w:rsid w:val="006B6A84"/>
    <w:rsid w:val="006B6AEC"/>
    <w:rsid w:val="006B6BDF"/>
    <w:rsid w:val="006B6CF2"/>
    <w:rsid w:val="006B6D19"/>
    <w:rsid w:val="006B6D74"/>
    <w:rsid w:val="006B728E"/>
    <w:rsid w:val="006B7548"/>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14"/>
    <w:rsid w:val="006C0B2D"/>
    <w:rsid w:val="006C0C5B"/>
    <w:rsid w:val="006C0CC4"/>
    <w:rsid w:val="006C1241"/>
    <w:rsid w:val="006C128B"/>
    <w:rsid w:val="006C1325"/>
    <w:rsid w:val="006C15D6"/>
    <w:rsid w:val="006C1619"/>
    <w:rsid w:val="006C1723"/>
    <w:rsid w:val="006C17C0"/>
    <w:rsid w:val="006C181C"/>
    <w:rsid w:val="006C1989"/>
    <w:rsid w:val="006C1BE9"/>
    <w:rsid w:val="006C2063"/>
    <w:rsid w:val="006C212D"/>
    <w:rsid w:val="006C23A8"/>
    <w:rsid w:val="006C24B5"/>
    <w:rsid w:val="006C267A"/>
    <w:rsid w:val="006C280A"/>
    <w:rsid w:val="006C2986"/>
    <w:rsid w:val="006C2A0D"/>
    <w:rsid w:val="006C2AF2"/>
    <w:rsid w:val="006C2D2F"/>
    <w:rsid w:val="006C32F8"/>
    <w:rsid w:val="006C335A"/>
    <w:rsid w:val="006C363F"/>
    <w:rsid w:val="006C3A60"/>
    <w:rsid w:val="006C3ACC"/>
    <w:rsid w:val="006C3C9F"/>
    <w:rsid w:val="006C3D37"/>
    <w:rsid w:val="006C3ED5"/>
    <w:rsid w:val="006C42C2"/>
    <w:rsid w:val="006C44AB"/>
    <w:rsid w:val="006C44F0"/>
    <w:rsid w:val="006C453E"/>
    <w:rsid w:val="006C4872"/>
    <w:rsid w:val="006C4980"/>
    <w:rsid w:val="006C4C23"/>
    <w:rsid w:val="006C4E50"/>
    <w:rsid w:val="006C4E9A"/>
    <w:rsid w:val="006C512C"/>
    <w:rsid w:val="006C52A4"/>
    <w:rsid w:val="006C55E2"/>
    <w:rsid w:val="006C5614"/>
    <w:rsid w:val="006C57DE"/>
    <w:rsid w:val="006C58ED"/>
    <w:rsid w:val="006C5E1A"/>
    <w:rsid w:val="006C632A"/>
    <w:rsid w:val="006C6376"/>
    <w:rsid w:val="006C63FC"/>
    <w:rsid w:val="006C670C"/>
    <w:rsid w:val="006C67F9"/>
    <w:rsid w:val="006C6A18"/>
    <w:rsid w:val="006C6B97"/>
    <w:rsid w:val="006C6C08"/>
    <w:rsid w:val="006C6C46"/>
    <w:rsid w:val="006C6CFA"/>
    <w:rsid w:val="006C6DB8"/>
    <w:rsid w:val="006C724E"/>
    <w:rsid w:val="006C7340"/>
    <w:rsid w:val="006C74E6"/>
    <w:rsid w:val="006C79CE"/>
    <w:rsid w:val="006C7DF9"/>
    <w:rsid w:val="006D0352"/>
    <w:rsid w:val="006D09DB"/>
    <w:rsid w:val="006D0A56"/>
    <w:rsid w:val="006D0C43"/>
    <w:rsid w:val="006D0E75"/>
    <w:rsid w:val="006D0F2A"/>
    <w:rsid w:val="006D0FE9"/>
    <w:rsid w:val="006D1067"/>
    <w:rsid w:val="006D1130"/>
    <w:rsid w:val="006D15BE"/>
    <w:rsid w:val="006D1725"/>
    <w:rsid w:val="006D191A"/>
    <w:rsid w:val="006D1935"/>
    <w:rsid w:val="006D19C7"/>
    <w:rsid w:val="006D19FF"/>
    <w:rsid w:val="006D1D65"/>
    <w:rsid w:val="006D1E43"/>
    <w:rsid w:val="006D20DB"/>
    <w:rsid w:val="006D21DA"/>
    <w:rsid w:val="006D2615"/>
    <w:rsid w:val="006D2631"/>
    <w:rsid w:val="006D29B4"/>
    <w:rsid w:val="006D2A8E"/>
    <w:rsid w:val="006D2B4E"/>
    <w:rsid w:val="006D2EF2"/>
    <w:rsid w:val="006D3042"/>
    <w:rsid w:val="006D30DF"/>
    <w:rsid w:val="006D342A"/>
    <w:rsid w:val="006D34DF"/>
    <w:rsid w:val="006D38A7"/>
    <w:rsid w:val="006D3A97"/>
    <w:rsid w:val="006D3B23"/>
    <w:rsid w:val="006D3BF5"/>
    <w:rsid w:val="006D3CA6"/>
    <w:rsid w:val="006D42C5"/>
    <w:rsid w:val="006D455A"/>
    <w:rsid w:val="006D4588"/>
    <w:rsid w:val="006D476E"/>
    <w:rsid w:val="006D4A83"/>
    <w:rsid w:val="006D4DD2"/>
    <w:rsid w:val="006D4E72"/>
    <w:rsid w:val="006D4E86"/>
    <w:rsid w:val="006D5150"/>
    <w:rsid w:val="006D5889"/>
    <w:rsid w:val="006D5DE2"/>
    <w:rsid w:val="006D5EB1"/>
    <w:rsid w:val="006D6063"/>
    <w:rsid w:val="006D60F1"/>
    <w:rsid w:val="006D61A0"/>
    <w:rsid w:val="006D6246"/>
    <w:rsid w:val="006D6267"/>
    <w:rsid w:val="006D62A6"/>
    <w:rsid w:val="006D659B"/>
    <w:rsid w:val="006D688A"/>
    <w:rsid w:val="006D68CD"/>
    <w:rsid w:val="006D697D"/>
    <w:rsid w:val="006D6AEF"/>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D7C8A"/>
    <w:rsid w:val="006D7E46"/>
    <w:rsid w:val="006E0388"/>
    <w:rsid w:val="006E03F6"/>
    <w:rsid w:val="006E0413"/>
    <w:rsid w:val="006E056A"/>
    <w:rsid w:val="006E05F2"/>
    <w:rsid w:val="006E080B"/>
    <w:rsid w:val="006E0ABA"/>
    <w:rsid w:val="006E0AC0"/>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7C5"/>
    <w:rsid w:val="006E1957"/>
    <w:rsid w:val="006E1B9A"/>
    <w:rsid w:val="006E1F38"/>
    <w:rsid w:val="006E202F"/>
    <w:rsid w:val="006E209F"/>
    <w:rsid w:val="006E233C"/>
    <w:rsid w:val="006E248C"/>
    <w:rsid w:val="006E24AB"/>
    <w:rsid w:val="006E2649"/>
    <w:rsid w:val="006E27AC"/>
    <w:rsid w:val="006E2B5D"/>
    <w:rsid w:val="006E2B6F"/>
    <w:rsid w:val="006E2D45"/>
    <w:rsid w:val="006E3029"/>
    <w:rsid w:val="006E316F"/>
    <w:rsid w:val="006E32BB"/>
    <w:rsid w:val="006E3340"/>
    <w:rsid w:val="006E33DD"/>
    <w:rsid w:val="006E361A"/>
    <w:rsid w:val="006E39A4"/>
    <w:rsid w:val="006E3A24"/>
    <w:rsid w:val="006E3D1B"/>
    <w:rsid w:val="006E3D46"/>
    <w:rsid w:val="006E42A7"/>
    <w:rsid w:val="006E456D"/>
    <w:rsid w:val="006E45E5"/>
    <w:rsid w:val="006E474D"/>
    <w:rsid w:val="006E4816"/>
    <w:rsid w:val="006E4C0A"/>
    <w:rsid w:val="006E4C39"/>
    <w:rsid w:val="006E4D1E"/>
    <w:rsid w:val="006E4D65"/>
    <w:rsid w:val="006E4F8F"/>
    <w:rsid w:val="006E5092"/>
    <w:rsid w:val="006E55C2"/>
    <w:rsid w:val="006E55F8"/>
    <w:rsid w:val="006E592C"/>
    <w:rsid w:val="006E5CB6"/>
    <w:rsid w:val="006E5ECA"/>
    <w:rsid w:val="006E61F1"/>
    <w:rsid w:val="006E650E"/>
    <w:rsid w:val="006E6590"/>
    <w:rsid w:val="006E65D7"/>
    <w:rsid w:val="006E6602"/>
    <w:rsid w:val="006E665D"/>
    <w:rsid w:val="006E6877"/>
    <w:rsid w:val="006E697D"/>
    <w:rsid w:val="006E6AA9"/>
    <w:rsid w:val="006E6C24"/>
    <w:rsid w:val="006E6C36"/>
    <w:rsid w:val="006E7119"/>
    <w:rsid w:val="006E73A5"/>
    <w:rsid w:val="006E7684"/>
    <w:rsid w:val="006E7802"/>
    <w:rsid w:val="006E78AF"/>
    <w:rsid w:val="006E7C40"/>
    <w:rsid w:val="006E7DDE"/>
    <w:rsid w:val="006F003B"/>
    <w:rsid w:val="006F00E8"/>
    <w:rsid w:val="006F0106"/>
    <w:rsid w:val="006F0193"/>
    <w:rsid w:val="006F0427"/>
    <w:rsid w:val="006F075E"/>
    <w:rsid w:val="006F087C"/>
    <w:rsid w:val="006F0AB6"/>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BBD"/>
    <w:rsid w:val="006F4D37"/>
    <w:rsid w:val="006F50F4"/>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BDA"/>
    <w:rsid w:val="006F6CD0"/>
    <w:rsid w:val="006F6EFC"/>
    <w:rsid w:val="006F725F"/>
    <w:rsid w:val="006F7365"/>
    <w:rsid w:val="006F7423"/>
    <w:rsid w:val="006F7586"/>
    <w:rsid w:val="006F772D"/>
    <w:rsid w:val="006F78B8"/>
    <w:rsid w:val="006F7B25"/>
    <w:rsid w:val="006F7F88"/>
    <w:rsid w:val="0070007D"/>
    <w:rsid w:val="007001F0"/>
    <w:rsid w:val="00700261"/>
    <w:rsid w:val="007003B6"/>
    <w:rsid w:val="00700474"/>
    <w:rsid w:val="00700477"/>
    <w:rsid w:val="007004F7"/>
    <w:rsid w:val="00700514"/>
    <w:rsid w:val="00700567"/>
    <w:rsid w:val="0070074E"/>
    <w:rsid w:val="00700788"/>
    <w:rsid w:val="007007DB"/>
    <w:rsid w:val="0070094E"/>
    <w:rsid w:val="00700B3A"/>
    <w:rsid w:val="00700E2A"/>
    <w:rsid w:val="00700F49"/>
    <w:rsid w:val="00700F53"/>
    <w:rsid w:val="00701108"/>
    <w:rsid w:val="007012FE"/>
    <w:rsid w:val="007013AD"/>
    <w:rsid w:val="007013C2"/>
    <w:rsid w:val="00701675"/>
    <w:rsid w:val="0070179D"/>
    <w:rsid w:val="00701852"/>
    <w:rsid w:val="00702107"/>
    <w:rsid w:val="007025C2"/>
    <w:rsid w:val="007025F4"/>
    <w:rsid w:val="007026F3"/>
    <w:rsid w:val="007028AC"/>
    <w:rsid w:val="00702926"/>
    <w:rsid w:val="00702B46"/>
    <w:rsid w:val="0070331E"/>
    <w:rsid w:val="007037AA"/>
    <w:rsid w:val="00703821"/>
    <w:rsid w:val="00703A67"/>
    <w:rsid w:val="00703B32"/>
    <w:rsid w:val="00703C88"/>
    <w:rsid w:val="00703D1C"/>
    <w:rsid w:val="00703FA5"/>
    <w:rsid w:val="00704004"/>
    <w:rsid w:val="007040DA"/>
    <w:rsid w:val="00704330"/>
    <w:rsid w:val="0070435F"/>
    <w:rsid w:val="00704407"/>
    <w:rsid w:val="007049F8"/>
    <w:rsid w:val="00704A5A"/>
    <w:rsid w:val="00704D75"/>
    <w:rsid w:val="00704FDF"/>
    <w:rsid w:val="007052A4"/>
    <w:rsid w:val="0070538F"/>
    <w:rsid w:val="00705549"/>
    <w:rsid w:val="007059BB"/>
    <w:rsid w:val="00705A2C"/>
    <w:rsid w:val="00705AC9"/>
    <w:rsid w:val="00705B8F"/>
    <w:rsid w:val="00705C10"/>
    <w:rsid w:val="00705C3F"/>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CA"/>
    <w:rsid w:val="007077E2"/>
    <w:rsid w:val="00707A6D"/>
    <w:rsid w:val="00707AA6"/>
    <w:rsid w:val="00707B6A"/>
    <w:rsid w:val="00707B89"/>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139"/>
    <w:rsid w:val="007123E6"/>
    <w:rsid w:val="00712646"/>
    <w:rsid w:val="0071286D"/>
    <w:rsid w:val="00712958"/>
    <w:rsid w:val="00712B26"/>
    <w:rsid w:val="00712C92"/>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30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A2"/>
    <w:rsid w:val="007155F3"/>
    <w:rsid w:val="0071568F"/>
    <w:rsid w:val="007158BE"/>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E51"/>
    <w:rsid w:val="00717FD4"/>
    <w:rsid w:val="00720033"/>
    <w:rsid w:val="0072003A"/>
    <w:rsid w:val="0072008E"/>
    <w:rsid w:val="007200B6"/>
    <w:rsid w:val="007203CC"/>
    <w:rsid w:val="0072048E"/>
    <w:rsid w:val="0072076D"/>
    <w:rsid w:val="007207C8"/>
    <w:rsid w:val="007207E9"/>
    <w:rsid w:val="00720C4C"/>
    <w:rsid w:val="00720E64"/>
    <w:rsid w:val="00720EED"/>
    <w:rsid w:val="00720F2B"/>
    <w:rsid w:val="0072110E"/>
    <w:rsid w:val="0072118B"/>
    <w:rsid w:val="007212AB"/>
    <w:rsid w:val="007212F3"/>
    <w:rsid w:val="00721725"/>
    <w:rsid w:val="00721779"/>
    <w:rsid w:val="00721C43"/>
    <w:rsid w:val="00721C65"/>
    <w:rsid w:val="0072231C"/>
    <w:rsid w:val="0072236A"/>
    <w:rsid w:val="00722838"/>
    <w:rsid w:val="00722864"/>
    <w:rsid w:val="00722BB4"/>
    <w:rsid w:val="00722BBD"/>
    <w:rsid w:val="00722C69"/>
    <w:rsid w:val="00723202"/>
    <w:rsid w:val="0072323C"/>
    <w:rsid w:val="007236AC"/>
    <w:rsid w:val="007237EB"/>
    <w:rsid w:val="0072380C"/>
    <w:rsid w:val="007239F9"/>
    <w:rsid w:val="00723A0F"/>
    <w:rsid w:val="00723A31"/>
    <w:rsid w:val="00723AC2"/>
    <w:rsid w:val="00723B97"/>
    <w:rsid w:val="00723BD9"/>
    <w:rsid w:val="00723EE2"/>
    <w:rsid w:val="00723F71"/>
    <w:rsid w:val="00723F81"/>
    <w:rsid w:val="00723FB9"/>
    <w:rsid w:val="00724035"/>
    <w:rsid w:val="00724057"/>
    <w:rsid w:val="00724176"/>
    <w:rsid w:val="007243E5"/>
    <w:rsid w:val="00724656"/>
    <w:rsid w:val="007246A6"/>
    <w:rsid w:val="00724793"/>
    <w:rsid w:val="007247C4"/>
    <w:rsid w:val="00724851"/>
    <w:rsid w:val="00724892"/>
    <w:rsid w:val="00724988"/>
    <w:rsid w:val="00724A43"/>
    <w:rsid w:val="00724AF1"/>
    <w:rsid w:val="00724B26"/>
    <w:rsid w:val="00724C3A"/>
    <w:rsid w:val="00724D43"/>
    <w:rsid w:val="00724EFD"/>
    <w:rsid w:val="007252FC"/>
    <w:rsid w:val="007253BD"/>
    <w:rsid w:val="00725452"/>
    <w:rsid w:val="00725531"/>
    <w:rsid w:val="007258F3"/>
    <w:rsid w:val="00725A67"/>
    <w:rsid w:val="00725AC0"/>
    <w:rsid w:val="00725B37"/>
    <w:rsid w:val="00725B57"/>
    <w:rsid w:val="00725D05"/>
    <w:rsid w:val="00725FA5"/>
    <w:rsid w:val="0072605A"/>
    <w:rsid w:val="00726173"/>
    <w:rsid w:val="007261B7"/>
    <w:rsid w:val="00726646"/>
    <w:rsid w:val="00726A09"/>
    <w:rsid w:val="00726ACE"/>
    <w:rsid w:val="00726B6E"/>
    <w:rsid w:val="00726F74"/>
    <w:rsid w:val="00727520"/>
    <w:rsid w:val="00727552"/>
    <w:rsid w:val="007279B8"/>
    <w:rsid w:val="007279FC"/>
    <w:rsid w:val="00727AE6"/>
    <w:rsid w:val="00727BEE"/>
    <w:rsid w:val="00727DD8"/>
    <w:rsid w:val="00727F2A"/>
    <w:rsid w:val="0073000A"/>
    <w:rsid w:val="007300F6"/>
    <w:rsid w:val="0073016A"/>
    <w:rsid w:val="007301A7"/>
    <w:rsid w:val="007307C9"/>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C3C"/>
    <w:rsid w:val="00731D06"/>
    <w:rsid w:val="00731D9B"/>
    <w:rsid w:val="00731EF3"/>
    <w:rsid w:val="00732211"/>
    <w:rsid w:val="00732414"/>
    <w:rsid w:val="007325A8"/>
    <w:rsid w:val="007327A2"/>
    <w:rsid w:val="00732C13"/>
    <w:rsid w:val="00732C39"/>
    <w:rsid w:val="00732DFF"/>
    <w:rsid w:val="00732E65"/>
    <w:rsid w:val="00732FE9"/>
    <w:rsid w:val="00733064"/>
    <w:rsid w:val="007330A1"/>
    <w:rsid w:val="00733669"/>
    <w:rsid w:val="00733947"/>
    <w:rsid w:val="00733B74"/>
    <w:rsid w:val="00733CA9"/>
    <w:rsid w:val="00733E95"/>
    <w:rsid w:val="00733F91"/>
    <w:rsid w:val="00734062"/>
    <w:rsid w:val="007340FE"/>
    <w:rsid w:val="00734121"/>
    <w:rsid w:val="0073414A"/>
    <w:rsid w:val="007343BA"/>
    <w:rsid w:val="0073465A"/>
    <w:rsid w:val="007348C3"/>
    <w:rsid w:val="00734B38"/>
    <w:rsid w:val="00734B51"/>
    <w:rsid w:val="00734CDA"/>
    <w:rsid w:val="00734EE0"/>
    <w:rsid w:val="00735030"/>
    <w:rsid w:val="00735455"/>
    <w:rsid w:val="00735530"/>
    <w:rsid w:val="0073572B"/>
    <w:rsid w:val="00735A94"/>
    <w:rsid w:val="00735E0B"/>
    <w:rsid w:val="00735EA0"/>
    <w:rsid w:val="00735F71"/>
    <w:rsid w:val="0073627D"/>
    <w:rsid w:val="007367D4"/>
    <w:rsid w:val="00736826"/>
    <w:rsid w:val="00736AD8"/>
    <w:rsid w:val="00736AEB"/>
    <w:rsid w:val="00736B5D"/>
    <w:rsid w:val="00736C50"/>
    <w:rsid w:val="00736FFC"/>
    <w:rsid w:val="007370C5"/>
    <w:rsid w:val="007370CD"/>
    <w:rsid w:val="0073724E"/>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6E9"/>
    <w:rsid w:val="0074088B"/>
    <w:rsid w:val="00740A2B"/>
    <w:rsid w:val="00740A8B"/>
    <w:rsid w:val="00740F1F"/>
    <w:rsid w:val="00740F28"/>
    <w:rsid w:val="00741013"/>
    <w:rsid w:val="0074154D"/>
    <w:rsid w:val="007419EE"/>
    <w:rsid w:val="00741A5E"/>
    <w:rsid w:val="00741CCC"/>
    <w:rsid w:val="00742141"/>
    <w:rsid w:val="0074221D"/>
    <w:rsid w:val="0074224C"/>
    <w:rsid w:val="00742252"/>
    <w:rsid w:val="0074263F"/>
    <w:rsid w:val="007426B7"/>
    <w:rsid w:val="007426EA"/>
    <w:rsid w:val="0074285E"/>
    <w:rsid w:val="00742A86"/>
    <w:rsid w:val="00742ADE"/>
    <w:rsid w:val="00742C46"/>
    <w:rsid w:val="00742DC3"/>
    <w:rsid w:val="00742F4B"/>
    <w:rsid w:val="00743096"/>
    <w:rsid w:val="0074311A"/>
    <w:rsid w:val="0074312E"/>
    <w:rsid w:val="00743165"/>
    <w:rsid w:val="00743186"/>
    <w:rsid w:val="007431B9"/>
    <w:rsid w:val="007431DE"/>
    <w:rsid w:val="00743216"/>
    <w:rsid w:val="007432B8"/>
    <w:rsid w:val="00743308"/>
    <w:rsid w:val="00743757"/>
    <w:rsid w:val="00743989"/>
    <w:rsid w:val="00743A5C"/>
    <w:rsid w:val="00743ADF"/>
    <w:rsid w:val="00743B72"/>
    <w:rsid w:val="00743C3F"/>
    <w:rsid w:val="00743C79"/>
    <w:rsid w:val="00743F37"/>
    <w:rsid w:val="00744040"/>
    <w:rsid w:val="00744091"/>
    <w:rsid w:val="00744295"/>
    <w:rsid w:val="007442B6"/>
    <w:rsid w:val="007443F7"/>
    <w:rsid w:val="00744430"/>
    <w:rsid w:val="0074495E"/>
    <w:rsid w:val="00744B85"/>
    <w:rsid w:val="00744E0F"/>
    <w:rsid w:val="00745083"/>
    <w:rsid w:val="007451C3"/>
    <w:rsid w:val="007451F9"/>
    <w:rsid w:val="00745AA2"/>
    <w:rsid w:val="00745BE5"/>
    <w:rsid w:val="00745D3B"/>
    <w:rsid w:val="00745DE8"/>
    <w:rsid w:val="00746050"/>
    <w:rsid w:val="0074616B"/>
    <w:rsid w:val="007461B4"/>
    <w:rsid w:val="007462B2"/>
    <w:rsid w:val="007462DA"/>
    <w:rsid w:val="007463BF"/>
    <w:rsid w:val="007465E4"/>
    <w:rsid w:val="00746830"/>
    <w:rsid w:val="007468BE"/>
    <w:rsid w:val="0074692D"/>
    <w:rsid w:val="00746985"/>
    <w:rsid w:val="00746BBE"/>
    <w:rsid w:val="00746CFB"/>
    <w:rsid w:val="00746FCE"/>
    <w:rsid w:val="00747030"/>
    <w:rsid w:val="007471F6"/>
    <w:rsid w:val="007473E7"/>
    <w:rsid w:val="00747411"/>
    <w:rsid w:val="007479EB"/>
    <w:rsid w:val="00747CF9"/>
    <w:rsid w:val="00747F2A"/>
    <w:rsid w:val="007500D3"/>
    <w:rsid w:val="00750376"/>
    <w:rsid w:val="00750408"/>
    <w:rsid w:val="00750915"/>
    <w:rsid w:val="00750B42"/>
    <w:rsid w:val="00750DB3"/>
    <w:rsid w:val="00750E44"/>
    <w:rsid w:val="00750EC3"/>
    <w:rsid w:val="00751199"/>
    <w:rsid w:val="00751311"/>
    <w:rsid w:val="007515BE"/>
    <w:rsid w:val="0075161A"/>
    <w:rsid w:val="00751695"/>
    <w:rsid w:val="00751BEF"/>
    <w:rsid w:val="00751F9F"/>
    <w:rsid w:val="00752031"/>
    <w:rsid w:val="007521BC"/>
    <w:rsid w:val="007522FD"/>
    <w:rsid w:val="0075237B"/>
    <w:rsid w:val="00752532"/>
    <w:rsid w:val="00752757"/>
    <w:rsid w:val="00752ADC"/>
    <w:rsid w:val="00752AEF"/>
    <w:rsid w:val="00752C38"/>
    <w:rsid w:val="00752E6D"/>
    <w:rsid w:val="00752EC9"/>
    <w:rsid w:val="00752FEA"/>
    <w:rsid w:val="007530B3"/>
    <w:rsid w:val="007532EF"/>
    <w:rsid w:val="00753453"/>
    <w:rsid w:val="00753646"/>
    <w:rsid w:val="007539A9"/>
    <w:rsid w:val="00753A77"/>
    <w:rsid w:val="00753AC1"/>
    <w:rsid w:val="00753B72"/>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19"/>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57AF7"/>
    <w:rsid w:val="00760008"/>
    <w:rsid w:val="007600FB"/>
    <w:rsid w:val="00760258"/>
    <w:rsid w:val="007602C9"/>
    <w:rsid w:val="00760816"/>
    <w:rsid w:val="00760BA2"/>
    <w:rsid w:val="00760C0D"/>
    <w:rsid w:val="00760FB1"/>
    <w:rsid w:val="0076128B"/>
    <w:rsid w:val="007612CA"/>
    <w:rsid w:val="00761924"/>
    <w:rsid w:val="00761A15"/>
    <w:rsid w:val="00761A4D"/>
    <w:rsid w:val="00761ADD"/>
    <w:rsid w:val="00761DFA"/>
    <w:rsid w:val="00761E2D"/>
    <w:rsid w:val="00761EA7"/>
    <w:rsid w:val="00762346"/>
    <w:rsid w:val="007623CF"/>
    <w:rsid w:val="0076249C"/>
    <w:rsid w:val="00762547"/>
    <w:rsid w:val="007628B8"/>
    <w:rsid w:val="0076292A"/>
    <w:rsid w:val="00762B1E"/>
    <w:rsid w:val="00762B2A"/>
    <w:rsid w:val="00762D3A"/>
    <w:rsid w:val="00762D8E"/>
    <w:rsid w:val="00762DDF"/>
    <w:rsid w:val="00762F77"/>
    <w:rsid w:val="007632B8"/>
    <w:rsid w:val="00763420"/>
    <w:rsid w:val="007634BF"/>
    <w:rsid w:val="00763623"/>
    <w:rsid w:val="007636DA"/>
    <w:rsid w:val="0076395A"/>
    <w:rsid w:val="00763999"/>
    <w:rsid w:val="00763A7E"/>
    <w:rsid w:val="00764095"/>
    <w:rsid w:val="00764200"/>
    <w:rsid w:val="00764235"/>
    <w:rsid w:val="00764241"/>
    <w:rsid w:val="007643DD"/>
    <w:rsid w:val="007648C5"/>
    <w:rsid w:val="00764BAB"/>
    <w:rsid w:val="00764BE4"/>
    <w:rsid w:val="00764BF4"/>
    <w:rsid w:val="00764CD3"/>
    <w:rsid w:val="00764D59"/>
    <w:rsid w:val="00764DA1"/>
    <w:rsid w:val="00764E09"/>
    <w:rsid w:val="00764E22"/>
    <w:rsid w:val="00764F8F"/>
    <w:rsid w:val="007651ED"/>
    <w:rsid w:val="007651FA"/>
    <w:rsid w:val="0076543B"/>
    <w:rsid w:val="00765567"/>
    <w:rsid w:val="007655FE"/>
    <w:rsid w:val="00765A05"/>
    <w:rsid w:val="00765A17"/>
    <w:rsid w:val="00765AC2"/>
    <w:rsid w:val="00765B56"/>
    <w:rsid w:val="00765C2F"/>
    <w:rsid w:val="00765C6A"/>
    <w:rsid w:val="00765E51"/>
    <w:rsid w:val="007660A3"/>
    <w:rsid w:val="00766113"/>
    <w:rsid w:val="00766142"/>
    <w:rsid w:val="007661D1"/>
    <w:rsid w:val="007662BE"/>
    <w:rsid w:val="00766480"/>
    <w:rsid w:val="007664C0"/>
    <w:rsid w:val="007666B5"/>
    <w:rsid w:val="00766703"/>
    <w:rsid w:val="00766763"/>
    <w:rsid w:val="0076680D"/>
    <w:rsid w:val="00766AD4"/>
    <w:rsid w:val="00766EA2"/>
    <w:rsid w:val="00766F8B"/>
    <w:rsid w:val="00767563"/>
    <w:rsid w:val="007677FF"/>
    <w:rsid w:val="00767818"/>
    <w:rsid w:val="00767B17"/>
    <w:rsid w:val="00767C00"/>
    <w:rsid w:val="00767C58"/>
    <w:rsid w:val="00767CCF"/>
    <w:rsid w:val="0077016F"/>
    <w:rsid w:val="00770319"/>
    <w:rsid w:val="007705C5"/>
    <w:rsid w:val="00770725"/>
    <w:rsid w:val="0077084B"/>
    <w:rsid w:val="007708BE"/>
    <w:rsid w:val="00770927"/>
    <w:rsid w:val="00770AC4"/>
    <w:rsid w:val="00770BC7"/>
    <w:rsid w:val="00770CBA"/>
    <w:rsid w:val="00770EE8"/>
    <w:rsid w:val="00770F07"/>
    <w:rsid w:val="00770FA9"/>
    <w:rsid w:val="007712FD"/>
    <w:rsid w:val="00771910"/>
    <w:rsid w:val="00771A53"/>
    <w:rsid w:val="00771AAB"/>
    <w:rsid w:val="00771CDE"/>
    <w:rsid w:val="00771D88"/>
    <w:rsid w:val="00772046"/>
    <w:rsid w:val="007723D6"/>
    <w:rsid w:val="0077248E"/>
    <w:rsid w:val="007728B1"/>
    <w:rsid w:val="007729F5"/>
    <w:rsid w:val="00772A24"/>
    <w:rsid w:val="00772A52"/>
    <w:rsid w:val="00772D71"/>
    <w:rsid w:val="00772F8D"/>
    <w:rsid w:val="007730B5"/>
    <w:rsid w:val="007733C7"/>
    <w:rsid w:val="007736AB"/>
    <w:rsid w:val="007738C3"/>
    <w:rsid w:val="00773A62"/>
    <w:rsid w:val="00773C34"/>
    <w:rsid w:val="00773E05"/>
    <w:rsid w:val="00773F38"/>
    <w:rsid w:val="007742C6"/>
    <w:rsid w:val="0077433D"/>
    <w:rsid w:val="0077449C"/>
    <w:rsid w:val="007744B2"/>
    <w:rsid w:val="0077455A"/>
    <w:rsid w:val="0077459A"/>
    <w:rsid w:val="007745FD"/>
    <w:rsid w:val="007748DD"/>
    <w:rsid w:val="007749EF"/>
    <w:rsid w:val="00775263"/>
    <w:rsid w:val="007755D1"/>
    <w:rsid w:val="00775605"/>
    <w:rsid w:val="0077569F"/>
    <w:rsid w:val="007757AC"/>
    <w:rsid w:val="00775A80"/>
    <w:rsid w:val="00775B18"/>
    <w:rsid w:val="00775C3A"/>
    <w:rsid w:val="00775DAC"/>
    <w:rsid w:val="00775F18"/>
    <w:rsid w:val="00775FAC"/>
    <w:rsid w:val="007760FC"/>
    <w:rsid w:val="007762A0"/>
    <w:rsid w:val="007764D9"/>
    <w:rsid w:val="00776581"/>
    <w:rsid w:val="0077684E"/>
    <w:rsid w:val="00776A7F"/>
    <w:rsid w:val="00776F56"/>
    <w:rsid w:val="00777025"/>
    <w:rsid w:val="0077709D"/>
    <w:rsid w:val="007772F6"/>
    <w:rsid w:val="00777313"/>
    <w:rsid w:val="00777521"/>
    <w:rsid w:val="00777532"/>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942"/>
    <w:rsid w:val="00781AEB"/>
    <w:rsid w:val="00781CF8"/>
    <w:rsid w:val="00781DDE"/>
    <w:rsid w:val="00782139"/>
    <w:rsid w:val="007824B9"/>
    <w:rsid w:val="0078268E"/>
    <w:rsid w:val="0078291C"/>
    <w:rsid w:val="0078296E"/>
    <w:rsid w:val="00782B9E"/>
    <w:rsid w:val="00782C55"/>
    <w:rsid w:val="00782DA3"/>
    <w:rsid w:val="00782F60"/>
    <w:rsid w:val="00782FD8"/>
    <w:rsid w:val="00783091"/>
    <w:rsid w:val="007831A8"/>
    <w:rsid w:val="00783211"/>
    <w:rsid w:val="00783302"/>
    <w:rsid w:val="0078339C"/>
    <w:rsid w:val="00783429"/>
    <w:rsid w:val="00783ACD"/>
    <w:rsid w:val="00783BC4"/>
    <w:rsid w:val="00783BD9"/>
    <w:rsid w:val="00783D62"/>
    <w:rsid w:val="00783E57"/>
    <w:rsid w:val="00783F10"/>
    <w:rsid w:val="00784065"/>
    <w:rsid w:val="00784123"/>
    <w:rsid w:val="00784241"/>
    <w:rsid w:val="00784282"/>
    <w:rsid w:val="00784308"/>
    <w:rsid w:val="00784408"/>
    <w:rsid w:val="00784541"/>
    <w:rsid w:val="00784788"/>
    <w:rsid w:val="00784C5A"/>
    <w:rsid w:val="00784CBE"/>
    <w:rsid w:val="00784CD4"/>
    <w:rsid w:val="00784E3B"/>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92E"/>
    <w:rsid w:val="0079098E"/>
    <w:rsid w:val="00790A77"/>
    <w:rsid w:val="00790AE0"/>
    <w:rsid w:val="00790CC5"/>
    <w:rsid w:val="00790CEA"/>
    <w:rsid w:val="00790D96"/>
    <w:rsid w:val="00790E54"/>
    <w:rsid w:val="00790EDE"/>
    <w:rsid w:val="00790FCA"/>
    <w:rsid w:val="00791637"/>
    <w:rsid w:val="007917BA"/>
    <w:rsid w:val="00791B18"/>
    <w:rsid w:val="00791C41"/>
    <w:rsid w:val="00791CCB"/>
    <w:rsid w:val="00791D9E"/>
    <w:rsid w:val="00791E00"/>
    <w:rsid w:val="0079217D"/>
    <w:rsid w:val="0079278D"/>
    <w:rsid w:val="00793436"/>
    <w:rsid w:val="00793493"/>
    <w:rsid w:val="0079367E"/>
    <w:rsid w:val="0079376A"/>
    <w:rsid w:val="007939D8"/>
    <w:rsid w:val="00793CAB"/>
    <w:rsid w:val="00793CD1"/>
    <w:rsid w:val="00793CE3"/>
    <w:rsid w:val="00793F4C"/>
    <w:rsid w:val="00794010"/>
    <w:rsid w:val="0079405E"/>
    <w:rsid w:val="00794785"/>
    <w:rsid w:val="007948BF"/>
    <w:rsid w:val="00794928"/>
    <w:rsid w:val="007949E2"/>
    <w:rsid w:val="00794A1C"/>
    <w:rsid w:val="00794AB9"/>
    <w:rsid w:val="00794AFE"/>
    <w:rsid w:val="00794B55"/>
    <w:rsid w:val="00794CC0"/>
    <w:rsid w:val="00794E05"/>
    <w:rsid w:val="0079504B"/>
    <w:rsid w:val="00795104"/>
    <w:rsid w:val="007953CD"/>
    <w:rsid w:val="007955F7"/>
    <w:rsid w:val="0079571B"/>
    <w:rsid w:val="007957DE"/>
    <w:rsid w:val="007958CE"/>
    <w:rsid w:val="00795905"/>
    <w:rsid w:val="007959D6"/>
    <w:rsid w:val="00795A58"/>
    <w:rsid w:val="00795EE5"/>
    <w:rsid w:val="00795F87"/>
    <w:rsid w:val="007961C9"/>
    <w:rsid w:val="00796337"/>
    <w:rsid w:val="00796383"/>
    <w:rsid w:val="007964B2"/>
    <w:rsid w:val="007964B4"/>
    <w:rsid w:val="007964DB"/>
    <w:rsid w:val="007967B9"/>
    <w:rsid w:val="007967D0"/>
    <w:rsid w:val="00796858"/>
    <w:rsid w:val="00796AB3"/>
    <w:rsid w:val="00796B09"/>
    <w:rsid w:val="00796BEB"/>
    <w:rsid w:val="00796E3D"/>
    <w:rsid w:val="0079766C"/>
    <w:rsid w:val="007976C5"/>
    <w:rsid w:val="00797773"/>
    <w:rsid w:val="00797A33"/>
    <w:rsid w:val="00797C4B"/>
    <w:rsid w:val="00797DF7"/>
    <w:rsid w:val="007A019B"/>
    <w:rsid w:val="007A0367"/>
    <w:rsid w:val="007A04BC"/>
    <w:rsid w:val="007A0599"/>
    <w:rsid w:val="007A082D"/>
    <w:rsid w:val="007A08DE"/>
    <w:rsid w:val="007A0D87"/>
    <w:rsid w:val="007A0DC0"/>
    <w:rsid w:val="007A0FD5"/>
    <w:rsid w:val="007A155E"/>
    <w:rsid w:val="007A157D"/>
    <w:rsid w:val="007A163F"/>
    <w:rsid w:val="007A167F"/>
    <w:rsid w:val="007A193C"/>
    <w:rsid w:val="007A1E12"/>
    <w:rsid w:val="007A1EE0"/>
    <w:rsid w:val="007A1EE3"/>
    <w:rsid w:val="007A20DD"/>
    <w:rsid w:val="007A2243"/>
    <w:rsid w:val="007A234F"/>
    <w:rsid w:val="007A23D1"/>
    <w:rsid w:val="007A2429"/>
    <w:rsid w:val="007A2455"/>
    <w:rsid w:val="007A2457"/>
    <w:rsid w:val="007A2483"/>
    <w:rsid w:val="007A2630"/>
    <w:rsid w:val="007A2736"/>
    <w:rsid w:val="007A27A0"/>
    <w:rsid w:val="007A2C36"/>
    <w:rsid w:val="007A2C72"/>
    <w:rsid w:val="007A2D17"/>
    <w:rsid w:val="007A2ECA"/>
    <w:rsid w:val="007A3003"/>
    <w:rsid w:val="007A3552"/>
    <w:rsid w:val="007A3705"/>
    <w:rsid w:val="007A3986"/>
    <w:rsid w:val="007A3A19"/>
    <w:rsid w:val="007A3AC9"/>
    <w:rsid w:val="007A3ACB"/>
    <w:rsid w:val="007A3DE6"/>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B79"/>
    <w:rsid w:val="007A5BC9"/>
    <w:rsid w:val="007A5C27"/>
    <w:rsid w:val="007A5C5C"/>
    <w:rsid w:val="007A5F13"/>
    <w:rsid w:val="007A5F25"/>
    <w:rsid w:val="007A610C"/>
    <w:rsid w:val="007A613F"/>
    <w:rsid w:val="007A61BA"/>
    <w:rsid w:val="007A6266"/>
    <w:rsid w:val="007A6383"/>
    <w:rsid w:val="007A6583"/>
    <w:rsid w:val="007A663A"/>
    <w:rsid w:val="007A66DD"/>
    <w:rsid w:val="007A677F"/>
    <w:rsid w:val="007A6B54"/>
    <w:rsid w:val="007A6C2B"/>
    <w:rsid w:val="007A6D72"/>
    <w:rsid w:val="007A70AB"/>
    <w:rsid w:val="007A70C1"/>
    <w:rsid w:val="007A7128"/>
    <w:rsid w:val="007A736E"/>
    <w:rsid w:val="007A743B"/>
    <w:rsid w:val="007A74E1"/>
    <w:rsid w:val="007A7BB8"/>
    <w:rsid w:val="007A7DF6"/>
    <w:rsid w:val="007A7ED7"/>
    <w:rsid w:val="007A7EF0"/>
    <w:rsid w:val="007B0082"/>
    <w:rsid w:val="007B023C"/>
    <w:rsid w:val="007B0350"/>
    <w:rsid w:val="007B0371"/>
    <w:rsid w:val="007B0434"/>
    <w:rsid w:val="007B0564"/>
    <w:rsid w:val="007B05F1"/>
    <w:rsid w:val="007B07F9"/>
    <w:rsid w:val="007B081C"/>
    <w:rsid w:val="007B09A1"/>
    <w:rsid w:val="007B1053"/>
    <w:rsid w:val="007B1284"/>
    <w:rsid w:val="007B14CF"/>
    <w:rsid w:val="007B1B00"/>
    <w:rsid w:val="007B1F40"/>
    <w:rsid w:val="007B20E8"/>
    <w:rsid w:val="007B2253"/>
    <w:rsid w:val="007B2795"/>
    <w:rsid w:val="007B279F"/>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898"/>
    <w:rsid w:val="007B4C20"/>
    <w:rsid w:val="007B4D58"/>
    <w:rsid w:val="007B500A"/>
    <w:rsid w:val="007B5149"/>
    <w:rsid w:val="007B523E"/>
    <w:rsid w:val="007B53B6"/>
    <w:rsid w:val="007B590C"/>
    <w:rsid w:val="007B598C"/>
    <w:rsid w:val="007B5DBD"/>
    <w:rsid w:val="007B623F"/>
    <w:rsid w:val="007B6302"/>
    <w:rsid w:val="007B6428"/>
    <w:rsid w:val="007B658A"/>
    <w:rsid w:val="007B6601"/>
    <w:rsid w:val="007B6623"/>
    <w:rsid w:val="007B6739"/>
    <w:rsid w:val="007B6853"/>
    <w:rsid w:val="007B68D6"/>
    <w:rsid w:val="007B6B07"/>
    <w:rsid w:val="007B6B90"/>
    <w:rsid w:val="007B6BEF"/>
    <w:rsid w:val="007B6C3E"/>
    <w:rsid w:val="007B6D96"/>
    <w:rsid w:val="007B6DF1"/>
    <w:rsid w:val="007B6E3C"/>
    <w:rsid w:val="007B6E50"/>
    <w:rsid w:val="007B73E4"/>
    <w:rsid w:val="007B7A3A"/>
    <w:rsid w:val="007B7AE6"/>
    <w:rsid w:val="007B7BD3"/>
    <w:rsid w:val="007C04B1"/>
    <w:rsid w:val="007C0B09"/>
    <w:rsid w:val="007C0DC3"/>
    <w:rsid w:val="007C1117"/>
    <w:rsid w:val="007C1443"/>
    <w:rsid w:val="007C156D"/>
    <w:rsid w:val="007C1981"/>
    <w:rsid w:val="007C1ADC"/>
    <w:rsid w:val="007C1EBE"/>
    <w:rsid w:val="007C1FEA"/>
    <w:rsid w:val="007C212C"/>
    <w:rsid w:val="007C235B"/>
    <w:rsid w:val="007C2A17"/>
    <w:rsid w:val="007C2DC6"/>
    <w:rsid w:val="007C2E5B"/>
    <w:rsid w:val="007C3636"/>
    <w:rsid w:val="007C3895"/>
    <w:rsid w:val="007C3C52"/>
    <w:rsid w:val="007C3C9E"/>
    <w:rsid w:val="007C3CF7"/>
    <w:rsid w:val="007C3E4E"/>
    <w:rsid w:val="007C3E51"/>
    <w:rsid w:val="007C3F32"/>
    <w:rsid w:val="007C3FBD"/>
    <w:rsid w:val="007C4052"/>
    <w:rsid w:val="007C40FE"/>
    <w:rsid w:val="007C41F3"/>
    <w:rsid w:val="007C4266"/>
    <w:rsid w:val="007C4286"/>
    <w:rsid w:val="007C4628"/>
    <w:rsid w:val="007C4654"/>
    <w:rsid w:val="007C4864"/>
    <w:rsid w:val="007C49D2"/>
    <w:rsid w:val="007C4D9C"/>
    <w:rsid w:val="007C4DFD"/>
    <w:rsid w:val="007C50A8"/>
    <w:rsid w:val="007C51A4"/>
    <w:rsid w:val="007C51FA"/>
    <w:rsid w:val="007C5514"/>
    <w:rsid w:val="007C55C2"/>
    <w:rsid w:val="007C59E7"/>
    <w:rsid w:val="007C5B04"/>
    <w:rsid w:val="007C5D1D"/>
    <w:rsid w:val="007C5DE1"/>
    <w:rsid w:val="007C5F5F"/>
    <w:rsid w:val="007C6407"/>
    <w:rsid w:val="007C6835"/>
    <w:rsid w:val="007C688F"/>
    <w:rsid w:val="007C68D6"/>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442"/>
    <w:rsid w:val="007D2B49"/>
    <w:rsid w:val="007D2BE7"/>
    <w:rsid w:val="007D2BEE"/>
    <w:rsid w:val="007D2E2E"/>
    <w:rsid w:val="007D2F09"/>
    <w:rsid w:val="007D2F96"/>
    <w:rsid w:val="007D3065"/>
    <w:rsid w:val="007D318D"/>
    <w:rsid w:val="007D32FD"/>
    <w:rsid w:val="007D33B5"/>
    <w:rsid w:val="007D362D"/>
    <w:rsid w:val="007D38E5"/>
    <w:rsid w:val="007D3997"/>
    <w:rsid w:val="007D39AA"/>
    <w:rsid w:val="007D3B4D"/>
    <w:rsid w:val="007D3C15"/>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7F1"/>
    <w:rsid w:val="007D59E9"/>
    <w:rsid w:val="007D5C3A"/>
    <w:rsid w:val="007D5F53"/>
    <w:rsid w:val="007D6076"/>
    <w:rsid w:val="007D61CD"/>
    <w:rsid w:val="007D6614"/>
    <w:rsid w:val="007D67D4"/>
    <w:rsid w:val="007D67D5"/>
    <w:rsid w:val="007D6A25"/>
    <w:rsid w:val="007D6ADF"/>
    <w:rsid w:val="007D6C7C"/>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191"/>
    <w:rsid w:val="007E13A3"/>
    <w:rsid w:val="007E1435"/>
    <w:rsid w:val="007E14CF"/>
    <w:rsid w:val="007E1531"/>
    <w:rsid w:val="007E15CA"/>
    <w:rsid w:val="007E167C"/>
    <w:rsid w:val="007E16CF"/>
    <w:rsid w:val="007E1BEF"/>
    <w:rsid w:val="007E1C1C"/>
    <w:rsid w:val="007E1F90"/>
    <w:rsid w:val="007E2293"/>
    <w:rsid w:val="007E22C9"/>
    <w:rsid w:val="007E23F1"/>
    <w:rsid w:val="007E26C8"/>
    <w:rsid w:val="007E29B6"/>
    <w:rsid w:val="007E2B75"/>
    <w:rsid w:val="007E2B9B"/>
    <w:rsid w:val="007E2E03"/>
    <w:rsid w:val="007E2F04"/>
    <w:rsid w:val="007E2F42"/>
    <w:rsid w:val="007E31DA"/>
    <w:rsid w:val="007E332A"/>
    <w:rsid w:val="007E35AB"/>
    <w:rsid w:val="007E3767"/>
    <w:rsid w:val="007E3D0C"/>
    <w:rsid w:val="007E4740"/>
    <w:rsid w:val="007E4760"/>
    <w:rsid w:val="007E4853"/>
    <w:rsid w:val="007E4AAA"/>
    <w:rsid w:val="007E4F14"/>
    <w:rsid w:val="007E5284"/>
    <w:rsid w:val="007E53A0"/>
    <w:rsid w:val="007E5E24"/>
    <w:rsid w:val="007E5E82"/>
    <w:rsid w:val="007E5F1A"/>
    <w:rsid w:val="007E60DE"/>
    <w:rsid w:val="007E6261"/>
    <w:rsid w:val="007E63F7"/>
    <w:rsid w:val="007E69B0"/>
    <w:rsid w:val="007E6A2A"/>
    <w:rsid w:val="007E6D4F"/>
    <w:rsid w:val="007E6DCC"/>
    <w:rsid w:val="007E6DD5"/>
    <w:rsid w:val="007E6F84"/>
    <w:rsid w:val="007E72DD"/>
    <w:rsid w:val="007E747A"/>
    <w:rsid w:val="007E750A"/>
    <w:rsid w:val="007E761A"/>
    <w:rsid w:val="007E7AD7"/>
    <w:rsid w:val="007E7DF4"/>
    <w:rsid w:val="007E7ED3"/>
    <w:rsid w:val="007E7EE2"/>
    <w:rsid w:val="007E7F95"/>
    <w:rsid w:val="007F02BA"/>
    <w:rsid w:val="007F075E"/>
    <w:rsid w:val="007F07AE"/>
    <w:rsid w:val="007F08B3"/>
    <w:rsid w:val="007F09FA"/>
    <w:rsid w:val="007F0C35"/>
    <w:rsid w:val="007F0C6A"/>
    <w:rsid w:val="007F0FD6"/>
    <w:rsid w:val="007F109E"/>
    <w:rsid w:val="007F1320"/>
    <w:rsid w:val="007F16CB"/>
    <w:rsid w:val="007F1709"/>
    <w:rsid w:val="007F1864"/>
    <w:rsid w:val="007F199C"/>
    <w:rsid w:val="007F1AF1"/>
    <w:rsid w:val="007F1B3D"/>
    <w:rsid w:val="007F1B44"/>
    <w:rsid w:val="007F1BB4"/>
    <w:rsid w:val="007F1D7F"/>
    <w:rsid w:val="007F22F9"/>
    <w:rsid w:val="007F2509"/>
    <w:rsid w:val="007F255E"/>
    <w:rsid w:val="007F2637"/>
    <w:rsid w:val="007F26A3"/>
    <w:rsid w:val="007F2B0C"/>
    <w:rsid w:val="007F2E8C"/>
    <w:rsid w:val="007F2EDF"/>
    <w:rsid w:val="007F31AB"/>
    <w:rsid w:val="007F32AE"/>
    <w:rsid w:val="007F33C2"/>
    <w:rsid w:val="007F34BD"/>
    <w:rsid w:val="007F3802"/>
    <w:rsid w:val="007F39A4"/>
    <w:rsid w:val="007F3AD1"/>
    <w:rsid w:val="007F3B95"/>
    <w:rsid w:val="007F3C5D"/>
    <w:rsid w:val="007F3D8E"/>
    <w:rsid w:val="007F3EB7"/>
    <w:rsid w:val="007F3F48"/>
    <w:rsid w:val="007F4162"/>
    <w:rsid w:val="007F457B"/>
    <w:rsid w:val="007F4A41"/>
    <w:rsid w:val="007F4AC6"/>
    <w:rsid w:val="007F4B3B"/>
    <w:rsid w:val="007F4B5E"/>
    <w:rsid w:val="007F4E0E"/>
    <w:rsid w:val="007F4E9D"/>
    <w:rsid w:val="007F5150"/>
    <w:rsid w:val="007F51F7"/>
    <w:rsid w:val="007F5834"/>
    <w:rsid w:val="007F5BB9"/>
    <w:rsid w:val="007F5C0C"/>
    <w:rsid w:val="007F5D71"/>
    <w:rsid w:val="007F5FAB"/>
    <w:rsid w:val="007F615C"/>
    <w:rsid w:val="007F6165"/>
    <w:rsid w:val="007F67A8"/>
    <w:rsid w:val="007F6B9A"/>
    <w:rsid w:val="007F6EFD"/>
    <w:rsid w:val="007F6F15"/>
    <w:rsid w:val="007F7080"/>
    <w:rsid w:val="007F70A1"/>
    <w:rsid w:val="007F72CE"/>
    <w:rsid w:val="007F74F9"/>
    <w:rsid w:val="007F7528"/>
    <w:rsid w:val="0080016C"/>
    <w:rsid w:val="008001CE"/>
    <w:rsid w:val="00800249"/>
    <w:rsid w:val="00800280"/>
    <w:rsid w:val="00800904"/>
    <w:rsid w:val="00800919"/>
    <w:rsid w:val="00800A8E"/>
    <w:rsid w:val="00800ADD"/>
    <w:rsid w:val="00800C4E"/>
    <w:rsid w:val="00800D8E"/>
    <w:rsid w:val="00800DEE"/>
    <w:rsid w:val="00800E4F"/>
    <w:rsid w:val="0080104C"/>
    <w:rsid w:val="008014CF"/>
    <w:rsid w:val="00801630"/>
    <w:rsid w:val="00801A51"/>
    <w:rsid w:val="00802339"/>
    <w:rsid w:val="008026A4"/>
    <w:rsid w:val="00802830"/>
    <w:rsid w:val="008029A1"/>
    <w:rsid w:val="00802B8B"/>
    <w:rsid w:val="0080306F"/>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BBD"/>
    <w:rsid w:val="00804C23"/>
    <w:rsid w:val="00804D33"/>
    <w:rsid w:val="00804F05"/>
    <w:rsid w:val="008052FD"/>
    <w:rsid w:val="00805538"/>
    <w:rsid w:val="00805763"/>
    <w:rsid w:val="00805C03"/>
    <w:rsid w:val="00805D99"/>
    <w:rsid w:val="0080611C"/>
    <w:rsid w:val="008061FF"/>
    <w:rsid w:val="0080631D"/>
    <w:rsid w:val="0080668A"/>
    <w:rsid w:val="00806957"/>
    <w:rsid w:val="008069EC"/>
    <w:rsid w:val="00806C4A"/>
    <w:rsid w:val="00806DDE"/>
    <w:rsid w:val="00807183"/>
    <w:rsid w:val="0080721C"/>
    <w:rsid w:val="008073FA"/>
    <w:rsid w:val="00807499"/>
    <w:rsid w:val="00807525"/>
    <w:rsid w:val="008075F7"/>
    <w:rsid w:val="008077D5"/>
    <w:rsid w:val="00807869"/>
    <w:rsid w:val="008078BF"/>
    <w:rsid w:val="00807A30"/>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1B"/>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7FA"/>
    <w:rsid w:val="00812D05"/>
    <w:rsid w:val="00812E97"/>
    <w:rsid w:val="00813005"/>
    <w:rsid w:val="008133C1"/>
    <w:rsid w:val="008135FE"/>
    <w:rsid w:val="00813756"/>
    <w:rsid w:val="008137B4"/>
    <w:rsid w:val="00813BE7"/>
    <w:rsid w:val="00813C24"/>
    <w:rsid w:val="00813F08"/>
    <w:rsid w:val="00813F36"/>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A26"/>
    <w:rsid w:val="00816BFB"/>
    <w:rsid w:val="00816C22"/>
    <w:rsid w:val="00816E17"/>
    <w:rsid w:val="0081721F"/>
    <w:rsid w:val="008172C2"/>
    <w:rsid w:val="0081733D"/>
    <w:rsid w:val="0081746B"/>
    <w:rsid w:val="00817AAA"/>
    <w:rsid w:val="00817D68"/>
    <w:rsid w:val="00817D77"/>
    <w:rsid w:val="00817EEC"/>
    <w:rsid w:val="00820288"/>
    <w:rsid w:val="008204F3"/>
    <w:rsid w:val="008206CD"/>
    <w:rsid w:val="00820AB3"/>
    <w:rsid w:val="00821209"/>
    <w:rsid w:val="00821281"/>
    <w:rsid w:val="00821348"/>
    <w:rsid w:val="00821370"/>
    <w:rsid w:val="008214FC"/>
    <w:rsid w:val="0082174C"/>
    <w:rsid w:val="00821753"/>
    <w:rsid w:val="008218B4"/>
    <w:rsid w:val="008219D5"/>
    <w:rsid w:val="00821B21"/>
    <w:rsid w:val="00821BF7"/>
    <w:rsid w:val="00821C3B"/>
    <w:rsid w:val="00821CA9"/>
    <w:rsid w:val="00821CFD"/>
    <w:rsid w:val="00822412"/>
    <w:rsid w:val="008226A5"/>
    <w:rsid w:val="00822A9E"/>
    <w:rsid w:val="00822C21"/>
    <w:rsid w:val="00822C7F"/>
    <w:rsid w:val="00822E76"/>
    <w:rsid w:val="0082327A"/>
    <w:rsid w:val="008233DC"/>
    <w:rsid w:val="008233EA"/>
    <w:rsid w:val="0082343C"/>
    <w:rsid w:val="00823473"/>
    <w:rsid w:val="00823672"/>
    <w:rsid w:val="00823849"/>
    <w:rsid w:val="00823979"/>
    <w:rsid w:val="00823B04"/>
    <w:rsid w:val="00823BC5"/>
    <w:rsid w:val="00823C8B"/>
    <w:rsid w:val="00823CBE"/>
    <w:rsid w:val="00823CE7"/>
    <w:rsid w:val="00823E22"/>
    <w:rsid w:val="008247AE"/>
    <w:rsid w:val="008247BC"/>
    <w:rsid w:val="008247F4"/>
    <w:rsid w:val="00824892"/>
    <w:rsid w:val="00824B7E"/>
    <w:rsid w:val="00824C43"/>
    <w:rsid w:val="00824CC9"/>
    <w:rsid w:val="0082521D"/>
    <w:rsid w:val="00825508"/>
    <w:rsid w:val="0082553A"/>
    <w:rsid w:val="008255BB"/>
    <w:rsid w:val="008256BC"/>
    <w:rsid w:val="00825DF2"/>
    <w:rsid w:val="00825E12"/>
    <w:rsid w:val="00825EBE"/>
    <w:rsid w:val="0082602B"/>
    <w:rsid w:val="00826092"/>
    <w:rsid w:val="008260AB"/>
    <w:rsid w:val="008263C1"/>
    <w:rsid w:val="008263E1"/>
    <w:rsid w:val="008266D9"/>
    <w:rsid w:val="00826907"/>
    <w:rsid w:val="00826C10"/>
    <w:rsid w:val="00826CB3"/>
    <w:rsid w:val="00826EB9"/>
    <w:rsid w:val="0082700E"/>
    <w:rsid w:val="008270A9"/>
    <w:rsid w:val="00827320"/>
    <w:rsid w:val="00827366"/>
    <w:rsid w:val="008273DE"/>
    <w:rsid w:val="008274CC"/>
    <w:rsid w:val="00827F5D"/>
    <w:rsid w:val="008300DC"/>
    <w:rsid w:val="00830300"/>
    <w:rsid w:val="00830623"/>
    <w:rsid w:val="008308CC"/>
    <w:rsid w:val="0083090B"/>
    <w:rsid w:val="00830A8F"/>
    <w:rsid w:val="00830C2B"/>
    <w:rsid w:val="0083123C"/>
    <w:rsid w:val="008312B0"/>
    <w:rsid w:val="008313E5"/>
    <w:rsid w:val="00831774"/>
    <w:rsid w:val="0083183F"/>
    <w:rsid w:val="00831A3C"/>
    <w:rsid w:val="00831B3D"/>
    <w:rsid w:val="00831BD9"/>
    <w:rsid w:val="00831D99"/>
    <w:rsid w:val="00831FA9"/>
    <w:rsid w:val="008323B0"/>
    <w:rsid w:val="008324E0"/>
    <w:rsid w:val="008326FC"/>
    <w:rsid w:val="00832890"/>
    <w:rsid w:val="0083290A"/>
    <w:rsid w:val="00832F7A"/>
    <w:rsid w:val="00833282"/>
    <w:rsid w:val="00833677"/>
    <w:rsid w:val="008337A3"/>
    <w:rsid w:val="0083395D"/>
    <w:rsid w:val="00834EE2"/>
    <w:rsid w:val="00834F3A"/>
    <w:rsid w:val="0083530C"/>
    <w:rsid w:val="00835420"/>
    <w:rsid w:val="00835645"/>
    <w:rsid w:val="0083566F"/>
    <w:rsid w:val="00835753"/>
    <w:rsid w:val="00835A5F"/>
    <w:rsid w:val="00835B7E"/>
    <w:rsid w:val="00835BE3"/>
    <w:rsid w:val="00835ECD"/>
    <w:rsid w:val="00835F94"/>
    <w:rsid w:val="00836851"/>
    <w:rsid w:val="00836A60"/>
    <w:rsid w:val="00836CC0"/>
    <w:rsid w:val="00836CCD"/>
    <w:rsid w:val="00837145"/>
    <w:rsid w:val="008371DF"/>
    <w:rsid w:val="00837357"/>
    <w:rsid w:val="00837811"/>
    <w:rsid w:val="00837AA8"/>
    <w:rsid w:val="00837AC1"/>
    <w:rsid w:val="00837AD4"/>
    <w:rsid w:val="00837C10"/>
    <w:rsid w:val="00837C21"/>
    <w:rsid w:val="00837CFE"/>
    <w:rsid w:val="00837E80"/>
    <w:rsid w:val="00837E91"/>
    <w:rsid w:val="00837E9E"/>
    <w:rsid w:val="008400C9"/>
    <w:rsid w:val="0084047A"/>
    <w:rsid w:val="0084089A"/>
    <w:rsid w:val="00840E3F"/>
    <w:rsid w:val="00840E81"/>
    <w:rsid w:val="00840FB1"/>
    <w:rsid w:val="008410E4"/>
    <w:rsid w:val="008411A0"/>
    <w:rsid w:val="0084158E"/>
    <w:rsid w:val="008417C2"/>
    <w:rsid w:val="00841801"/>
    <w:rsid w:val="00841877"/>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D58"/>
    <w:rsid w:val="00842EB4"/>
    <w:rsid w:val="00843072"/>
    <w:rsid w:val="00843248"/>
    <w:rsid w:val="008433FD"/>
    <w:rsid w:val="008434E0"/>
    <w:rsid w:val="00843564"/>
    <w:rsid w:val="008436DB"/>
    <w:rsid w:val="00843C1B"/>
    <w:rsid w:val="00843FB9"/>
    <w:rsid w:val="0084415C"/>
    <w:rsid w:val="008441A6"/>
    <w:rsid w:val="00844428"/>
    <w:rsid w:val="0084476C"/>
    <w:rsid w:val="00844A39"/>
    <w:rsid w:val="0084509D"/>
    <w:rsid w:val="0084534E"/>
    <w:rsid w:val="00845604"/>
    <w:rsid w:val="00845C18"/>
    <w:rsid w:val="00845D51"/>
    <w:rsid w:val="00845D5A"/>
    <w:rsid w:val="008462D7"/>
    <w:rsid w:val="00846875"/>
    <w:rsid w:val="00846B32"/>
    <w:rsid w:val="00846CE9"/>
    <w:rsid w:val="00846DE3"/>
    <w:rsid w:val="00846E57"/>
    <w:rsid w:val="00846F8E"/>
    <w:rsid w:val="0084700E"/>
    <w:rsid w:val="00847025"/>
    <w:rsid w:val="0084703D"/>
    <w:rsid w:val="0084704A"/>
    <w:rsid w:val="008471E4"/>
    <w:rsid w:val="0084720A"/>
    <w:rsid w:val="008472A7"/>
    <w:rsid w:val="00847526"/>
    <w:rsid w:val="00847A58"/>
    <w:rsid w:val="00847A69"/>
    <w:rsid w:val="00847C9C"/>
    <w:rsid w:val="00847F1F"/>
    <w:rsid w:val="00850021"/>
    <w:rsid w:val="0085003E"/>
    <w:rsid w:val="00850077"/>
    <w:rsid w:val="008502F7"/>
    <w:rsid w:val="00850481"/>
    <w:rsid w:val="008505CA"/>
    <w:rsid w:val="0085060B"/>
    <w:rsid w:val="00850648"/>
    <w:rsid w:val="00850861"/>
    <w:rsid w:val="00850862"/>
    <w:rsid w:val="00850AFA"/>
    <w:rsid w:val="00850B2A"/>
    <w:rsid w:val="00850C99"/>
    <w:rsid w:val="00850F7D"/>
    <w:rsid w:val="0085108B"/>
    <w:rsid w:val="008512C9"/>
    <w:rsid w:val="0085136E"/>
    <w:rsid w:val="00851455"/>
    <w:rsid w:val="00851468"/>
    <w:rsid w:val="008516AE"/>
    <w:rsid w:val="00851706"/>
    <w:rsid w:val="00851A14"/>
    <w:rsid w:val="00851A1D"/>
    <w:rsid w:val="00851A88"/>
    <w:rsid w:val="00851D4F"/>
    <w:rsid w:val="008527C5"/>
    <w:rsid w:val="00852842"/>
    <w:rsid w:val="0085291D"/>
    <w:rsid w:val="00852A85"/>
    <w:rsid w:val="00852EA6"/>
    <w:rsid w:val="00852F47"/>
    <w:rsid w:val="00852F5D"/>
    <w:rsid w:val="0085329A"/>
    <w:rsid w:val="00853515"/>
    <w:rsid w:val="008536A0"/>
    <w:rsid w:val="0085385B"/>
    <w:rsid w:val="008539BA"/>
    <w:rsid w:val="00853A25"/>
    <w:rsid w:val="00853A4A"/>
    <w:rsid w:val="00853C8C"/>
    <w:rsid w:val="00853D1D"/>
    <w:rsid w:val="00853D2C"/>
    <w:rsid w:val="00853DCF"/>
    <w:rsid w:val="00853F87"/>
    <w:rsid w:val="00853F94"/>
    <w:rsid w:val="008540C6"/>
    <w:rsid w:val="0085416E"/>
    <w:rsid w:val="008541C5"/>
    <w:rsid w:val="008542C8"/>
    <w:rsid w:val="00854339"/>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261"/>
    <w:rsid w:val="00856445"/>
    <w:rsid w:val="008564A8"/>
    <w:rsid w:val="00856753"/>
    <w:rsid w:val="008568E5"/>
    <w:rsid w:val="00856A89"/>
    <w:rsid w:val="0085742E"/>
    <w:rsid w:val="00857749"/>
    <w:rsid w:val="00857882"/>
    <w:rsid w:val="00857889"/>
    <w:rsid w:val="0085793E"/>
    <w:rsid w:val="00857AF5"/>
    <w:rsid w:val="008600D4"/>
    <w:rsid w:val="00860211"/>
    <w:rsid w:val="00860418"/>
    <w:rsid w:val="008604D4"/>
    <w:rsid w:val="00860614"/>
    <w:rsid w:val="0086080E"/>
    <w:rsid w:val="0086081D"/>
    <w:rsid w:val="00860AE9"/>
    <w:rsid w:val="00860BD7"/>
    <w:rsid w:val="00860E03"/>
    <w:rsid w:val="008611C9"/>
    <w:rsid w:val="008613B8"/>
    <w:rsid w:val="008618B4"/>
    <w:rsid w:val="008618FA"/>
    <w:rsid w:val="00861B50"/>
    <w:rsid w:val="00861B6C"/>
    <w:rsid w:val="00861C42"/>
    <w:rsid w:val="00861C46"/>
    <w:rsid w:val="00861C4F"/>
    <w:rsid w:val="00861D04"/>
    <w:rsid w:val="00861D84"/>
    <w:rsid w:val="00861EBB"/>
    <w:rsid w:val="008622FF"/>
    <w:rsid w:val="00862479"/>
    <w:rsid w:val="008625A1"/>
    <w:rsid w:val="008626CC"/>
    <w:rsid w:val="008627F4"/>
    <w:rsid w:val="008628E9"/>
    <w:rsid w:val="00862AC5"/>
    <w:rsid w:val="00862B0F"/>
    <w:rsid w:val="00862B1B"/>
    <w:rsid w:val="00862C8A"/>
    <w:rsid w:val="00862CA2"/>
    <w:rsid w:val="00862CB3"/>
    <w:rsid w:val="00862F19"/>
    <w:rsid w:val="008633A2"/>
    <w:rsid w:val="008634F7"/>
    <w:rsid w:val="008638CC"/>
    <w:rsid w:val="00863BBD"/>
    <w:rsid w:val="00863C9D"/>
    <w:rsid w:val="008645B9"/>
    <w:rsid w:val="00864762"/>
    <w:rsid w:val="008647B1"/>
    <w:rsid w:val="00864C3E"/>
    <w:rsid w:val="00864D1E"/>
    <w:rsid w:val="00864E70"/>
    <w:rsid w:val="00864E9F"/>
    <w:rsid w:val="00865414"/>
    <w:rsid w:val="0086562E"/>
    <w:rsid w:val="00865B0D"/>
    <w:rsid w:val="00865DF5"/>
    <w:rsid w:val="00865F05"/>
    <w:rsid w:val="00865F0C"/>
    <w:rsid w:val="008661B5"/>
    <w:rsid w:val="00866591"/>
    <w:rsid w:val="008665B6"/>
    <w:rsid w:val="00866736"/>
    <w:rsid w:val="008668DC"/>
    <w:rsid w:val="008669AD"/>
    <w:rsid w:val="00866B7A"/>
    <w:rsid w:val="00866BFD"/>
    <w:rsid w:val="00866D1C"/>
    <w:rsid w:val="00866DC7"/>
    <w:rsid w:val="00866F8D"/>
    <w:rsid w:val="008674D3"/>
    <w:rsid w:val="00867712"/>
    <w:rsid w:val="00867B19"/>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0F1"/>
    <w:rsid w:val="008727CF"/>
    <w:rsid w:val="008727D4"/>
    <w:rsid w:val="00872B25"/>
    <w:rsid w:val="00872CD4"/>
    <w:rsid w:val="00872CD5"/>
    <w:rsid w:val="00872F5A"/>
    <w:rsid w:val="00872FD8"/>
    <w:rsid w:val="0087306A"/>
    <w:rsid w:val="0087348E"/>
    <w:rsid w:val="008735D9"/>
    <w:rsid w:val="0087363C"/>
    <w:rsid w:val="0087384D"/>
    <w:rsid w:val="0087393E"/>
    <w:rsid w:val="00873AF2"/>
    <w:rsid w:val="00873B8E"/>
    <w:rsid w:val="00873E87"/>
    <w:rsid w:val="00874044"/>
    <w:rsid w:val="0087444B"/>
    <w:rsid w:val="008745D8"/>
    <w:rsid w:val="00874CC2"/>
    <w:rsid w:val="00874E0E"/>
    <w:rsid w:val="00874F7B"/>
    <w:rsid w:val="00875025"/>
    <w:rsid w:val="008753BC"/>
    <w:rsid w:val="00875BA4"/>
    <w:rsid w:val="00875BA5"/>
    <w:rsid w:val="00875C85"/>
    <w:rsid w:val="00875D85"/>
    <w:rsid w:val="00875ED9"/>
    <w:rsid w:val="00875EEA"/>
    <w:rsid w:val="00875FAB"/>
    <w:rsid w:val="0087642E"/>
    <w:rsid w:val="00876560"/>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BA3"/>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2C0"/>
    <w:rsid w:val="008823A4"/>
    <w:rsid w:val="00882589"/>
    <w:rsid w:val="00882694"/>
    <w:rsid w:val="00882BF9"/>
    <w:rsid w:val="00882CDE"/>
    <w:rsid w:val="00883153"/>
    <w:rsid w:val="00883189"/>
    <w:rsid w:val="00883329"/>
    <w:rsid w:val="00883766"/>
    <w:rsid w:val="0088381F"/>
    <w:rsid w:val="008838B6"/>
    <w:rsid w:val="00883988"/>
    <w:rsid w:val="0088398D"/>
    <w:rsid w:val="00883AAF"/>
    <w:rsid w:val="00883AC7"/>
    <w:rsid w:val="00883B36"/>
    <w:rsid w:val="00883BE6"/>
    <w:rsid w:val="00883C40"/>
    <w:rsid w:val="00883C8D"/>
    <w:rsid w:val="00883C9E"/>
    <w:rsid w:val="00883CB5"/>
    <w:rsid w:val="00883D39"/>
    <w:rsid w:val="00883F45"/>
    <w:rsid w:val="00883FF3"/>
    <w:rsid w:val="00884021"/>
    <w:rsid w:val="00884045"/>
    <w:rsid w:val="008842D6"/>
    <w:rsid w:val="00884627"/>
    <w:rsid w:val="00884699"/>
    <w:rsid w:val="0088470D"/>
    <w:rsid w:val="008848E2"/>
    <w:rsid w:val="00884B98"/>
    <w:rsid w:val="00884D7F"/>
    <w:rsid w:val="00884F12"/>
    <w:rsid w:val="008850C2"/>
    <w:rsid w:val="008850EF"/>
    <w:rsid w:val="008851ED"/>
    <w:rsid w:val="00885409"/>
    <w:rsid w:val="00885448"/>
    <w:rsid w:val="00885633"/>
    <w:rsid w:val="00885811"/>
    <w:rsid w:val="00885D46"/>
    <w:rsid w:val="00885D73"/>
    <w:rsid w:val="00885EB7"/>
    <w:rsid w:val="00885F02"/>
    <w:rsid w:val="008861C6"/>
    <w:rsid w:val="0088631A"/>
    <w:rsid w:val="00886533"/>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C8C"/>
    <w:rsid w:val="00887E69"/>
    <w:rsid w:val="00887F78"/>
    <w:rsid w:val="008900C0"/>
    <w:rsid w:val="008900F3"/>
    <w:rsid w:val="00890728"/>
    <w:rsid w:val="00890780"/>
    <w:rsid w:val="00890812"/>
    <w:rsid w:val="00890A87"/>
    <w:rsid w:val="00890FAB"/>
    <w:rsid w:val="00891122"/>
    <w:rsid w:val="0089125B"/>
    <w:rsid w:val="008912F8"/>
    <w:rsid w:val="0089130C"/>
    <w:rsid w:val="00891B95"/>
    <w:rsid w:val="00891CB4"/>
    <w:rsid w:val="00891CBC"/>
    <w:rsid w:val="008923EF"/>
    <w:rsid w:val="00892554"/>
    <w:rsid w:val="008927ED"/>
    <w:rsid w:val="0089297A"/>
    <w:rsid w:val="00892A3A"/>
    <w:rsid w:val="00892A8C"/>
    <w:rsid w:val="00892DD0"/>
    <w:rsid w:val="00892DDB"/>
    <w:rsid w:val="00893391"/>
    <w:rsid w:val="008933EB"/>
    <w:rsid w:val="00893435"/>
    <w:rsid w:val="00893470"/>
    <w:rsid w:val="0089394D"/>
    <w:rsid w:val="008939F8"/>
    <w:rsid w:val="00893B56"/>
    <w:rsid w:val="00893BD4"/>
    <w:rsid w:val="00893C94"/>
    <w:rsid w:val="00893CCD"/>
    <w:rsid w:val="00893E6C"/>
    <w:rsid w:val="00893E73"/>
    <w:rsid w:val="00893F26"/>
    <w:rsid w:val="008945E2"/>
    <w:rsid w:val="0089478D"/>
    <w:rsid w:val="008947F8"/>
    <w:rsid w:val="0089491C"/>
    <w:rsid w:val="00894BC7"/>
    <w:rsid w:val="00894DF2"/>
    <w:rsid w:val="00895094"/>
    <w:rsid w:val="00895161"/>
    <w:rsid w:val="008952ED"/>
    <w:rsid w:val="008955B1"/>
    <w:rsid w:val="00895B87"/>
    <w:rsid w:val="00895BD8"/>
    <w:rsid w:val="00896127"/>
    <w:rsid w:val="00896206"/>
    <w:rsid w:val="008968C2"/>
    <w:rsid w:val="00896964"/>
    <w:rsid w:val="008969ED"/>
    <w:rsid w:val="00896BFE"/>
    <w:rsid w:val="00896C9E"/>
    <w:rsid w:val="00896D12"/>
    <w:rsid w:val="008972B0"/>
    <w:rsid w:val="0089762D"/>
    <w:rsid w:val="008978F0"/>
    <w:rsid w:val="008979A2"/>
    <w:rsid w:val="00897CD7"/>
    <w:rsid w:val="008A0463"/>
    <w:rsid w:val="008A069D"/>
    <w:rsid w:val="008A0767"/>
    <w:rsid w:val="008A0B3C"/>
    <w:rsid w:val="008A0F40"/>
    <w:rsid w:val="008A198E"/>
    <w:rsid w:val="008A1BAB"/>
    <w:rsid w:val="008A1CC1"/>
    <w:rsid w:val="008A1E23"/>
    <w:rsid w:val="008A21B4"/>
    <w:rsid w:val="008A237E"/>
    <w:rsid w:val="008A2407"/>
    <w:rsid w:val="008A242B"/>
    <w:rsid w:val="008A2730"/>
    <w:rsid w:val="008A282E"/>
    <w:rsid w:val="008A29FD"/>
    <w:rsid w:val="008A2CBB"/>
    <w:rsid w:val="008A2ED4"/>
    <w:rsid w:val="008A32E7"/>
    <w:rsid w:val="008A3452"/>
    <w:rsid w:val="008A3803"/>
    <w:rsid w:val="008A38E3"/>
    <w:rsid w:val="008A3A28"/>
    <w:rsid w:val="008A3B2C"/>
    <w:rsid w:val="008A3B51"/>
    <w:rsid w:val="008A3EB1"/>
    <w:rsid w:val="008A3F2A"/>
    <w:rsid w:val="008A41CE"/>
    <w:rsid w:val="008A41DF"/>
    <w:rsid w:val="008A4796"/>
    <w:rsid w:val="008A4A77"/>
    <w:rsid w:val="008A4B7E"/>
    <w:rsid w:val="008A4C66"/>
    <w:rsid w:val="008A4D9A"/>
    <w:rsid w:val="008A5241"/>
    <w:rsid w:val="008A52CC"/>
    <w:rsid w:val="008A5398"/>
    <w:rsid w:val="008A5582"/>
    <w:rsid w:val="008A5850"/>
    <w:rsid w:val="008A5883"/>
    <w:rsid w:val="008A5A2E"/>
    <w:rsid w:val="008A5A78"/>
    <w:rsid w:val="008A5EC5"/>
    <w:rsid w:val="008A5ED2"/>
    <w:rsid w:val="008A5F93"/>
    <w:rsid w:val="008A6082"/>
    <w:rsid w:val="008A60B6"/>
    <w:rsid w:val="008A613D"/>
    <w:rsid w:val="008A632B"/>
    <w:rsid w:val="008A6594"/>
    <w:rsid w:val="008A66CE"/>
    <w:rsid w:val="008A6703"/>
    <w:rsid w:val="008A678E"/>
    <w:rsid w:val="008A6819"/>
    <w:rsid w:val="008A6B15"/>
    <w:rsid w:val="008A6E91"/>
    <w:rsid w:val="008A7036"/>
    <w:rsid w:val="008A7407"/>
    <w:rsid w:val="008A7410"/>
    <w:rsid w:val="008A7567"/>
    <w:rsid w:val="008A75EE"/>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203"/>
    <w:rsid w:val="008B137D"/>
    <w:rsid w:val="008B13EF"/>
    <w:rsid w:val="008B13FC"/>
    <w:rsid w:val="008B14D1"/>
    <w:rsid w:val="008B1A78"/>
    <w:rsid w:val="008B1A8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2FE8"/>
    <w:rsid w:val="008B3075"/>
    <w:rsid w:val="008B3113"/>
    <w:rsid w:val="008B350D"/>
    <w:rsid w:val="008B3586"/>
    <w:rsid w:val="008B3CD3"/>
    <w:rsid w:val="008B3EB4"/>
    <w:rsid w:val="008B3EE8"/>
    <w:rsid w:val="008B400F"/>
    <w:rsid w:val="008B4139"/>
    <w:rsid w:val="008B41F0"/>
    <w:rsid w:val="008B42B2"/>
    <w:rsid w:val="008B43BA"/>
    <w:rsid w:val="008B44EB"/>
    <w:rsid w:val="008B4527"/>
    <w:rsid w:val="008B4566"/>
    <w:rsid w:val="008B482A"/>
    <w:rsid w:val="008B49B0"/>
    <w:rsid w:val="008B4A8E"/>
    <w:rsid w:val="008B4C73"/>
    <w:rsid w:val="008B4DD3"/>
    <w:rsid w:val="008B4E26"/>
    <w:rsid w:val="008B4E67"/>
    <w:rsid w:val="008B5270"/>
    <w:rsid w:val="008B5336"/>
    <w:rsid w:val="008B5785"/>
    <w:rsid w:val="008B59C0"/>
    <w:rsid w:val="008B5AB2"/>
    <w:rsid w:val="008B5FFB"/>
    <w:rsid w:val="008B6197"/>
    <w:rsid w:val="008B6220"/>
    <w:rsid w:val="008B63E5"/>
    <w:rsid w:val="008B640F"/>
    <w:rsid w:val="008B645E"/>
    <w:rsid w:val="008B675D"/>
    <w:rsid w:val="008B6A03"/>
    <w:rsid w:val="008B6A3E"/>
    <w:rsid w:val="008B6AAE"/>
    <w:rsid w:val="008B6B85"/>
    <w:rsid w:val="008B7090"/>
    <w:rsid w:val="008B71F9"/>
    <w:rsid w:val="008B7214"/>
    <w:rsid w:val="008B7283"/>
    <w:rsid w:val="008B7442"/>
    <w:rsid w:val="008B745F"/>
    <w:rsid w:val="008B755E"/>
    <w:rsid w:val="008B7576"/>
    <w:rsid w:val="008B758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7B7"/>
    <w:rsid w:val="008C18B0"/>
    <w:rsid w:val="008C1B14"/>
    <w:rsid w:val="008C20AA"/>
    <w:rsid w:val="008C226E"/>
    <w:rsid w:val="008C228E"/>
    <w:rsid w:val="008C2431"/>
    <w:rsid w:val="008C245A"/>
    <w:rsid w:val="008C25BB"/>
    <w:rsid w:val="008C2847"/>
    <w:rsid w:val="008C29A0"/>
    <w:rsid w:val="008C2ADD"/>
    <w:rsid w:val="008C2C38"/>
    <w:rsid w:val="008C2D87"/>
    <w:rsid w:val="008C2E0B"/>
    <w:rsid w:val="008C30E5"/>
    <w:rsid w:val="008C3214"/>
    <w:rsid w:val="008C3AB7"/>
    <w:rsid w:val="008C3C01"/>
    <w:rsid w:val="008C3F40"/>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275"/>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D23"/>
    <w:rsid w:val="008D00D3"/>
    <w:rsid w:val="008D026A"/>
    <w:rsid w:val="008D07E6"/>
    <w:rsid w:val="008D0C7A"/>
    <w:rsid w:val="008D0DEB"/>
    <w:rsid w:val="008D0F99"/>
    <w:rsid w:val="008D1172"/>
    <w:rsid w:val="008D11C8"/>
    <w:rsid w:val="008D11DF"/>
    <w:rsid w:val="008D1358"/>
    <w:rsid w:val="008D1AA5"/>
    <w:rsid w:val="008D1B24"/>
    <w:rsid w:val="008D1B57"/>
    <w:rsid w:val="008D1B8D"/>
    <w:rsid w:val="008D1BF7"/>
    <w:rsid w:val="008D1C7B"/>
    <w:rsid w:val="008D1DAE"/>
    <w:rsid w:val="008D1F24"/>
    <w:rsid w:val="008D208D"/>
    <w:rsid w:val="008D216F"/>
    <w:rsid w:val="008D242A"/>
    <w:rsid w:val="008D267F"/>
    <w:rsid w:val="008D2845"/>
    <w:rsid w:val="008D2A8B"/>
    <w:rsid w:val="008D2CC8"/>
    <w:rsid w:val="008D2E4C"/>
    <w:rsid w:val="008D2F10"/>
    <w:rsid w:val="008D33F2"/>
    <w:rsid w:val="008D3421"/>
    <w:rsid w:val="008D365B"/>
    <w:rsid w:val="008D373D"/>
    <w:rsid w:val="008D3761"/>
    <w:rsid w:val="008D37EB"/>
    <w:rsid w:val="008D3907"/>
    <w:rsid w:val="008D3CE1"/>
    <w:rsid w:val="008D3E2A"/>
    <w:rsid w:val="008D4060"/>
    <w:rsid w:val="008D41A9"/>
    <w:rsid w:val="008D41EF"/>
    <w:rsid w:val="008D431C"/>
    <w:rsid w:val="008D434C"/>
    <w:rsid w:val="008D44CF"/>
    <w:rsid w:val="008D45B9"/>
    <w:rsid w:val="008D45DB"/>
    <w:rsid w:val="008D4972"/>
    <w:rsid w:val="008D4C14"/>
    <w:rsid w:val="008D4C2C"/>
    <w:rsid w:val="008D4D0E"/>
    <w:rsid w:val="008D509A"/>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4B5"/>
    <w:rsid w:val="008D7582"/>
    <w:rsid w:val="008D7609"/>
    <w:rsid w:val="008D765C"/>
    <w:rsid w:val="008D790E"/>
    <w:rsid w:val="008D793C"/>
    <w:rsid w:val="008D7A32"/>
    <w:rsid w:val="008D7B67"/>
    <w:rsid w:val="008D7BAB"/>
    <w:rsid w:val="008D7D28"/>
    <w:rsid w:val="008E06D4"/>
    <w:rsid w:val="008E07AB"/>
    <w:rsid w:val="008E07E6"/>
    <w:rsid w:val="008E0855"/>
    <w:rsid w:val="008E099B"/>
    <w:rsid w:val="008E0A61"/>
    <w:rsid w:val="008E0FBB"/>
    <w:rsid w:val="008E1624"/>
    <w:rsid w:val="008E180F"/>
    <w:rsid w:val="008E1970"/>
    <w:rsid w:val="008E1A99"/>
    <w:rsid w:val="008E1D36"/>
    <w:rsid w:val="008E1E77"/>
    <w:rsid w:val="008E1EC8"/>
    <w:rsid w:val="008E1F5F"/>
    <w:rsid w:val="008E1FA7"/>
    <w:rsid w:val="008E207F"/>
    <w:rsid w:val="008E20F0"/>
    <w:rsid w:val="008E20FC"/>
    <w:rsid w:val="008E218C"/>
    <w:rsid w:val="008E28A5"/>
    <w:rsid w:val="008E298E"/>
    <w:rsid w:val="008E2DEF"/>
    <w:rsid w:val="008E2EA9"/>
    <w:rsid w:val="008E2F78"/>
    <w:rsid w:val="008E2FB9"/>
    <w:rsid w:val="008E308B"/>
    <w:rsid w:val="008E3292"/>
    <w:rsid w:val="008E3B5B"/>
    <w:rsid w:val="008E3C89"/>
    <w:rsid w:val="008E3CA1"/>
    <w:rsid w:val="008E3CEB"/>
    <w:rsid w:val="008E3CF9"/>
    <w:rsid w:val="008E3D68"/>
    <w:rsid w:val="008E4046"/>
    <w:rsid w:val="008E41CA"/>
    <w:rsid w:val="008E4234"/>
    <w:rsid w:val="008E4366"/>
    <w:rsid w:val="008E43BE"/>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5FA9"/>
    <w:rsid w:val="008E63F7"/>
    <w:rsid w:val="008E645E"/>
    <w:rsid w:val="008E64F8"/>
    <w:rsid w:val="008E6638"/>
    <w:rsid w:val="008E6698"/>
    <w:rsid w:val="008E66F0"/>
    <w:rsid w:val="008E69A1"/>
    <w:rsid w:val="008E6A88"/>
    <w:rsid w:val="008E6ACE"/>
    <w:rsid w:val="008E6AF8"/>
    <w:rsid w:val="008E6DA9"/>
    <w:rsid w:val="008E7545"/>
    <w:rsid w:val="008E7EFE"/>
    <w:rsid w:val="008F0102"/>
    <w:rsid w:val="008F01F5"/>
    <w:rsid w:val="008F0795"/>
    <w:rsid w:val="008F07C6"/>
    <w:rsid w:val="008F084E"/>
    <w:rsid w:val="008F08B0"/>
    <w:rsid w:val="008F0F1F"/>
    <w:rsid w:val="008F0FEA"/>
    <w:rsid w:val="008F115D"/>
    <w:rsid w:val="008F12EB"/>
    <w:rsid w:val="008F13B1"/>
    <w:rsid w:val="008F13F7"/>
    <w:rsid w:val="008F1714"/>
    <w:rsid w:val="008F179C"/>
    <w:rsid w:val="008F1957"/>
    <w:rsid w:val="008F198B"/>
    <w:rsid w:val="008F19F6"/>
    <w:rsid w:val="008F1D28"/>
    <w:rsid w:val="008F2218"/>
    <w:rsid w:val="008F22A6"/>
    <w:rsid w:val="008F2342"/>
    <w:rsid w:val="008F23EF"/>
    <w:rsid w:val="008F245D"/>
    <w:rsid w:val="008F24D9"/>
    <w:rsid w:val="008F2700"/>
    <w:rsid w:val="008F2982"/>
    <w:rsid w:val="008F298A"/>
    <w:rsid w:val="008F2A75"/>
    <w:rsid w:val="008F2DCE"/>
    <w:rsid w:val="008F2F30"/>
    <w:rsid w:val="008F334F"/>
    <w:rsid w:val="008F3A24"/>
    <w:rsid w:val="008F3CB2"/>
    <w:rsid w:val="008F3DCB"/>
    <w:rsid w:val="008F40F9"/>
    <w:rsid w:val="008F475C"/>
    <w:rsid w:val="008F47BE"/>
    <w:rsid w:val="008F5119"/>
    <w:rsid w:val="008F550E"/>
    <w:rsid w:val="008F5678"/>
    <w:rsid w:val="008F5825"/>
    <w:rsid w:val="008F5AD7"/>
    <w:rsid w:val="008F5B65"/>
    <w:rsid w:val="008F5CF6"/>
    <w:rsid w:val="008F5D9F"/>
    <w:rsid w:val="008F5EB6"/>
    <w:rsid w:val="008F5F0F"/>
    <w:rsid w:val="008F61C7"/>
    <w:rsid w:val="008F64C6"/>
    <w:rsid w:val="008F697A"/>
    <w:rsid w:val="008F699D"/>
    <w:rsid w:val="008F6B55"/>
    <w:rsid w:val="008F6CDD"/>
    <w:rsid w:val="008F6E56"/>
    <w:rsid w:val="008F7059"/>
    <w:rsid w:val="008F750F"/>
    <w:rsid w:val="008F7770"/>
    <w:rsid w:val="008F7837"/>
    <w:rsid w:val="008F7A2F"/>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889"/>
    <w:rsid w:val="0090195E"/>
    <w:rsid w:val="00901D37"/>
    <w:rsid w:val="0090232B"/>
    <w:rsid w:val="00902513"/>
    <w:rsid w:val="0090278F"/>
    <w:rsid w:val="00902A3A"/>
    <w:rsid w:val="00902C42"/>
    <w:rsid w:val="00902CDE"/>
    <w:rsid w:val="00902D66"/>
    <w:rsid w:val="00902DF7"/>
    <w:rsid w:val="00902E0D"/>
    <w:rsid w:val="00902FD3"/>
    <w:rsid w:val="00903008"/>
    <w:rsid w:val="0090308F"/>
    <w:rsid w:val="0090319F"/>
    <w:rsid w:val="009031A3"/>
    <w:rsid w:val="009034BD"/>
    <w:rsid w:val="009035C5"/>
    <w:rsid w:val="009036E9"/>
    <w:rsid w:val="00903911"/>
    <w:rsid w:val="00903A2F"/>
    <w:rsid w:val="00903B3E"/>
    <w:rsid w:val="00903D9D"/>
    <w:rsid w:val="00903EFE"/>
    <w:rsid w:val="0090404C"/>
    <w:rsid w:val="009043BA"/>
    <w:rsid w:val="009044EA"/>
    <w:rsid w:val="0090456F"/>
    <w:rsid w:val="0090463B"/>
    <w:rsid w:val="009046D4"/>
    <w:rsid w:val="00904925"/>
    <w:rsid w:val="00904AF3"/>
    <w:rsid w:val="00904DCE"/>
    <w:rsid w:val="0090517C"/>
    <w:rsid w:val="0090539C"/>
    <w:rsid w:val="009053FA"/>
    <w:rsid w:val="00905660"/>
    <w:rsid w:val="009057AC"/>
    <w:rsid w:val="00905823"/>
    <w:rsid w:val="00905A08"/>
    <w:rsid w:val="00905BC2"/>
    <w:rsid w:val="00905C79"/>
    <w:rsid w:val="00905E5C"/>
    <w:rsid w:val="00905EAF"/>
    <w:rsid w:val="00905FC6"/>
    <w:rsid w:val="00906996"/>
    <w:rsid w:val="009069A3"/>
    <w:rsid w:val="00906D3B"/>
    <w:rsid w:val="00906E61"/>
    <w:rsid w:val="00907066"/>
    <w:rsid w:val="0090717F"/>
    <w:rsid w:val="009075C0"/>
    <w:rsid w:val="00907B53"/>
    <w:rsid w:val="00907DC8"/>
    <w:rsid w:val="00907EB5"/>
    <w:rsid w:val="00910070"/>
    <w:rsid w:val="00910091"/>
    <w:rsid w:val="0091010F"/>
    <w:rsid w:val="0091013C"/>
    <w:rsid w:val="00910647"/>
    <w:rsid w:val="0091081D"/>
    <w:rsid w:val="00910933"/>
    <w:rsid w:val="00910B75"/>
    <w:rsid w:val="00910CD7"/>
    <w:rsid w:val="00910D1F"/>
    <w:rsid w:val="00910D9D"/>
    <w:rsid w:val="00910E48"/>
    <w:rsid w:val="00910EB3"/>
    <w:rsid w:val="00910ECD"/>
    <w:rsid w:val="00910F42"/>
    <w:rsid w:val="009111E6"/>
    <w:rsid w:val="009114CB"/>
    <w:rsid w:val="009115D8"/>
    <w:rsid w:val="0091173A"/>
    <w:rsid w:val="009118CD"/>
    <w:rsid w:val="00911944"/>
    <w:rsid w:val="009119E4"/>
    <w:rsid w:val="00911B5B"/>
    <w:rsid w:val="00911C67"/>
    <w:rsid w:val="00911DB0"/>
    <w:rsid w:val="00911E9A"/>
    <w:rsid w:val="00911F43"/>
    <w:rsid w:val="009121A7"/>
    <w:rsid w:val="00912218"/>
    <w:rsid w:val="009125E8"/>
    <w:rsid w:val="0091271A"/>
    <w:rsid w:val="0091285C"/>
    <w:rsid w:val="00912C4A"/>
    <w:rsid w:val="00913077"/>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A84"/>
    <w:rsid w:val="00915CA8"/>
    <w:rsid w:val="0091609D"/>
    <w:rsid w:val="009160C5"/>
    <w:rsid w:val="0091610E"/>
    <w:rsid w:val="0091667B"/>
    <w:rsid w:val="0091672A"/>
    <w:rsid w:val="00916843"/>
    <w:rsid w:val="009168CA"/>
    <w:rsid w:val="00916F01"/>
    <w:rsid w:val="009170C8"/>
    <w:rsid w:val="00917156"/>
    <w:rsid w:val="0091717B"/>
    <w:rsid w:val="00917314"/>
    <w:rsid w:val="009173D9"/>
    <w:rsid w:val="009174B1"/>
    <w:rsid w:val="00917578"/>
    <w:rsid w:val="00917B1B"/>
    <w:rsid w:val="00917B3C"/>
    <w:rsid w:val="00917D31"/>
    <w:rsid w:val="00917D3D"/>
    <w:rsid w:val="009200D9"/>
    <w:rsid w:val="00920250"/>
    <w:rsid w:val="009202D0"/>
    <w:rsid w:val="00920345"/>
    <w:rsid w:val="00920483"/>
    <w:rsid w:val="009204DB"/>
    <w:rsid w:val="009206E2"/>
    <w:rsid w:val="00920777"/>
    <w:rsid w:val="009209FB"/>
    <w:rsid w:val="00920C09"/>
    <w:rsid w:val="00920C33"/>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94"/>
    <w:rsid w:val="00922AA6"/>
    <w:rsid w:val="00922BE5"/>
    <w:rsid w:val="00922C9F"/>
    <w:rsid w:val="00923034"/>
    <w:rsid w:val="009231DA"/>
    <w:rsid w:val="00923234"/>
    <w:rsid w:val="00923842"/>
    <w:rsid w:val="009238E8"/>
    <w:rsid w:val="009239EC"/>
    <w:rsid w:val="00923C11"/>
    <w:rsid w:val="00923CEE"/>
    <w:rsid w:val="00923DA7"/>
    <w:rsid w:val="009245BA"/>
    <w:rsid w:val="009245BB"/>
    <w:rsid w:val="00924790"/>
    <w:rsid w:val="009247D3"/>
    <w:rsid w:val="00924837"/>
    <w:rsid w:val="009249D3"/>
    <w:rsid w:val="00924A63"/>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5CBD"/>
    <w:rsid w:val="00925DEE"/>
    <w:rsid w:val="00925E0C"/>
    <w:rsid w:val="00926339"/>
    <w:rsid w:val="0092642B"/>
    <w:rsid w:val="0092644C"/>
    <w:rsid w:val="00926670"/>
    <w:rsid w:val="00926964"/>
    <w:rsid w:val="0092697A"/>
    <w:rsid w:val="00926A92"/>
    <w:rsid w:val="00926C6C"/>
    <w:rsid w:val="00926D57"/>
    <w:rsid w:val="00926F9E"/>
    <w:rsid w:val="00927015"/>
    <w:rsid w:val="0092726F"/>
    <w:rsid w:val="00927294"/>
    <w:rsid w:val="009273E6"/>
    <w:rsid w:val="00927692"/>
    <w:rsid w:val="009276BC"/>
    <w:rsid w:val="009278D9"/>
    <w:rsid w:val="00927A66"/>
    <w:rsid w:val="00927A88"/>
    <w:rsid w:val="00927C90"/>
    <w:rsid w:val="00927D1E"/>
    <w:rsid w:val="00927DCF"/>
    <w:rsid w:val="009306F9"/>
    <w:rsid w:val="009309B4"/>
    <w:rsid w:val="00930A9B"/>
    <w:rsid w:val="00930B8B"/>
    <w:rsid w:val="00930C4E"/>
    <w:rsid w:val="00930D43"/>
    <w:rsid w:val="00930FF5"/>
    <w:rsid w:val="009311EF"/>
    <w:rsid w:val="0093136E"/>
    <w:rsid w:val="00931419"/>
    <w:rsid w:val="0093179A"/>
    <w:rsid w:val="0093198C"/>
    <w:rsid w:val="0093253B"/>
    <w:rsid w:val="009328E3"/>
    <w:rsid w:val="00932B27"/>
    <w:rsid w:val="00932B6D"/>
    <w:rsid w:val="00932D38"/>
    <w:rsid w:val="00932D76"/>
    <w:rsid w:val="00932EB3"/>
    <w:rsid w:val="00932F41"/>
    <w:rsid w:val="00933004"/>
    <w:rsid w:val="00933215"/>
    <w:rsid w:val="009335E9"/>
    <w:rsid w:val="009336BB"/>
    <w:rsid w:val="009336EA"/>
    <w:rsid w:val="0093377F"/>
    <w:rsid w:val="00933B9E"/>
    <w:rsid w:val="00933C22"/>
    <w:rsid w:val="00933E42"/>
    <w:rsid w:val="00933EC9"/>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5F1D"/>
    <w:rsid w:val="00936111"/>
    <w:rsid w:val="0093626D"/>
    <w:rsid w:val="00936477"/>
    <w:rsid w:val="00936680"/>
    <w:rsid w:val="009368BB"/>
    <w:rsid w:val="00936C6B"/>
    <w:rsid w:val="00936D9E"/>
    <w:rsid w:val="00936F91"/>
    <w:rsid w:val="00937052"/>
    <w:rsid w:val="009373B9"/>
    <w:rsid w:val="0093746C"/>
    <w:rsid w:val="00937B39"/>
    <w:rsid w:val="009400EF"/>
    <w:rsid w:val="009401D0"/>
    <w:rsid w:val="00940263"/>
    <w:rsid w:val="009403C7"/>
    <w:rsid w:val="00940474"/>
    <w:rsid w:val="009404F9"/>
    <w:rsid w:val="009408EC"/>
    <w:rsid w:val="00940967"/>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7E0"/>
    <w:rsid w:val="00942A0D"/>
    <w:rsid w:val="00943170"/>
    <w:rsid w:val="009431E8"/>
    <w:rsid w:val="00943325"/>
    <w:rsid w:val="009436D4"/>
    <w:rsid w:val="0094371D"/>
    <w:rsid w:val="00943A66"/>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DB"/>
    <w:rsid w:val="009465FF"/>
    <w:rsid w:val="00946666"/>
    <w:rsid w:val="009468A6"/>
    <w:rsid w:val="009469D8"/>
    <w:rsid w:val="00946AA1"/>
    <w:rsid w:val="00946BDB"/>
    <w:rsid w:val="00946CCD"/>
    <w:rsid w:val="00946DF8"/>
    <w:rsid w:val="009472AB"/>
    <w:rsid w:val="00947531"/>
    <w:rsid w:val="0094774C"/>
    <w:rsid w:val="00947C7A"/>
    <w:rsid w:val="00950054"/>
    <w:rsid w:val="009500EF"/>
    <w:rsid w:val="009503F9"/>
    <w:rsid w:val="0095068D"/>
    <w:rsid w:val="00950706"/>
    <w:rsid w:val="009508D2"/>
    <w:rsid w:val="00950AAC"/>
    <w:rsid w:val="00950AB4"/>
    <w:rsid w:val="0095146F"/>
    <w:rsid w:val="00951531"/>
    <w:rsid w:val="00951758"/>
    <w:rsid w:val="009517B8"/>
    <w:rsid w:val="009519F3"/>
    <w:rsid w:val="00951A27"/>
    <w:rsid w:val="00951D82"/>
    <w:rsid w:val="00951DE6"/>
    <w:rsid w:val="00952277"/>
    <w:rsid w:val="0095251F"/>
    <w:rsid w:val="009525DB"/>
    <w:rsid w:val="00952604"/>
    <w:rsid w:val="00952779"/>
    <w:rsid w:val="00952801"/>
    <w:rsid w:val="00952846"/>
    <w:rsid w:val="00952860"/>
    <w:rsid w:val="0095293C"/>
    <w:rsid w:val="0095298D"/>
    <w:rsid w:val="00952AF8"/>
    <w:rsid w:val="00952BCC"/>
    <w:rsid w:val="00952DF4"/>
    <w:rsid w:val="00952F68"/>
    <w:rsid w:val="00952FDE"/>
    <w:rsid w:val="00952FF7"/>
    <w:rsid w:val="009531D3"/>
    <w:rsid w:val="009533F0"/>
    <w:rsid w:val="0095370F"/>
    <w:rsid w:val="00953740"/>
    <w:rsid w:val="009538E8"/>
    <w:rsid w:val="00953904"/>
    <w:rsid w:val="00953A28"/>
    <w:rsid w:val="00953ADE"/>
    <w:rsid w:val="00953C20"/>
    <w:rsid w:val="00953EB0"/>
    <w:rsid w:val="009540A7"/>
    <w:rsid w:val="00954128"/>
    <w:rsid w:val="009547A7"/>
    <w:rsid w:val="00954DB9"/>
    <w:rsid w:val="00954F12"/>
    <w:rsid w:val="0095502C"/>
    <w:rsid w:val="009552E8"/>
    <w:rsid w:val="00955745"/>
    <w:rsid w:val="00955C13"/>
    <w:rsid w:val="00955DA2"/>
    <w:rsid w:val="00955EE1"/>
    <w:rsid w:val="00956002"/>
    <w:rsid w:val="00956060"/>
    <w:rsid w:val="009561D9"/>
    <w:rsid w:val="0095632F"/>
    <w:rsid w:val="0095634D"/>
    <w:rsid w:val="00956636"/>
    <w:rsid w:val="009567CD"/>
    <w:rsid w:val="00956C12"/>
    <w:rsid w:val="00956DAB"/>
    <w:rsid w:val="009570D2"/>
    <w:rsid w:val="009576B3"/>
    <w:rsid w:val="00957747"/>
    <w:rsid w:val="009578F0"/>
    <w:rsid w:val="00957A4B"/>
    <w:rsid w:val="00957AE1"/>
    <w:rsid w:val="00957C00"/>
    <w:rsid w:val="00957C4E"/>
    <w:rsid w:val="00957CB5"/>
    <w:rsid w:val="00957D41"/>
    <w:rsid w:val="00957F95"/>
    <w:rsid w:val="00957FBA"/>
    <w:rsid w:val="009606E9"/>
    <w:rsid w:val="0096076A"/>
    <w:rsid w:val="00960981"/>
    <w:rsid w:val="009609D0"/>
    <w:rsid w:val="00960C9C"/>
    <w:rsid w:val="00960E19"/>
    <w:rsid w:val="00960E79"/>
    <w:rsid w:val="00960E85"/>
    <w:rsid w:val="00960EF2"/>
    <w:rsid w:val="00960F81"/>
    <w:rsid w:val="00960F82"/>
    <w:rsid w:val="009610BE"/>
    <w:rsid w:val="0096114D"/>
    <w:rsid w:val="00961307"/>
    <w:rsid w:val="0096138C"/>
    <w:rsid w:val="009614A4"/>
    <w:rsid w:val="009615D5"/>
    <w:rsid w:val="0096191D"/>
    <w:rsid w:val="00961935"/>
    <w:rsid w:val="00961E94"/>
    <w:rsid w:val="0096204D"/>
    <w:rsid w:val="009620AB"/>
    <w:rsid w:val="009623CA"/>
    <w:rsid w:val="0096292A"/>
    <w:rsid w:val="00962995"/>
    <w:rsid w:val="0096299A"/>
    <w:rsid w:val="00962B1A"/>
    <w:rsid w:val="00962B51"/>
    <w:rsid w:val="00962B6F"/>
    <w:rsid w:val="009632EE"/>
    <w:rsid w:val="0096343B"/>
    <w:rsid w:val="009634DD"/>
    <w:rsid w:val="00963547"/>
    <w:rsid w:val="009636E9"/>
    <w:rsid w:val="00963710"/>
    <w:rsid w:val="009637A9"/>
    <w:rsid w:val="00963872"/>
    <w:rsid w:val="00963C5A"/>
    <w:rsid w:val="00963E96"/>
    <w:rsid w:val="00963F36"/>
    <w:rsid w:val="00964197"/>
    <w:rsid w:val="00964293"/>
    <w:rsid w:val="009649F6"/>
    <w:rsid w:val="00964A43"/>
    <w:rsid w:val="00964B95"/>
    <w:rsid w:val="00964C01"/>
    <w:rsid w:val="00964C61"/>
    <w:rsid w:val="00964C79"/>
    <w:rsid w:val="00964CEF"/>
    <w:rsid w:val="00964DC8"/>
    <w:rsid w:val="00964F8C"/>
    <w:rsid w:val="0096555E"/>
    <w:rsid w:val="0096572F"/>
    <w:rsid w:val="00965818"/>
    <w:rsid w:val="00965B06"/>
    <w:rsid w:val="00965E07"/>
    <w:rsid w:val="00965F96"/>
    <w:rsid w:val="0096609A"/>
    <w:rsid w:val="00966189"/>
    <w:rsid w:val="00966A2D"/>
    <w:rsid w:val="00966D41"/>
    <w:rsid w:val="0096713B"/>
    <w:rsid w:val="0096720F"/>
    <w:rsid w:val="00967210"/>
    <w:rsid w:val="009672D3"/>
    <w:rsid w:val="00967513"/>
    <w:rsid w:val="00967A58"/>
    <w:rsid w:val="00967C58"/>
    <w:rsid w:val="00967D01"/>
    <w:rsid w:val="00967D0F"/>
    <w:rsid w:val="00967E67"/>
    <w:rsid w:val="00967ECC"/>
    <w:rsid w:val="009706BF"/>
    <w:rsid w:val="00970862"/>
    <w:rsid w:val="0097086F"/>
    <w:rsid w:val="00970C01"/>
    <w:rsid w:val="00970E59"/>
    <w:rsid w:val="00970F06"/>
    <w:rsid w:val="00971237"/>
    <w:rsid w:val="00971511"/>
    <w:rsid w:val="0097185C"/>
    <w:rsid w:val="0097190C"/>
    <w:rsid w:val="00971BF5"/>
    <w:rsid w:val="00971D15"/>
    <w:rsid w:val="00971E50"/>
    <w:rsid w:val="00971E6D"/>
    <w:rsid w:val="00971F85"/>
    <w:rsid w:val="0097201A"/>
    <w:rsid w:val="0097201E"/>
    <w:rsid w:val="0097202F"/>
    <w:rsid w:val="00972063"/>
    <w:rsid w:val="009721D3"/>
    <w:rsid w:val="009723F2"/>
    <w:rsid w:val="009724D6"/>
    <w:rsid w:val="009725D1"/>
    <w:rsid w:val="009726E4"/>
    <w:rsid w:val="0097285B"/>
    <w:rsid w:val="00972AB4"/>
    <w:rsid w:val="00972D36"/>
    <w:rsid w:val="00972EBB"/>
    <w:rsid w:val="00973416"/>
    <w:rsid w:val="0097347E"/>
    <w:rsid w:val="0097368F"/>
    <w:rsid w:val="009736C3"/>
    <w:rsid w:val="0097397D"/>
    <w:rsid w:val="00973C21"/>
    <w:rsid w:val="00973C4C"/>
    <w:rsid w:val="00973C88"/>
    <w:rsid w:val="009745EE"/>
    <w:rsid w:val="0097476F"/>
    <w:rsid w:val="0097481B"/>
    <w:rsid w:val="00974CA4"/>
    <w:rsid w:val="00974D42"/>
    <w:rsid w:val="00975051"/>
    <w:rsid w:val="00975348"/>
    <w:rsid w:val="00975395"/>
    <w:rsid w:val="00975409"/>
    <w:rsid w:val="0097555A"/>
    <w:rsid w:val="00975603"/>
    <w:rsid w:val="00975717"/>
    <w:rsid w:val="00975818"/>
    <w:rsid w:val="0097591A"/>
    <w:rsid w:val="009759ED"/>
    <w:rsid w:val="00975ADD"/>
    <w:rsid w:val="00975AE5"/>
    <w:rsid w:val="00975CEC"/>
    <w:rsid w:val="009762AE"/>
    <w:rsid w:val="009763C0"/>
    <w:rsid w:val="009767FA"/>
    <w:rsid w:val="00976C19"/>
    <w:rsid w:val="00976C3A"/>
    <w:rsid w:val="00976C7C"/>
    <w:rsid w:val="00976EB8"/>
    <w:rsid w:val="00976ED3"/>
    <w:rsid w:val="00976F11"/>
    <w:rsid w:val="00977125"/>
    <w:rsid w:val="00977168"/>
    <w:rsid w:val="009771BA"/>
    <w:rsid w:val="009771CF"/>
    <w:rsid w:val="00977278"/>
    <w:rsid w:val="009772A4"/>
    <w:rsid w:val="009773B7"/>
    <w:rsid w:val="009773FB"/>
    <w:rsid w:val="00977668"/>
    <w:rsid w:val="00977C73"/>
    <w:rsid w:val="00977DA2"/>
    <w:rsid w:val="00977DEC"/>
    <w:rsid w:val="00977E80"/>
    <w:rsid w:val="00980202"/>
    <w:rsid w:val="00980522"/>
    <w:rsid w:val="0098057B"/>
    <w:rsid w:val="0098059E"/>
    <w:rsid w:val="009805BA"/>
    <w:rsid w:val="00980649"/>
    <w:rsid w:val="009808AF"/>
    <w:rsid w:val="009808D0"/>
    <w:rsid w:val="009809EA"/>
    <w:rsid w:val="00980A46"/>
    <w:rsid w:val="00980AEB"/>
    <w:rsid w:val="00980B8F"/>
    <w:rsid w:val="00980EC9"/>
    <w:rsid w:val="00981009"/>
    <w:rsid w:val="00981129"/>
    <w:rsid w:val="0098138D"/>
    <w:rsid w:val="0098165B"/>
    <w:rsid w:val="00981D34"/>
    <w:rsid w:val="00981DCC"/>
    <w:rsid w:val="009820D0"/>
    <w:rsid w:val="0098229E"/>
    <w:rsid w:val="00982649"/>
    <w:rsid w:val="009827D6"/>
    <w:rsid w:val="009828C1"/>
    <w:rsid w:val="0098293B"/>
    <w:rsid w:val="00982AB7"/>
    <w:rsid w:val="00982C2F"/>
    <w:rsid w:val="00982E88"/>
    <w:rsid w:val="00982EDC"/>
    <w:rsid w:val="009836AB"/>
    <w:rsid w:val="009836F3"/>
    <w:rsid w:val="009839ED"/>
    <w:rsid w:val="00983DF4"/>
    <w:rsid w:val="009840B2"/>
    <w:rsid w:val="009841EB"/>
    <w:rsid w:val="0098446D"/>
    <w:rsid w:val="009846CB"/>
    <w:rsid w:val="00984798"/>
    <w:rsid w:val="00984B60"/>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5E"/>
    <w:rsid w:val="00987A7F"/>
    <w:rsid w:val="00987A95"/>
    <w:rsid w:val="00987CBD"/>
    <w:rsid w:val="00987D10"/>
    <w:rsid w:val="00987F74"/>
    <w:rsid w:val="0099036B"/>
    <w:rsid w:val="0099059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1E0"/>
    <w:rsid w:val="0099238B"/>
    <w:rsid w:val="009923B8"/>
    <w:rsid w:val="009923FA"/>
    <w:rsid w:val="00992428"/>
    <w:rsid w:val="00992735"/>
    <w:rsid w:val="0099276B"/>
    <w:rsid w:val="009927D4"/>
    <w:rsid w:val="00992A60"/>
    <w:rsid w:val="00992B07"/>
    <w:rsid w:val="00992C91"/>
    <w:rsid w:val="00992EC2"/>
    <w:rsid w:val="00992F0E"/>
    <w:rsid w:val="00992F7A"/>
    <w:rsid w:val="00993032"/>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30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08C"/>
    <w:rsid w:val="0099709E"/>
    <w:rsid w:val="009972D5"/>
    <w:rsid w:val="009972FD"/>
    <w:rsid w:val="00997308"/>
    <w:rsid w:val="0099735C"/>
    <w:rsid w:val="00997395"/>
    <w:rsid w:val="00997495"/>
    <w:rsid w:val="0099762E"/>
    <w:rsid w:val="00997752"/>
    <w:rsid w:val="0099780B"/>
    <w:rsid w:val="0099785E"/>
    <w:rsid w:val="00997E5D"/>
    <w:rsid w:val="009A021D"/>
    <w:rsid w:val="009A0512"/>
    <w:rsid w:val="009A0D3B"/>
    <w:rsid w:val="009A0F97"/>
    <w:rsid w:val="009A120B"/>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BD"/>
    <w:rsid w:val="009A2DC9"/>
    <w:rsid w:val="009A3288"/>
    <w:rsid w:val="009A3307"/>
    <w:rsid w:val="009A348B"/>
    <w:rsid w:val="009A373A"/>
    <w:rsid w:val="009A3F6E"/>
    <w:rsid w:val="009A4086"/>
    <w:rsid w:val="009A4180"/>
    <w:rsid w:val="009A445C"/>
    <w:rsid w:val="009A496E"/>
    <w:rsid w:val="009A4BFB"/>
    <w:rsid w:val="009A4C5A"/>
    <w:rsid w:val="009A4C6B"/>
    <w:rsid w:val="009A4D1D"/>
    <w:rsid w:val="009A5244"/>
    <w:rsid w:val="009A534F"/>
    <w:rsid w:val="009A5429"/>
    <w:rsid w:val="009A5677"/>
    <w:rsid w:val="009A585D"/>
    <w:rsid w:val="009A59E9"/>
    <w:rsid w:val="009A5D2A"/>
    <w:rsid w:val="009A5E2B"/>
    <w:rsid w:val="009A62D2"/>
    <w:rsid w:val="009A6737"/>
    <w:rsid w:val="009A6B12"/>
    <w:rsid w:val="009A6E3E"/>
    <w:rsid w:val="009A715B"/>
    <w:rsid w:val="009A720E"/>
    <w:rsid w:val="009A72D1"/>
    <w:rsid w:val="009A73D5"/>
    <w:rsid w:val="009A76CA"/>
    <w:rsid w:val="009A7727"/>
    <w:rsid w:val="009A78B4"/>
    <w:rsid w:val="009A7D7B"/>
    <w:rsid w:val="009A7E5E"/>
    <w:rsid w:val="009B0014"/>
    <w:rsid w:val="009B0059"/>
    <w:rsid w:val="009B017F"/>
    <w:rsid w:val="009B01A9"/>
    <w:rsid w:val="009B03C2"/>
    <w:rsid w:val="009B04AB"/>
    <w:rsid w:val="009B0650"/>
    <w:rsid w:val="009B091A"/>
    <w:rsid w:val="009B0A64"/>
    <w:rsid w:val="009B0AD7"/>
    <w:rsid w:val="009B0BE2"/>
    <w:rsid w:val="009B0C7C"/>
    <w:rsid w:val="009B0D21"/>
    <w:rsid w:val="009B1488"/>
    <w:rsid w:val="009B1695"/>
    <w:rsid w:val="009B1768"/>
    <w:rsid w:val="009B1905"/>
    <w:rsid w:val="009B2084"/>
    <w:rsid w:val="009B21D9"/>
    <w:rsid w:val="009B24C7"/>
    <w:rsid w:val="009B24F6"/>
    <w:rsid w:val="009B264A"/>
    <w:rsid w:val="009B2773"/>
    <w:rsid w:val="009B27D5"/>
    <w:rsid w:val="009B2981"/>
    <w:rsid w:val="009B2A33"/>
    <w:rsid w:val="009B2F2F"/>
    <w:rsid w:val="009B33F8"/>
    <w:rsid w:val="009B3411"/>
    <w:rsid w:val="009B36DD"/>
    <w:rsid w:val="009B394B"/>
    <w:rsid w:val="009B3983"/>
    <w:rsid w:val="009B39A1"/>
    <w:rsid w:val="009B3A11"/>
    <w:rsid w:val="009B3F50"/>
    <w:rsid w:val="009B3F9B"/>
    <w:rsid w:val="009B4164"/>
    <w:rsid w:val="009B4231"/>
    <w:rsid w:val="009B4234"/>
    <w:rsid w:val="009B42A4"/>
    <w:rsid w:val="009B4319"/>
    <w:rsid w:val="009B43D2"/>
    <w:rsid w:val="009B462F"/>
    <w:rsid w:val="009B4676"/>
    <w:rsid w:val="009B477C"/>
    <w:rsid w:val="009B485A"/>
    <w:rsid w:val="009B4D64"/>
    <w:rsid w:val="009B4DD2"/>
    <w:rsid w:val="009B4E95"/>
    <w:rsid w:val="009B50D4"/>
    <w:rsid w:val="009B511C"/>
    <w:rsid w:val="009B51FB"/>
    <w:rsid w:val="009B53FA"/>
    <w:rsid w:val="009B5488"/>
    <w:rsid w:val="009B55F9"/>
    <w:rsid w:val="009B573E"/>
    <w:rsid w:val="009B5ABB"/>
    <w:rsid w:val="009B5B35"/>
    <w:rsid w:val="009B5EFD"/>
    <w:rsid w:val="009B6031"/>
    <w:rsid w:val="009B63A6"/>
    <w:rsid w:val="009B6AFA"/>
    <w:rsid w:val="009B6B70"/>
    <w:rsid w:val="009B6B99"/>
    <w:rsid w:val="009B6CDC"/>
    <w:rsid w:val="009B6DB4"/>
    <w:rsid w:val="009B6F01"/>
    <w:rsid w:val="009B7077"/>
    <w:rsid w:val="009B720E"/>
    <w:rsid w:val="009B7285"/>
    <w:rsid w:val="009B73B2"/>
    <w:rsid w:val="009B7610"/>
    <w:rsid w:val="009B7765"/>
    <w:rsid w:val="009B7834"/>
    <w:rsid w:val="009B79E6"/>
    <w:rsid w:val="009B7BA9"/>
    <w:rsid w:val="009B7BF0"/>
    <w:rsid w:val="009B7E93"/>
    <w:rsid w:val="009C004B"/>
    <w:rsid w:val="009C02F4"/>
    <w:rsid w:val="009C0529"/>
    <w:rsid w:val="009C08FE"/>
    <w:rsid w:val="009C0B37"/>
    <w:rsid w:val="009C0E08"/>
    <w:rsid w:val="009C113D"/>
    <w:rsid w:val="009C11C0"/>
    <w:rsid w:val="009C15EC"/>
    <w:rsid w:val="009C15F0"/>
    <w:rsid w:val="009C16A5"/>
    <w:rsid w:val="009C1993"/>
    <w:rsid w:val="009C199B"/>
    <w:rsid w:val="009C1D81"/>
    <w:rsid w:val="009C1D8C"/>
    <w:rsid w:val="009C1FBB"/>
    <w:rsid w:val="009C1FCE"/>
    <w:rsid w:val="009C2579"/>
    <w:rsid w:val="009C25D7"/>
    <w:rsid w:val="009C2819"/>
    <w:rsid w:val="009C2AD3"/>
    <w:rsid w:val="009C2E42"/>
    <w:rsid w:val="009C3097"/>
    <w:rsid w:val="009C32A3"/>
    <w:rsid w:val="009C3486"/>
    <w:rsid w:val="009C3875"/>
    <w:rsid w:val="009C3CF4"/>
    <w:rsid w:val="009C3CFE"/>
    <w:rsid w:val="009C3EA4"/>
    <w:rsid w:val="009C406A"/>
    <w:rsid w:val="009C42EE"/>
    <w:rsid w:val="009C44CD"/>
    <w:rsid w:val="009C45C5"/>
    <w:rsid w:val="009C45EF"/>
    <w:rsid w:val="009C49DA"/>
    <w:rsid w:val="009C4B2A"/>
    <w:rsid w:val="009C4C3A"/>
    <w:rsid w:val="009C4CA4"/>
    <w:rsid w:val="009C504B"/>
    <w:rsid w:val="009C51B7"/>
    <w:rsid w:val="009C51EC"/>
    <w:rsid w:val="009C5292"/>
    <w:rsid w:val="009C5545"/>
    <w:rsid w:val="009C56FA"/>
    <w:rsid w:val="009C5A5E"/>
    <w:rsid w:val="009C5CBE"/>
    <w:rsid w:val="009C5DE3"/>
    <w:rsid w:val="009C6149"/>
    <w:rsid w:val="009C6159"/>
    <w:rsid w:val="009C61AE"/>
    <w:rsid w:val="009C62AC"/>
    <w:rsid w:val="009C62D6"/>
    <w:rsid w:val="009C63AB"/>
    <w:rsid w:val="009C64C7"/>
    <w:rsid w:val="009C66AE"/>
    <w:rsid w:val="009C671A"/>
    <w:rsid w:val="009C687F"/>
    <w:rsid w:val="009C692B"/>
    <w:rsid w:val="009C6CAF"/>
    <w:rsid w:val="009C6CBB"/>
    <w:rsid w:val="009C6EF6"/>
    <w:rsid w:val="009C6F46"/>
    <w:rsid w:val="009C71EE"/>
    <w:rsid w:val="009C72A1"/>
    <w:rsid w:val="009C72D8"/>
    <w:rsid w:val="009C72E6"/>
    <w:rsid w:val="009C7423"/>
    <w:rsid w:val="009C75A3"/>
    <w:rsid w:val="009C7C37"/>
    <w:rsid w:val="009D0003"/>
    <w:rsid w:val="009D0287"/>
    <w:rsid w:val="009D03DF"/>
    <w:rsid w:val="009D0423"/>
    <w:rsid w:val="009D0542"/>
    <w:rsid w:val="009D06BF"/>
    <w:rsid w:val="009D08D0"/>
    <w:rsid w:val="009D0CCB"/>
    <w:rsid w:val="009D0CFE"/>
    <w:rsid w:val="009D0D6B"/>
    <w:rsid w:val="009D1098"/>
    <w:rsid w:val="009D10F3"/>
    <w:rsid w:val="009D11A5"/>
    <w:rsid w:val="009D132A"/>
    <w:rsid w:val="009D140C"/>
    <w:rsid w:val="009D167B"/>
    <w:rsid w:val="009D1818"/>
    <w:rsid w:val="009D1A49"/>
    <w:rsid w:val="009D1A5E"/>
    <w:rsid w:val="009D1A89"/>
    <w:rsid w:val="009D1B60"/>
    <w:rsid w:val="009D1BD5"/>
    <w:rsid w:val="009D1F03"/>
    <w:rsid w:val="009D1F65"/>
    <w:rsid w:val="009D2101"/>
    <w:rsid w:val="009D21D3"/>
    <w:rsid w:val="009D2297"/>
    <w:rsid w:val="009D2302"/>
    <w:rsid w:val="009D2349"/>
    <w:rsid w:val="009D29E9"/>
    <w:rsid w:val="009D2A80"/>
    <w:rsid w:val="009D2B5A"/>
    <w:rsid w:val="009D2B8F"/>
    <w:rsid w:val="009D2C18"/>
    <w:rsid w:val="009D2C19"/>
    <w:rsid w:val="009D316B"/>
    <w:rsid w:val="009D3350"/>
    <w:rsid w:val="009D3412"/>
    <w:rsid w:val="009D38A8"/>
    <w:rsid w:val="009D3A8D"/>
    <w:rsid w:val="009D3B84"/>
    <w:rsid w:val="009D3C33"/>
    <w:rsid w:val="009D3CE6"/>
    <w:rsid w:val="009D3F41"/>
    <w:rsid w:val="009D403B"/>
    <w:rsid w:val="009D459C"/>
    <w:rsid w:val="009D470F"/>
    <w:rsid w:val="009D4A13"/>
    <w:rsid w:val="009D4BC6"/>
    <w:rsid w:val="009D4CB8"/>
    <w:rsid w:val="009D4DB0"/>
    <w:rsid w:val="009D5015"/>
    <w:rsid w:val="009D51D6"/>
    <w:rsid w:val="009D53F1"/>
    <w:rsid w:val="009D5444"/>
    <w:rsid w:val="009D55F3"/>
    <w:rsid w:val="009D5717"/>
    <w:rsid w:val="009D5827"/>
    <w:rsid w:val="009D5CDC"/>
    <w:rsid w:val="009D5D06"/>
    <w:rsid w:val="009D5D22"/>
    <w:rsid w:val="009D5F7E"/>
    <w:rsid w:val="009D600D"/>
    <w:rsid w:val="009D6740"/>
    <w:rsid w:val="009D69B3"/>
    <w:rsid w:val="009D6CAE"/>
    <w:rsid w:val="009D6CF1"/>
    <w:rsid w:val="009D6CFB"/>
    <w:rsid w:val="009D6F9D"/>
    <w:rsid w:val="009D7188"/>
    <w:rsid w:val="009D73A2"/>
    <w:rsid w:val="009D74E9"/>
    <w:rsid w:val="009D75B6"/>
    <w:rsid w:val="009D75D6"/>
    <w:rsid w:val="009D76DC"/>
    <w:rsid w:val="009D7708"/>
    <w:rsid w:val="009D7DD8"/>
    <w:rsid w:val="009D7EB1"/>
    <w:rsid w:val="009D7EF0"/>
    <w:rsid w:val="009E0166"/>
    <w:rsid w:val="009E027C"/>
    <w:rsid w:val="009E064C"/>
    <w:rsid w:val="009E06B6"/>
    <w:rsid w:val="009E0759"/>
    <w:rsid w:val="009E07FC"/>
    <w:rsid w:val="009E08D7"/>
    <w:rsid w:val="009E0BBC"/>
    <w:rsid w:val="009E0D71"/>
    <w:rsid w:val="009E0DDB"/>
    <w:rsid w:val="009E1097"/>
    <w:rsid w:val="009E1130"/>
    <w:rsid w:val="009E11CA"/>
    <w:rsid w:val="009E12DF"/>
    <w:rsid w:val="009E143A"/>
    <w:rsid w:val="009E154F"/>
    <w:rsid w:val="009E1AC7"/>
    <w:rsid w:val="009E1ACA"/>
    <w:rsid w:val="009E1B56"/>
    <w:rsid w:val="009E1CFE"/>
    <w:rsid w:val="009E1DFD"/>
    <w:rsid w:val="009E1E0B"/>
    <w:rsid w:val="009E1E2C"/>
    <w:rsid w:val="009E2533"/>
    <w:rsid w:val="009E25AA"/>
    <w:rsid w:val="009E267A"/>
    <w:rsid w:val="009E2709"/>
    <w:rsid w:val="009E271E"/>
    <w:rsid w:val="009E28FB"/>
    <w:rsid w:val="009E302B"/>
    <w:rsid w:val="009E3533"/>
    <w:rsid w:val="009E398D"/>
    <w:rsid w:val="009E39AA"/>
    <w:rsid w:val="009E3F8B"/>
    <w:rsid w:val="009E4A6A"/>
    <w:rsid w:val="009E505E"/>
    <w:rsid w:val="009E51F0"/>
    <w:rsid w:val="009E53B0"/>
    <w:rsid w:val="009E5427"/>
    <w:rsid w:val="009E55B5"/>
    <w:rsid w:val="009E5615"/>
    <w:rsid w:val="009E568E"/>
    <w:rsid w:val="009E56FE"/>
    <w:rsid w:val="009E5C9C"/>
    <w:rsid w:val="009E5DAC"/>
    <w:rsid w:val="009E5E80"/>
    <w:rsid w:val="009E5E96"/>
    <w:rsid w:val="009E5EDD"/>
    <w:rsid w:val="009E5FEB"/>
    <w:rsid w:val="009E6181"/>
    <w:rsid w:val="009E6204"/>
    <w:rsid w:val="009E634C"/>
    <w:rsid w:val="009E63CD"/>
    <w:rsid w:val="009E6783"/>
    <w:rsid w:val="009E688E"/>
    <w:rsid w:val="009E69D7"/>
    <w:rsid w:val="009E6A7A"/>
    <w:rsid w:val="009E6A9C"/>
    <w:rsid w:val="009E6B2A"/>
    <w:rsid w:val="009E6C6E"/>
    <w:rsid w:val="009E6F1A"/>
    <w:rsid w:val="009E7A72"/>
    <w:rsid w:val="009E7EC0"/>
    <w:rsid w:val="009F0011"/>
    <w:rsid w:val="009F062E"/>
    <w:rsid w:val="009F066D"/>
    <w:rsid w:val="009F06A9"/>
    <w:rsid w:val="009F0D6F"/>
    <w:rsid w:val="009F0FFD"/>
    <w:rsid w:val="009F1428"/>
    <w:rsid w:val="009F152C"/>
    <w:rsid w:val="009F178C"/>
    <w:rsid w:val="009F19FC"/>
    <w:rsid w:val="009F1AAB"/>
    <w:rsid w:val="009F1B6E"/>
    <w:rsid w:val="009F1D57"/>
    <w:rsid w:val="009F1E22"/>
    <w:rsid w:val="009F2076"/>
    <w:rsid w:val="009F2295"/>
    <w:rsid w:val="009F2467"/>
    <w:rsid w:val="009F297A"/>
    <w:rsid w:val="009F2B85"/>
    <w:rsid w:val="009F302A"/>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AB"/>
    <w:rsid w:val="009F51C0"/>
    <w:rsid w:val="009F5335"/>
    <w:rsid w:val="009F5469"/>
    <w:rsid w:val="009F54C4"/>
    <w:rsid w:val="009F587E"/>
    <w:rsid w:val="009F58AE"/>
    <w:rsid w:val="009F60B3"/>
    <w:rsid w:val="009F6157"/>
    <w:rsid w:val="009F62E7"/>
    <w:rsid w:val="009F6691"/>
    <w:rsid w:val="009F6825"/>
    <w:rsid w:val="009F6847"/>
    <w:rsid w:val="009F6B7C"/>
    <w:rsid w:val="009F6DF8"/>
    <w:rsid w:val="009F6E76"/>
    <w:rsid w:val="009F7088"/>
    <w:rsid w:val="009F727D"/>
    <w:rsid w:val="009F736A"/>
    <w:rsid w:val="009F761D"/>
    <w:rsid w:val="009F7866"/>
    <w:rsid w:val="009F7902"/>
    <w:rsid w:val="00A00029"/>
    <w:rsid w:val="00A000E8"/>
    <w:rsid w:val="00A00524"/>
    <w:rsid w:val="00A00581"/>
    <w:rsid w:val="00A0083F"/>
    <w:rsid w:val="00A008A5"/>
    <w:rsid w:val="00A0092F"/>
    <w:rsid w:val="00A00AFF"/>
    <w:rsid w:val="00A00E80"/>
    <w:rsid w:val="00A00E99"/>
    <w:rsid w:val="00A00F3E"/>
    <w:rsid w:val="00A01053"/>
    <w:rsid w:val="00A011A7"/>
    <w:rsid w:val="00A011E9"/>
    <w:rsid w:val="00A011FF"/>
    <w:rsid w:val="00A01220"/>
    <w:rsid w:val="00A014CA"/>
    <w:rsid w:val="00A01659"/>
    <w:rsid w:val="00A01677"/>
    <w:rsid w:val="00A01809"/>
    <w:rsid w:val="00A01964"/>
    <w:rsid w:val="00A01AA4"/>
    <w:rsid w:val="00A01AD0"/>
    <w:rsid w:val="00A01B59"/>
    <w:rsid w:val="00A01C10"/>
    <w:rsid w:val="00A01DC9"/>
    <w:rsid w:val="00A01E33"/>
    <w:rsid w:val="00A0202D"/>
    <w:rsid w:val="00A02047"/>
    <w:rsid w:val="00A02405"/>
    <w:rsid w:val="00A024C9"/>
    <w:rsid w:val="00A02805"/>
    <w:rsid w:val="00A02874"/>
    <w:rsid w:val="00A02B56"/>
    <w:rsid w:val="00A02C0C"/>
    <w:rsid w:val="00A02EE1"/>
    <w:rsid w:val="00A02F52"/>
    <w:rsid w:val="00A02F96"/>
    <w:rsid w:val="00A035AA"/>
    <w:rsid w:val="00A03D06"/>
    <w:rsid w:val="00A042A2"/>
    <w:rsid w:val="00A0438C"/>
    <w:rsid w:val="00A04A3E"/>
    <w:rsid w:val="00A04C50"/>
    <w:rsid w:val="00A05026"/>
    <w:rsid w:val="00A0511E"/>
    <w:rsid w:val="00A052ED"/>
    <w:rsid w:val="00A05371"/>
    <w:rsid w:val="00A054C9"/>
    <w:rsid w:val="00A05AC6"/>
    <w:rsid w:val="00A060B4"/>
    <w:rsid w:val="00A060EB"/>
    <w:rsid w:val="00A0636B"/>
    <w:rsid w:val="00A06CF7"/>
    <w:rsid w:val="00A06D47"/>
    <w:rsid w:val="00A06D88"/>
    <w:rsid w:val="00A06E6F"/>
    <w:rsid w:val="00A070DD"/>
    <w:rsid w:val="00A07365"/>
    <w:rsid w:val="00A07514"/>
    <w:rsid w:val="00A07558"/>
    <w:rsid w:val="00A078AB"/>
    <w:rsid w:val="00A07EE5"/>
    <w:rsid w:val="00A102D1"/>
    <w:rsid w:val="00A1031F"/>
    <w:rsid w:val="00A10501"/>
    <w:rsid w:val="00A108F7"/>
    <w:rsid w:val="00A10914"/>
    <w:rsid w:val="00A10A9E"/>
    <w:rsid w:val="00A10CD3"/>
    <w:rsid w:val="00A10D24"/>
    <w:rsid w:val="00A10F73"/>
    <w:rsid w:val="00A113F3"/>
    <w:rsid w:val="00A115BF"/>
    <w:rsid w:val="00A11863"/>
    <w:rsid w:val="00A118FA"/>
    <w:rsid w:val="00A11A14"/>
    <w:rsid w:val="00A11A26"/>
    <w:rsid w:val="00A11A61"/>
    <w:rsid w:val="00A11AD2"/>
    <w:rsid w:val="00A11B95"/>
    <w:rsid w:val="00A11C1E"/>
    <w:rsid w:val="00A11E32"/>
    <w:rsid w:val="00A11F12"/>
    <w:rsid w:val="00A11FD6"/>
    <w:rsid w:val="00A12425"/>
    <w:rsid w:val="00A12641"/>
    <w:rsid w:val="00A126A9"/>
    <w:rsid w:val="00A1279B"/>
    <w:rsid w:val="00A12815"/>
    <w:rsid w:val="00A128F8"/>
    <w:rsid w:val="00A12AB9"/>
    <w:rsid w:val="00A12F49"/>
    <w:rsid w:val="00A12FA4"/>
    <w:rsid w:val="00A130CE"/>
    <w:rsid w:val="00A131A5"/>
    <w:rsid w:val="00A132A9"/>
    <w:rsid w:val="00A132EA"/>
    <w:rsid w:val="00A132F6"/>
    <w:rsid w:val="00A1361A"/>
    <w:rsid w:val="00A13CC8"/>
    <w:rsid w:val="00A14112"/>
    <w:rsid w:val="00A14113"/>
    <w:rsid w:val="00A14120"/>
    <w:rsid w:val="00A1416C"/>
    <w:rsid w:val="00A1424A"/>
    <w:rsid w:val="00A1427A"/>
    <w:rsid w:val="00A142CB"/>
    <w:rsid w:val="00A145E0"/>
    <w:rsid w:val="00A14693"/>
    <w:rsid w:val="00A14870"/>
    <w:rsid w:val="00A1488E"/>
    <w:rsid w:val="00A14906"/>
    <w:rsid w:val="00A1495D"/>
    <w:rsid w:val="00A149BE"/>
    <w:rsid w:val="00A14AB7"/>
    <w:rsid w:val="00A14CFA"/>
    <w:rsid w:val="00A14D1C"/>
    <w:rsid w:val="00A14DF4"/>
    <w:rsid w:val="00A14FC0"/>
    <w:rsid w:val="00A14FF6"/>
    <w:rsid w:val="00A15341"/>
    <w:rsid w:val="00A155F1"/>
    <w:rsid w:val="00A15748"/>
    <w:rsid w:val="00A15789"/>
    <w:rsid w:val="00A158D0"/>
    <w:rsid w:val="00A15A0C"/>
    <w:rsid w:val="00A15BD6"/>
    <w:rsid w:val="00A15D2E"/>
    <w:rsid w:val="00A15D94"/>
    <w:rsid w:val="00A15E30"/>
    <w:rsid w:val="00A15F56"/>
    <w:rsid w:val="00A15FD3"/>
    <w:rsid w:val="00A16135"/>
    <w:rsid w:val="00A163B0"/>
    <w:rsid w:val="00A16AFB"/>
    <w:rsid w:val="00A16B6B"/>
    <w:rsid w:val="00A16BD2"/>
    <w:rsid w:val="00A170A8"/>
    <w:rsid w:val="00A17670"/>
    <w:rsid w:val="00A1789D"/>
    <w:rsid w:val="00A17926"/>
    <w:rsid w:val="00A17D36"/>
    <w:rsid w:val="00A17D8D"/>
    <w:rsid w:val="00A17D96"/>
    <w:rsid w:val="00A17EB7"/>
    <w:rsid w:val="00A17FEF"/>
    <w:rsid w:val="00A20035"/>
    <w:rsid w:val="00A2035D"/>
    <w:rsid w:val="00A203F0"/>
    <w:rsid w:val="00A20477"/>
    <w:rsid w:val="00A2059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B27"/>
    <w:rsid w:val="00A21BF5"/>
    <w:rsid w:val="00A21CAE"/>
    <w:rsid w:val="00A21E42"/>
    <w:rsid w:val="00A21E7F"/>
    <w:rsid w:val="00A2236B"/>
    <w:rsid w:val="00A22866"/>
    <w:rsid w:val="00A22DDE"/>
    <w:rsid w:val="00A23076"/>
    <w:rsid w:val="00A2372C"/>
    <w:rsid w:val="00A238DC"/>
    <w:rsid w:val="00A239B8"/>
    <w:rsid w:val="00A23CA3"/>
    <w:rsid w:val="00A23D26"/>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17"/>
    <w:rsid w:val="00A266AD"/>
    <w:rsid w:val="00A26739"/>
    <w:rsid w:val="00A267BC"/>
    <w:rsid w:val="00A268AF"/>
    <w:rsid w:val="00A269EB"/>
    <w:rsid w:val="00A26B67"/>
    <w:rsid w:val="00A26C30"/>
    <w:rsid w:val="00A26D05"/>
    <w:rsid w:val="00A270AB"/>
    <w:rsid w:val="00A271A0"/>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0DB6"/>
    <w:rsid w:val="00A31059"/>
    <w:rsid w:val="00A311C5"/>
    <w:rsid w:val="00A31572"/>
    <w:rsid w:val="00A317A5"/>
    <w:rsid w:val="00A3190D"/>
    <w:rsid w:val="00A319E6"/>
    <w:rsid w:val="00A31B12"/>
    <w:rsid w:val="00A31BBD"/>
    <w:rsid w:val="00A31C94"/>
    <w:rsid w:val="00A31CB4"/>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6F7"/>
    <w:rsid w:val="00A347D1"/>
    <w:rsid w:val="00A34A2A"/>
    <w:rsid w:val="00A34A69"/>
    <w:rsid w:val="00A34B79"/>
    <w:rsid w:val="00A34F3B"/>
    <w:rsid w:val="00A34FE4"/>
    <w:rsid w:val="00A353E5"/>
    <w:rsid w:val="00A35417"/>
    <w:rsid w:val="00A35486"/>
    <w:rsid w:val="00A358FF"/>
    <w:rsid w:val="00A35B60"/>
    <w:rsid w:val="00A35B78"/>
    <w:rsid w:val="00A35FA3"/>
    <w:rsid w:val="00A36280"/>
    <w:rsid w:val="00A36296"/>
    <w:rsid w:val="00A3642D"/>
    <w:rsid w:val="00A364E1"/>
    <w:rsid w:val="00A36633"/>
    <w:rsid w:val="00A3698C"/>
    <w:rsid w:val="00A369BB"/>
    <w:rsid w:val="00A36CFA"/>
    <w:rsid w:val="00A36D4D"/>
    <w:rsid w:val="00A36E5C"/>
    <w:rsid w:val="00A373C2"/>
    <w:rsid w:val="00A3758E"/>
    <w:rsid w:val="00A375F3"/>
    <w:rsid w:val="00A37608"/>
    <w:rsid w:val="00A37636"/>
    <w:rsid w:val="00A37707"/>
    <w:rsid w:val="00A37A89"/>
    <w:rsid w:val="00A37E45"/>
    <w:rsid w:val="00A40110"/>
    <w:rsid w:val="00A40405"/>
    <w:rsid w:val="00A40430"/>
    <w:rsid w:val="00A404E3"/>
    <w:rsid w:val="00A40558"/>
    <w:rsid w:val="00A40AB2"/>
    <w:rsid w:val="00A40AED"/>
    <w:rsid w:val="00A40B5C"/>
    <w:rsid w:val="00A40BE8"/>
    <w:rsid w:val="00A40C65"/>
    <w:rsid w:val="00A40DFC"/>
    <w:rsid w:val="00A41273"/>
    <w:rsid w:val="00A415E6"/>
    <w:rsid w:val="00A41676"/>
    <w:rsid w:val="00A4189F"/>
    <w:rsid w:val="00A41AB4"/>
    <w:rsid w:val="00A41D6D"/>
    <w:rsid w:val="00A41EFA"/>
    <w:rsid w:val="00A4243C"/>
    <w:rsid w:val="00A42485"/>
    <w:rsid w:val="00A42623"/>
    <w:rsid w:val="00A429E7"/>
    <w:rsid w:val="00A42A55"/>
    <w:rsid w:val="00A42F86"/>
    <w:rsid w:val="00A430CA"/>
    <w:rsid w:val="00A430F4"/>
    <w:rsid w:val="00A431DF"/>
    <w:rsid w:val="00A43234"/>
    <w:rsid w:val="00A435CC"/>
    <w:rsid w:val="00A4374F"/>
    <w:rsid w:val="00A43848"/>
    <w:rsid w:val="00A4389E"/>
    <w:rsid w:val="00A43AF2"/>
    <w:rsid w:val="00A43C50"/>
    <w:rsid w:val="00A43C6F"/>
    <w:rsid w:val="00A43D04"/>
    <w:rsid w:val="00A43D46"/>
    <w:rsid w:val="00A43ED8"/>
    <w:rsid w:val="00A44370"/>
    <w:rsid w:val="00A443B8"/>
    <w:rsid w:val="00A44732"/>
    <w:rsid w:val="00A44789"/>
    <w:rsid w:val="00A44897"/>
    <w:rsid w:val="00A449CD"/>
    <w:rsid w:val="00A44B68"/>
    <w:rsid w:val="00A4504A"/>
    <w:rsid w:val="00A452EA"/>
    <w:rsid w:val="00A453E8"/>
    <w:rsid w:val="00A45516"/>
    <w:rsid w:val="00A45549"/>
    <w:rsid w:val="00A45848"/>
    <w:rsid w:val="00A45B3C"/>
    <w:rsid w:val="00A45C14"/>
    <w:rsid w:val="00A45CA8"/>
    <w:rsid w:val="00A45CE0"/>
    <w:rsid w:val="00A46144"/>
    <w:rsid w:val="00A4616A"/>
    <w:rsid w:val="00A46623"/>
    <w:rsid w:val="00A46754"/>
    <w:rsid w:val="00A46831"/>
    <w:rsid w:val="00A46E9B"/>
    <w:rsid w:val="00A46EDD"/>
    <w:rsid w:val="00A47158"/>
    <w:rsid w:val="00A47495"/>
    <w:rsid w:val="00A474D3"/>
    <w:rsid w:val="00A47686"/>
    <w:rsid w:val="00A476AE"/>
    <w:rsid w:val="00A47A11"/>
    <w:rsid w:val="00A47B20"/>
    <w:rsid w:val="00A47B50"/>
    <w:rsid w:val="00A5018B"/>
    <w:rsid w:val="00A50442"/>
    <w:rsid w:val="00A5083B"/>
    <w:rsid w:val="00A50851"/>
    <w:rsid w:val="00A50B6E"/>
    <w:rsid w:val="00A50BEE"/>
    <w:rsid w:val="00A50C46"/>
    <w:rsid w:val="00A50F5C"/>
    <w:rsid w:val="00A50FC2"/>
    <w:rsid w:val="00A514E9"/>
    <w:rsid w:val="00A5162C"/>
    <w:rsid w:val="00A51DA9"/>
    <w:rsid w:val="00A521D5"/>
    <w:rsid w:val="00A5270C"/>
    <w:rsid w:val="00A5270F"/>
    <w:rsid w:val="00A528B6"/>
    <w:rsid w:val="00A528F3"/>
    <w:rsid w:val="00A52972"/>
    <w:rsid w:val="00A52B47"/>
    <w:rsid w:val="00A52C60"/>
    <w:rsid w:val="00A52C70"/>
    <w:rsid w:val="00A52EEF"/>
    <w:rsid w:val="00A52F72"/>
    <w:rsid w:val="00A53061"/>
    <w:rsid w:val="00A530F1"/>
    <w:rsid w:val="00A530FD"/>
    <w:rsid w:val="00A53276"/>
    <w:rsid w:val="00A5356F"/>
    <w:rsid w:val="00A53B53"/>
    <w:rsid w:val="00A53D3C"/>
    <w:rsid w:val="00A54038"/>
    <w:rsid w:val="00A54414"/>
    <w:rsid w:val="00A5443B"/>
    <w:rsid w:val="00A545D5"/>
    <w:rsid w:val="00A546C5"/>
    <w:rsid w:val="00A54B2F"/>
    <w:rsid w:val="00A54C74"/>
    <w:rsid w:val="00A54D26"/>
    <w:rsid w:val="00A54D4F"/>
    <w:rsid w:val="00A54E86"/>
    <w:rsid w:val="00A551E5"/>
    <w:rsid w:val="00A55260"/>
    <w:rsid w:val="00A555C5"/>
    <w:rsid w:val="00A55B14"/>
    <w:rsid w:val="00A55DD1"/>
    <w:rsid w:val="00A55F56"/>
    <w:rsid w:val="00A55FEF"/>
    <w:rsid w:val="00A56309"/>
    <w:rsid w:val="00A5662D"/>
    <w:rsid w:val="00A566A4"/>
    <w:rsid w:val="00A56A6B"/>
    <w:rsid w:val="00A56CDE"/>
    <w:rsid w:val="00A56DB5"/>
    <w:rsid w:val="00A57032"/>
    <w:rsid w:val="00A57081"/>
    <w:rsid w:val="00A57352"/>
    <w:rsid w:val="00A57481"/>
    <w:rsid w:val="00A574EC"/>
    <w:rsid w:val="00A577F4"/>
    <w:rsid w:val="00A57873"/>
    <w:rsid w:val="00A579B9"/>
    <w:rsid w:val="00A57D07"/>
    <w:rsid w:val="00A57EA7"/>
    <w:rsid w:val="00A57F60"/>
    <w:rsid w:val="00A6002A"/>
    <w:rsid w:val="00A6005D"/>
    <w:rsid w:val="00A602E2"/>
    <w:rsid w:val="00A603E3"/>
    <w:rsid w:val="00A604CB"/>
    <w:rsid w:val="00A606DD"/>
    <w:rsid w:val="00A60707"/>
    <w:rsid w:val="00A608BC"/>
    <w:rsid w:val="00A608F4"/>
    <w:rsid w:val="00A60920"/>
    <w:rsid w:val="00A60AB1"/>
    <w:rsid w:val="00A60ACC"/>
    <w:rsid w:val="00A60D21"/>
    <w:rsid w:val="00A60FAF"/>
    <w:rsid w:val="00A610FF"/>
    <w:rsid w:val="00A6134C"/>
    <w:rsid w:val="00A61ACE"/>
    <w:rsid w:val="00A61D2A"/>
    <w:rsid w:val="00A61E85"/>
    <w:rsid w:val="00A61FCF"/>
    <w:rsid w:val="00A6211A"/>
    <w:rsid w:val="00A621A1"/>
    <w:rsid w:val="00A6223A"/>
    <w:rsid w:val="00A623EF"/>
    <w:rsid w:val="00A62684"/>
    <w:rsid w:val="00A62695"/>
    <w:rsid w:val="00A627CD"/>
    <w:rsid w:val="00A6281D"/>
    <w:rsid w:val="00A628D9"/>
    <w:rsid w:val="00A62ACB"/>
    <w:rsid w:val="00A633A4"/>
    <w:rsid w:val="00A6374D"/>
    <w:rsid w:val="00A637DE"/>
    <w:rsid w:val="00A638C5"/>
    <w:rsid w:val="00A638FA"/>
    <w:rsid w:val="00A63900"/>
    <w:rsid w:val="00A63A44"/>
    <w:rsid w:val="00A63CEF"/>
    <w:rsid w:val="00A63F08"/>
    <w:rsid w:val="00A64055"/>
    <w:rsid w:val="00A64171"/>
    <w:rsid w:val="00A6455B"/>
    <w:rsid w:val="00A64582"/>
    <w:rsid w:val="00A64805"/>
    <w:rsid w:val="00A648EF"/>
    <w:rsid w:val="00A64924"/>
    <w:rsid w:val="00A6493F"/>
    <w:rsid w:val="00A6499E"/>
    <w:rsid w:val="00A64A3A"/>
    <w:rsid w:val="00A64A40"/>
    <w:rsid w:val="00A64CA7"/>
    <w:rsid w:val="00A64DC9"/>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B2"/>
    <w:rsid w:val="00A66DDD"/>
    <w:rsid w:val="00A67120"/>
    <w:rsid w:val="00A6717C"/>
    <w:rsid w:val="00A6739E"/>
    <w:rsid w:val="00A674E0"/>
    <w:rsid w:val="00A676A8"/>
    <w:rsid w:val="00A67883"/>
    <w:rsid w:val="00A67886"/>
    <w:rsid w:val="00A678A4"/>
    <w:rsid w:val="00A6790D"/>
    <w:rsid w:val="00A67C35"/>
    <w:rsid w:val="00A67FFC"/>
    <w:rsid w:val="00A70367"/>
    <w:rsid w:val="00A7040A"/>
    <w:rsid w:val="00A704FC"/>
    <w:rsid w:val="00A70505"/>
    <w:rsid w:val="00A70812"/>
    <w:rsid w:val="00A7096A"/>
    <w:rsid w:val="00A709A7"/>
    <w:rsid w:val="00A709FA"/>
    <w:rsid w:val="00A70CD7"/>
    <w:rsid w:val="00A71159"/>
    <w:rsid w:val="00A71190"/>
    <w:rsid w:val="00A711B4"/>
    <w:rsid w:val="00A712E1"/>
    <w:rsid w:val="00A7132A"/>
    <w:rsid w:val="00A71903"/>
    <w:rsid w:val="00A7199F"/>
    <w:rsid w:val="00A71A1F"/>
    <w:rsid w:val="00A71C5E"/>
    <w:rsid w:val="00A71D29"/>
    <w:rsid w:val="00A71E77"/>
    <w:rsid w:val="00A71ECA"/>
    <w:rsid w:val="00A71F32"/>
    <w:rsid w:val="00A72194"/>
    <w:rsid w:val="00A72306"/>
    <w:rsid w:val="00A725D9"/>
    <w:rsid w:val="00A72707"/>
    <w:rsid w:val="00A72774"/>
    <w:rsid w:val="00A729D0"/>
    <w:rsid w:val="00A72B08"/>
    <w:rsid w:val="00A72E25"/>
    <w:rsid w:val="00A731B0"/>
    <w:rsid w:val="00A734A2"/>
    <w:rsid w:val="00A736CE"/>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5A4"/>
    <w:rsid w:val="00A7563F"/>
    <w:rsid w:val="00A757BF"/>
    <w:rsid w:val="00A7581D"/>
    <w:rsid w:val="00A75A91"/>
    <w:rsid w:val="00A75AC9"/>
    <w:rsid w:val="00A75B1C"/>
    <w:rsid w:val="00A75C5A"/>
    <w:rsid w:val="00A75E2B"/>
    <w:rsid w:val="00A75EEF"/>
    <w:rsid w:val="00A76016"/>
    <w:rsid w:val="00A76147"/>
    <w:rsid w:val="00A76517"/>
    <w:rsid w:val="00A7663F"/>
    <w:rsid w:val="00A7683C"/>
    <w:rsid w:val="00A76A18"/>
    <w:rsid w:val="00A76A95"/>
    <w:rsid w:val="00A76C12"/>
    <w:rsid w:val="00A76C51"/>
    <w:rsid w:val="00A77035"/>
    <w:rsid w:val="00A77136"/>
    <w:rsid w:val="00A77267"/>
    <w:rsid w:val="00A773C6"/>
    <w:rsid w:val="00A775FD"/>
    <w:rsid w:val="00A77784"/>
    <w:rsid w:val="00A77807"/>
    <w:rsid w:val="00A77993"/>
    <w:rsid w:val="00A77CF7"/>
    <w:rsid w:val="00A80272"/>
    <w:rsid w:val="00A804D4"/>
    <w:rsid w:val="00A805DE"/>
    <w:rsid w:val="00A8076D"/>
    <w:rsid w:val="00A80976"/>
    <w:rsid w:val="00A809FD"/>
    <w:rsid w:val="00A80D5E"/>
    <w:rsid w:val="00A80D6F"/>
    <w:rsid w:val="00A8126A"/>
    <w:rsid w:val="00A81355"/>
    <w:rsid w:val="00A8147F"/>
    <w:rsid w:val="00A81590"/>
    <w:rsid w:val="00A81693"/>
    <w:rsid w:val="00A81825"/>
    <w:rsid w:val="00A819B1"/>
    <w:rsid w:val="00A81C5F"/>
    <w:rsid w:val="00A81CA7"/>
    <w:rsid w:val="00A81D0F"/>
    <w:rsid w:val="00A820CB"/>
    <w:rsid w:val="00A821D9"/>
    <w:rsid w:val="00A822DB"/>
    <w:rsid w:val="00A8269C"/>
    <w:rsid w:val="00A82719"/>
    <w:rsid w:val="00A8277E"/>
    <w:rsid w:val="00A827BD"/>
    <w:rsid w:val="00A828D0"/>
    <w:rsid w:val="00A82A0F"/>
    <w:rsid w:val="00A82AB3"/>
    <w:rsid w:val="00A82B11"/>
    <w:rsid w:val="00A82B43"/>
    <w:rsid w:val="00A82B66"/>
    <w:rsid w:val="00A82C21"/>
    <w:rsid w:val="00A82CEC"/>
    <w:rsid w:val="00A82E19"/>
    <w:rsid w:val="00A82F1D"/>
    <w:rsid w:val="00A8303C"/>
    <w:rsid w:val="00A83679"/>
    <w:rsid w:val="00A83CF5"/>
    <w:rsid w:val="00A83EC4"/>
    <w:rsid w:val="00A83F88"/>
    <w:rsid w:val="00A83FA8"/>
    <w:rsid w:val="00A84195"/>
    <w:rsid w:val="00A8434F"/>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8E5"/>
    <w:rsid w:val="00A878ED"/>
    <w:rsid w:val="00A87AF8"/>
    <w:rsid w:val="00A87B7D"/>
    <w:rsid w:val="00A87D56"/>
    <w:rsid w:val="00A9014B"/>
    <w:rsid w:val="00A901B4"/>
    <w:rsid w:val="00A90794"/>
    <w:rsid w:val="00A90795"/>
    <w:rsid w:val="00A90DEA"/>
    <w:rsid w:val="00A90E6B"/>
    <w:rsid w:val="00A90E85"/>
    <w:rsid w:val="00A90FA1"/>
    <w:rsid w:val="00A90FA4"/>
    <w:rsid w:val="00A91174"/>
    <w:rsid w:val="00A9174A"/>
    <w:rsid w:val="00A91A1C"/>
    <w:rsid w:val="00A91ACD"/>
    <w:rsid w:val="00A91EDF"/>
    <w:rsid w:val="00A91FF9"/>
    <w:rsid w:val="00A92347"/>
    <w:rsid w:val="00A92407"/>
    <w:rsid w:val="00A9253B"/>
    <w:rsid w:val="00A925F3"/>
    <w:rsid w:val="00A92AFF"/>
    <w:rsid w:val="00A92BD1"/>
    <w:rsid w:val="00A92DAC"/>
    <w:rsid w:val="00A92DF9"/>
    <w:rsid w:val="00A92EF0"/>
    <w:rsid w:val="00A93101"/>
    <w:rsid w:val="00A931F2"/>
    <w:rsid w:val="00A932B8"/>
    <w:rsid w:val="00A9336E"/>
    <w:rsid w:val="00A9338F"/>
    <w:rsid w:val="00A93429"/>
    <w:rsid w:val="00A935BD"/>
    <w:rsid w:val="00A937D7"/>
    <w:rsid w:val="00A93C9B"/>
    <w:rsid w:val="00A93D0E"/>
    <w:rsid w:val="00A93F0B"/>
    <w:rsid w:val="00A93F4F"/>
    <w:rsid w:val="00A940DF"/>
    <w:rsid w:val="00A9421F"/>
    <w:rsid w:val="00A94354"/>
    <w:rsid w:val="00A94843"/>
    <w:rsid w:val="00A94BD7"/>
    <w:rsid w:val="00A94DED"/>
    <w:rsid w:val="00A94EA5"/>
    <w:rsid w:val="00A94F39"/>
    <w:rsid w:val="00A950FC"/>
    <w:rsid w:val="00A95198"/>
    <w:rsid w:val="00A95399"/>
    <w:rsid w:val="00A95740"/>
    <w:rsid w:val="00A95962"/>
    <w:rsid w:val="00A95A4A"/>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68F"/>
    <w:rsid w:val="00A977C6"/>
    <w:rsid w:val="00A97857"/>
    <w:rsid w:val="00A97E78"/>
    <w:rsid w:val="00A97FF2"/>
    <w:rsid w:val="00AA003E"/>
    <w:rsid w:val="00AA007C"/>
    <w:rsid w:val="00AA00EC"/>
    <w:rsid w:val="00AA03E9"/>
    <w:rsid w:val="00AA0746"/>
    <w:rsid w:val="00AA089A"/>
    <w:rsid w:val="00AA09A4"/>
    <w:rsid w:val="00AA0A27"/>
    <w:rsid w:val="00AA0AA9"/>
    <w:rsid w:val="00AA125A"/>
    <w:rsid w:val="00AA1285"/>
    <w:rsid w:val="00AA1692"/>
    <w:rsid w:val="00AA1718"/>
    <w:rsid w:val="00AA17CC"/>
    <w:rsid w:val="00AA1937"/>
    <w:rsid w:val="00AA1A34"/>
    <w:rsid w:val="00AA1AE8"/>
    <w:rsid w:val="00AA1C95"/>
    <w:rsid w:val="00AA2140"/>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E77"/>
    <w:rsid w:val="00AA3F07"/>
    <w:rsid w:val="00AA4003"/>
    <w:rsid w:val="00AA44DF"/>
    <w:rsid w:val="00AA47D6"/>
    <w:rsid w:val="00AA480C"/>
    <w:rsid w:val="00AA4C95"/>
    <w:rsid w:val="00AA4D54"/>
    <w:rsid w:val="00AA4D61"/>
    <w:rsid w:val="00AA4E39"/>
    <w:rsid w:val="00AA4E8D"/>
    <w:rsid w:val="00AA54CD"/>
    <w:rsid w:val="00AA5555"/>
    <w:rsid w:val="00AA5760"/>
    <w:rsid w:val="00AA5875"/>
    <w:rsid w:val="00AA5B08"/>
    <w:rsid w:val="00AA5BE8"/>
    <w:rsid w:val="00AA5C8A"/>
    <w:rsid w:val="00AA5CD0"/>
    <w:rsid w:val="00AA5EDA"/>
    <w:rsid w:val="00AA6193"/>
    <w:rsid w:val="00AA6552"/>
    <w:rsid w:val="00AA6619"/>
    <w:rsid w:val="00AA6802"/>
    <w:rsid w:val="00AA6883"/>
    <w:rsid w:val="00AA6A4A"/>
    <w:rsid w:val="00AA6BDE"/>
    <w:rsid w:val="00AA6F9F"/>
    <w:rsid w:val="00AA7001"/>
    <w:rsid w:val="00AA7011"/>
    <w:rsid w:val="00AA72DA"/>
    <w:rsid w:val="00AA76D0"/>
    <w:rsid w:val="00AA77FC"/>
    <w:rsid w:val="00AA7944"/>
    <w:rsid w:val="00AA7B1B"/>
    <w:rsid w:val="00AA7BC6"/>
    <w:rsid w:val="00AB01F4"/>
    <w:rsid w:val="00AB02E6"/>
    <w:rsid w:val="00AB05B1"/>
    <w:rsid w:val="00AB0645"/>
    <w:rsid w:val="00AB080A"/>
    <w:rsid w:val="00AB0869"/>
    <w:rsid w:val="00AB0990"/>
    <w:rsid w:val="00AB0A9D"/>
    <w:rsid w:val="00AB0B8A"/>
    <w:rsid w:val="00AB0B8C"/>
    <w:rsid w:val="00AB0B8D"/>
    <w:rsid w:val="00AB1678"/>
    <w:rsid w:val="00AB16D4"/>
    <w:rsid w:val="00AB17A8"/>
    <w:rsid w:val="00AB1967"/>
    <w:rsid w:val="00AB1FCB"/>
    <w:rsid w:val="00AB26B5"/>
    <w:rsid w:val="00AB2E6E"/>
    <w:rsid w:val="00AB2EC7"/>
    <w:rsid w:val="00AB2FA7"/>
    <w:rsid w:val="00AB303F"/>
    <w:rsid w:val="00AB3097"/>
    <w:rsid w:val="00AB3197"/>
    <w:rsid w:val="00AB31EB"/>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008"/>
    <w:rsid w:val="00AB514D"/>
    <w:rsid w:val="00AB5462"/>
    <w:rsid w:val="00AB5793"/>
    <w:rsid w:val="00AB595D"/>
    <w:rsid w:val="00AB5A1A"/>
    <w:rsid w:val="00AB5AAE"/>
    <w:rsid w:val="00AB5ADA"/>
    <w:rsid w:val="00AB5BEE"/>
    <w:rsid w:val="00AB5C18"/>
    <w:rsid w:val="00AB5CD2"/>
    <w:rsid w:val="00AB5CDF"/>
    <w:rsid w:val="00AB5F84"/>
    <w:rsid w:val="00AB6251"/>
    <w:rsid w:val="00AB62EC"/>
    <w:rsid w:val="00AB6356"/>
    <w:rsid w:val="00AB638F"/>
    <w:rsid w:val="00AB659A"/>
    <w:rsid w:val="00AB66B6"/>
    <w:rsid w:val="00AB673C"/>
    <w:rsid w:val="00AB6741"/>
    <w:rsid w:val="00AB69CE"/>
    <w:rsid w:val="00AB6B08"/>
    <w:rsid w:val="00AB6B2B"/>
    <w:rsid w:val="00AB7215"/>
    <w:rsid w:val="00AB72AD"/>
    <w:rsid w:val="00AB7706"/>
    <w:rsid w:val="00AB7D2E"/>
    <w:rsid w:val="00AB7EDD"/>
    <w:rsid w:val="00AB7FE5"/>
    <w:rsid w:val="00AC00D9"/>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65B"/>
    <w:rsid w:val="00AC182D"/>
    <w:rsid w:val="00AC1871"/>
    <w:rsid w:val="00AC18CE"/>
    <w:rsid w:val="00AC1B93"/>
    <w:rsid w:val="00AC20E6"/>
    <w:rsid w:val="00AC210F"/>
    <w:rsid w:val="00AC23F5"/>
    <w:rsid w:val="00AC2748"/>
    <w:rsid w:val="00AC2CC1"/>
    <w:rsid w:val="00AC2D3F"/>
    <w:rsid w:val="00AC2DD6"/>
    <w:rsid w:val="00AC2E89"/>
    <w:rsid w:val="00AC2F2D"/>
    <w:rsid w:val="00AC31D1"/>
    <w:rsid w:val="00AC33F1"/>
    <w:rsid w:val="00AC3717"/>
    <w:rsid w:val="00AC39D0"/>
    <w:rsid w:val="00AC3A68"/>
    <w:rsid w:val="00AC3B16"/>
    <w:rsid w:val="00AC3FBF"/>
    <w:rsid w:val="00AC424F"/>
    <w:rsid w:val="00AC45E1"/>
    <w:rsid w:val="00AC4C08"/>
    <w:rsid w:val="00AC511C"/>
    <w:rsid w:val="00AC5357"/>
    <w:rsid w:val="00AC566A"/>
    <w:rsid w:val="00AC5DDE"/>
    <w:rsid w:val="00AC5F08"/>
    <w:rsid w:val="00AC614A"/>
    <w:rsid w:val="00AC62F8"/>
    <w:rsid w:val="00AC64A3"/>
    <w:rsid w:val="00AC652D"/>
    <w:rsid w:val="00AC6845"/>
    <w:rsid w:val="00AC6A5A"/>
    <w:rsid w:val="00AC6A9B"/>
    <w:rsid w:val="00AC6CA4"/>
    <w:rsid w:val="00AC6F2E"/>
    <w:rsid w:val="00AC70A9"/>
    <w:rsid w:val="00AC7115"/>
    <w:rsid w:val="00AC736F"/>
    <w:rsid w:val="00AC756F"/>
    <w:rsid w:val="00AC7694"/>
    <w:rsid w:val="00AC7D08"/>
    <w:rsid w:val="00AC7DAA"/>
    <w:rsid w:val="00AD0099"/>
    <w:rsid w:val="00AD0135"/>
    <w:rsid w:val="00AD06E3"/>
    <w:rsid w:val="00AD074A"/>
    <w:rsid w:val="00AD0AF2"/>
    <w:rsid w:val="00AD0D6E"/>
    <w:rsid w:val="00AD0F8B"/>
    <w:rsid w:val="00AD1124"/>
    <w:rsid w:val="00AD1174"/>
    <w:rsid w:val="00AD132E"/>
    <w:rsid w:val="00AD176A"/>
    <w:rsid w:val="00AD1808"/>
    <w:rsid w:val="00AD19BD"/>
    <w:rsid w:val="00AD1AFF"/>
    <w:rsid w:val="00AD209C"/>
    <w:rsid w:val="00AD235D"/>
    <w:rsid w:val="00AD2668"/>
    <w:rsid w:val="00AD293E"/>
    <w:rsid w:val="00AD2D43"/>
    <w:rsid w:val="00AD34AA"/>
    <w:rsid w:val="00AD351F"/>
    <w:rsid w:val="00AD35EE"/>
    <w:rsid w:val="00AD36DC"/>
    <w:rsid w:val="00AD3B62"/>
    <w:rsid w:val="00AD3BD1"/>
    <w:rsid w:val="00AD3C9F"/>
    <w:rsid w:val="00AD3D64"/>
    <w:rsid w:val="00AD3DDE"/>
    <w:rsid w:val="00AD3E2E"/>
    <w:rsid w:val="00AD3F65"/>
    <w:rsid w:val="00AD3F83"/>
    <w:rsid w:val="00AD3FF3"/>
    <w:rsid w:val="00AD411D"/>
    <w:rsid w:val="00AD416B"/>
    <w:rsid w:val="00AD4193"/>
    <w:rsid w:val="00AD41EE"/>
    <w:rsid w:val="00AD42D2"/>
    <w:rsid w:val="00AD4420"/>
    <w:rsid w:val="00AD450E"/>
    <w:rsid w:val="00AD47EF"/>
    <w:rsid w:val="00AD486A"/>
    <w:rsid w:val="00AD4AF5"/>
    <w:rsid w:val="00AD4CA9"/>
    <w:rsid w:val="00AD4DDC"/>
    <w:rsid w:val="00AD4E56"/>
    <w:rsid w:val="00AD50EA"/>
    <w:rsid w:val="00AD50FB"/>
    <w:rsid w:val="00AD5813"/>
    <w:rsid w:val="00AD59EB"/>
    <w:rsid w:val="00AD5A0B"/>
    <w:rsid w:val="00AD5A3D"/>
    <w:rsid w:val="00AD5AE7"/>
    <w:rsid w:val="00AD5BCC"/>
    <w:rsid w:val="00AD5BFF"/>
    <w:rsid w:val="00AD5C59"/>
    <w:rsid w:val="00AD5DD1"/>
    <w:rsid w:val="00AD600F"/>
    <w:rsid w:val="00AD63B1"/>
    <w:rsid w:val="00AD65A4"/>
    <w:rsid w:val="00AD678D"/>
    <w:rsid w:val="00AD67CF"/>
    <w:rsid w:val="00AD6BDF"/>
    <w:rsid w:val="00AD70DA"/>
    <w:rsid w:val="00AD73C9"/>
    <w:rsid w:val="00AD75BF"/>
    <w:rsid w:val="00AD764F"/>
    <w:rsid w:val="00AD76E3"/>
    <w:rsid w:val="00AD77CA"/>
    <w:rsid w:val="00AD78E8"/>
    <w:rsid w:val="00AD7A28"/>
    <w:rsid w:val="00AD7CE7"/>
    <w:rsid w:val="00AD7F1E"/>
    <w:rsid w:val="00AD7F21"/>
    <w:rsid w:val="00AD7F73"/>
    <w:rsid w:val="00AE0298"/>
    <w:rsid w:val="00AE038C"/>
    <w:rsid w:val="00AE047F"/>
    <w:rsid w:val="00AE075D"/>
    <w:rsid w:val="00AE08B3"/>
    <w:rsid w:val="00AE0918"/>
    <w:rsid w:val="00AE0B6E"/>
    <w:rsid w:val="00AE0C70"/>
    <w:rsid w:val="00AE0D0A"/>
    <w:rsid w:val="00AE0F81"/>
    <w:rsid w:val="00AE1330"/>
    <w:rsid w:val="00AE138C"/>
    <w:rsid w:val="00AE1634"/>
    <w:rsid w:val="00AE16FE"/>
    <w:rsid w:val="00AE1733"/>
    <w:rsid w:val="00AE17BC"/>
    <w:rsid w:val="00AE17FC"/>
    <w:rsid w:val="00AE1A0B"/>
    <w:rsid w:val="00AE1FE4"/>
    <w:rsid w:val="00AE262B"/>
    <w:rsid w:val="00AE27F4"/>
    <w:rsid w:val="00AE27F9"/>
    <w:rsid w:val="00AE2C2B"/>
    <w:rsid w:val="00AE3058"/>
    <w:rsid w:val="00AE3310"/>
    <w:rsid w:val="00AE354F"/>
    <w:rsid w:val="00AE37A1"/>
    <w:rsid w:val="00AE3956"/>
    <w:rsid w:val="00AE3A4F"/>
    <w:rsid w:val="00AE3D5E"/>
    <w:rsid w:val="00AE3D85"/>
    <w:rsid w:val="00AE41EF"/>
    <w:rsid w:val="00AE4703"/>
    <w:rsid w:val="00AE4801"/>
    <w:rsid w:val="00AE4BF3"/>
    <w:rsid w:val="00AE4FE2"/>
    <w:rsid w:val="00AE516D"/>
    <w:rsid w:val="00AE517E"/>
    <w:rsid w:val="00AE5246"/>
    <w:rsid w:val="00AE5292"/>
    <w:rsid w:val="00AE52B4"/>
    <w:rsid w:val="00AE56A2"/>
    <w:rsid w:val="00AE56C7"/>
    <w:rsid w:val="00AE586E"/>
    <w:rsid w:val="00AE58C5"/>
    <w:rsid w:val="00AE5993"/>
    <w:rsid w:val="00AE5B55"/>
    <w:rsid w:val="00AE5BF8"/>
    <w:rsid w:val="00AE5F51"/>
    <w:rsid w:val="00AE6070"/>
    <w:rsid w:val="00AE6119"/>
    <w:rsid w:val="00AE6127"/>
    <w:rsid w:val="00AE619F"/>
    <w:rsid w:val="00AE6957"/>
    <w:rsid w:val="00AE6AF4"/>
    <w:rsid w:val="00AE6B4D"/>
    <w:rsid w:val="00AE6BCD"/>
    <w:rsid w:val="00AE6D3E"/>
    <w:rsid w:val="00AE6DAC"/>
    <w:rsid w:val="00AE6E3C"/>
    <w:rsid w:val="00AE6E84"/>
    <w:rsid w:val="00AE6EFE"/>
    <w:rsid w:val="00AE6F29"/>
    <w:rsid w:val="00AE704C"/>
    <w:rsid w:val="00AE728F"/>
    <w:rsid w:val="00AE741F"/>
    <w:rsid w:val="00AE7532"/>
    <w:rsid w:val="00AE7533"/>
    <w:rsid w:val="00AE7709"/>
    <w:rsid w:val="00AE77E1"/>
    <w:rsid w:val="00AE78B0"/>
    <w:rsid w:val="00AE79B5"/>
    <w:rsid w:val="00AE79C3"/>
    <w:rsid w:val="00AE7A57"/>
    <w:rsid w:val="00AE7A66"/>
    <w:rsid w:val="00AE7BC9"/>
    <w:rsid w:val="00AE7CAC"/>
    <w:rsid w:val="00AE7D10"/>
    <w:rsid w:val="00AE7EB8"/>
    <w:rsid w:val="00AF00FB"/>
    <w:rsid w:val="00AF0122"/>
    <w:rsid w:val="00AF0225"/>
    <w:rsid w:val="00AF039B"/>
    <w:rsid w:val="00AF0476"/>
    <w:rsid w:val="00AF0497"/>
    <w:rsid w:val="00AF0508"/>
    <w:rsid w:val="00AF0606"/>
    <w:rsid w:val="00AF067A"/>
    <w:rsid w:val="00AF0924"/>
    <w:rsid w:val="00AF0B8F"/>
    <w:rsid w:val="00AF0BA0"/>
    <w:rsid w:val="00AF0C0E"/>
    <w:rsid w:val="00AF0F53"/>
    <w:rsid w:val="00AF15AF"/>
    <w:rsid w:val="00AF1672"/>
    <w:rsid w:val="00AF1CF7"/>
    <w:rsid w:val="00AF1EB2"/>
    <w:rsid w:val="00AF2164"/>
    <w:rsid w:val="00AF2325"/>
    <w:rsid w:val="00AF23C9"/>
    <w:rsid w:val="00AF2572"/>
    <w:rsid w:val="00AF276D"/>
    <w:rsid w:val="00AF284F"/>
    <w:rsid w:val="00AF2B71"/>
    <w:rsid w:val="00AF2F95"/>
    <w:rsid w:val="00AF303A"/>
    <w:rsid w:val="00AF32EB"/>
    <w:rsid w:val="00AF333E"/>
    <w:rsid w:val="00AF37FA"/>
    <w:rsid w:val="00AF38BE"/>
    <w:rsid w:val="00AF3928"/>
    <w:rsid w:val="00AF3B06"/>
    <w:rsid w:val="00AF3C4D"/>
    <w:rsid w:val="00AF3D18"/>
    <w:rsid w:val="00AF40A0"/>
    <w:rsid w:val="00AF44F8"/>
    <w:rsid w:val="00AF4514"/>
    <w:rsid w:val="00AF46C4"/>
    <w:rsid w:val="00AF46C7"/>
    <w:rsid w:val="00AF4717"/>
    <w:rsid w:val="00AF4956"/>
    <w:rsid w:val="00AF53A4"/>
    <w:rsid w:val="00AF5798"/>
    <w:rsid w:val="00AF5959"/>
    <w:rsid w:val="00AF5C7C"/>
    <w:rsid w:val="00AF5CC9"/>
    <w:rsid w:val="00AF5EC5"/>
    <w:rsid w:val="00AF66DE"/>
    <w:rsid w:val="00AF6A8A"/>
    <w:rsid w:val="00AF6B26"/>
    <w:rsid w:val="00AF6BDB"/>
    <w:rsid w:val="00AF6DB3"/>
    <w:rsid w:val="00AF6DD6"/>
    <w:rsid w:val="00AF6F80"/>
    <w:rsid w:val="00AF6FF9"/>
    <w:rsid w:val="00AF70CB"/>
    <w:rsid w:val="00AF7535"/>
    <w:rsid w:val="00AF799C"/>
    <w:rsid w:val="00AF7CF4"/>
    <w:rsid w:val="00B00000"/>
    <w:rsid w:val="00B004DE"/>
    <w:rsid w:val="00B00709"/>
    <w:rsid w:val="00B00959"/>
    <w:rsid w:val="00B00B19"/>
    <w:rsid w:val="00B00D80"/>
    <w:rsid w:val="00B00F03"/>
    <w:rsid w:val="00B012CC"/>
    <w:rsid w:val="00B01732"/>
    <w:rsid w:val="00B0177D"/>
    <w:rsid w:val="00B01887"/>
    <w:rsid w:val="00B01E07"/>
    <w:rsid w:val="00B0237B"/>
    <w:rsid w:val="00B02557"/>
    <w:rsid w:val="00B02BFB"/>
    <w:rsid w:val="00B030F8"/>
    <w:rsid w:val="00B03106"/>
    <w:rsid w:val="00B03253"/>
    <w:rsid w:val="00B0332F"/>
    <w:rsid w:val="00B03895"/>
    <w:rsid w:val="00B03904"/>
    <w:rsid w:val="00B03A5D"/>
    <w:rsid w:val="00B03AC9"/>
    <w:rsid w:val="00B03B4C"/>
    <w:rsid w:val="00B03B56"/>
    <w:rsid w:val="00B03B9A"/>
    <w:rsid w:val="00B03FF9"/>
    <w:rsid w:val="00B04158"/>
    <w:rsid w:val="00B04301"/>
    <w:rsid w:val="00B0432B"/>
    <w:rsid w:val="00B0432D"/>
    <w:rsid w:val="00B0458D"/>
    <w:rsid w:val="00B04625"/>
    <w:rsid w:val="00B04AE0"/>
    <w:rsid w:val="00B04C69"/>
    <w:rsid w:val="00B04EC8"/>
    <w:rsid w:val="00B05414"/>
    <w:rsid w:val="00B054CD"/>
    <w:rsid w:val="00B0562B"/>
    <w:rsid w:val="00B05783"/>
    <w:rsid w:val="00B0580C"/>
    <w:rsid w:val="00B058D1"/>
    <w:rsid w:val="00B059E5"/>
    <w:rsid w:val="00B05ABD"/>
    <w:rsid w:val="00B05CA0"/>
    <w:rsid w:val="00B05CE8"/>
    <w:rsid w:val="00B0601D"/>
    <w:rsid w:val="00B061B2"/>
    <w:rsid w:val="00B063D3"/>
    <w:rsid w:val="00B06D28"/>
    <w:rsid w:val="00B06D9A"/>
    <w:rsid w:val="00B06DB4"/>
    <w:rsid w:val="00B06EB7"/>
    <w:rsid w:val="00B070B0"/>
    <w:rsid w:val="00B070CE"/>
    <w:rsid w:val="00B073F0"/>
    <w:rsid w:val="00B07756"/>
    <w:rsid w:val="00B07799"/>
    <w:rsid w:val="00B07D77"/>
    <w:rsid w:val="00B1041B"/>
    <w:rsid w:val="00B10616"/>
    <w:rsid w:val="00B10651"/>
    <w:rsid w:val="00B110A1"/>
    <w:rsid w:val="00B111CE"/>
    <w:rsid w:val="00B11204"/>
    <w:rsid w:val="00B1128E"/>
    <w:rsid w:val="00B112A0"/>
    <w:rsid w:val="00B11476"/>
    <w:rsid w:val="00B114BC"/>
    <w:rsid w:val="00B1153A"/>
    <w:rsid w:val="00B1169E"/>
    <w:rsid w:val="00B119E6"/>
    <w:rsid w:val="00B11A60"/>
    <w:rsid w:val="00B11A88"/>
    <w:rsid w:val="00B11CB2"/>
    <w:rsid w:val="00B11DB8"/>
    <w:rsid w:val="00B1246F"/>
    <w:rsid w:val="00B12729"/>
    <w:rsid w:val="00B12B30"/>
    <w:rsid w:val="00B12DED"/>
    <w:rsid w:val="00B1316F"/>
    <w:rsid w:val="00B131F1"/>
    <w:rsid w:val="00B13222"/>
    <w:rsid w:val="00B1388B"/>
    <w:rsid w:val="00B138BE"/>
    <w:rsid w:val="00B13AB7"/>
    <w:rsid w:val="00B13BCC"/>
    <w:rsid w:val="00B13D36"/>
    <w:rsid w:val="00B13DDF"/>
    <w:rsid w:val="00B13F53"/>
    <w:rsid w:val="00B14018"/>
    <w:rsid w:val="00B1410B"/>
    <w:rsid w:val="00B143D6"/>
    <w:rsid w:val="00B14457"/>
    <w:rsid w:val="00B14596"/>
    <w:rsid w:val="00B147F7"/>
    <w:rsid w:val="00B14A0E"/>
    <w:rsid w:val="00B14A81"/>
    <w:rsid w:val="00B14EA4"/>
    <w:rsid w:val="00B1504B"/>
    <w:rsid w:val="00B150C9"/>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370"/>
    <w:rsid w:val="00B17465"/>
    <w:rsid w:val="00B17555"/>
    <w:rsid w:val="00B175D0"/>
    <w:rsid w:val="00B175FE"/>
    <w:rsid w:val="00B177C0"/>
    <w:rsid w:val="00B1791F"/>
    <w:rsid w:val="00B17C2C"/>
    <w:rsid w:val="00B17C49"/>
    <w:rsid w:val="00B17D83"/>
    <w:rsid w:val="00B17E55"/>
    <w:rsid w:val="00B17E99"/>
    <w:rsid w:val="00B203E8"/>
    <w:rsid w:val="00B203F9"/>
    <w:rsid w:val="00B2087F"/>
    <w:rsid w:val="00B20B60"/>
    <w:rsid w:val="00B20D55"/>
    <w:rsid w:val="00B210F7"/>
    <w:rsid w:val="00B2137E"/>
    <w:rsid w:val="00B21494"/>
    <w:rsid w:val="00B21CF0"/>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A3"/>
    <w:rsid w:val="00B230D5"/>
    <w:rsid w:val="00B23827"/>
    <w:rsid w:val="00B23932"/>
    <w:rsid w:val="00B23B32"/>
    <w:rsid w:val="00B23C66"/>
    <w:rsid w:val="00B23D98"/>
    <w:rsid w:val="00B23DCC"/>
    <w:rsid w:val="00B23F89"/>
    <w:rsid w:val="00B2413F"/>
    <w:rsid w:val="00B246A8"/>
    <w:rsid w:val="00B24B3B"/>
    <w:rsid w:val="00B24C0A"/>
    <w:rsid w:val="00B24C8B"/>
    <w:rsid w:val="00B24E0C"/>
    <w:rsid w:val="00B24EB8"/>
    <w:rsid w:val="00B24EE1"/>
    <w:rsid w:val="00B253C9"/>
    <w:rsid w:val="00B257ED"/>
    <w:rsid w:val="00B258F6"/>
    <w:rsid w:val="00B25950"/>
    <w:rsid w:val="00B25A65"/>
    <w:rsid w:val="00B25B56"/>
    <w:rsid w:val="00B25B7D"/>
    <w:rsid w:val="00B25D02"/>
    <w:rsid w:val="00B25DA4"/>
    <w:rsid w:val="00B262F8"/>
    <w:rsid w:val="00B2660F"/>
    <w:rsid w:val="00B2681A"/>
    <w:rsid w:val="00B268AA"/>
    <w:rsid w:val="00B26ADC"/>
    <w:rsid w:val="00B26C56"/>
    <w:rsid w:val="00B27011"/>
    <w:rsid w:val="00B27180"/>
    <w:rsid w:val="00B27219"/>
    <w:rsid w:val="00B27349"/>
    <w:rsid w:val="00B27586"/>
    <w:rsid w:val="00B2775D"/>
    <w:rsid w:val="00B279A8"/>
    <w:rsid w:val="00B27C91"/>
    <w:rsid w:val="00B27E12"/>
    <w:rsid w:val="00B30180"/>
    <w:rsid w:val="00B30817"/>
    <w:rsid w:val="00B3086D"/>
    <w:rsid w:val="00B308F0"/>
    <w:rsid w:val="00B30920"/>
    <w:rsid w:val="00B30A5C"/>
    <w:rsid w:val="00B30AFC"/>
    <w:rsid w:val="00B30C8B"/>
    <w:rsid w:val="00B30CFB"/>
    <w:rsid w:val="00B30E52"/>
    <w:rsid w:val="00B31025"/>
    <w:rsid w:val="00B31204"/>
    <w:rsid w:val="00B314AB"/>
    <w:rsid w:val="00B31566"/>
    <w:rsid w:val="00B31581"/>
    <w:rsid w:val="00B31982"/>
    <w:rsid w:val="00B319BB"/>
    <w:rsid w:val="00B31A2B"/>
    <w:rsid w:val="00B31A5C"/>
    <w:rsid w:val="00B31C69"/>
    <w:rsid w:val="00B31F59"/>
    <w:rsid w:val="00B31FDF"/>
    <w:rsid w:val="00B31FE7"/>
    <w:rsid w:val="00B3227B"/>
    <w:rsid w:val="00B322F9"/>
    <w:rsid w:val="00B3235B"/>
    <w:rsid w:val="00B3261B"/>
    <w:rsid w:val="00B3269A"/>
    <w:rsid w:val="00B32BB0"/>
    <w:rsid w:val="00B33185"/>
    <w:rsid w:val="00B33196"/>
    <w:rsid w:val="00B331B4"/>
    <w:rsid w:val="00B3334F"/>
    <w:rsid w:val="00B333C6"/>
    <w:rsid w:val="00B34035"/>
    <w:rsid w:val="00B341E3"/>
    <w:rsid w:val="00B3449D"/>
    <w:rsid w:val="00B34511"/>
    <w:rsid w:val="00B34768"/>
    <w:rsid w:val="00B34929"/>
    <w:rsid w:val="00B34B78"/>
    <w:rsid w:val="00B34BD6"/>
    <w:rsid w:val="00B34D6A"/>
    <w:rsid w:val="00B34F23"/>
    <w:rsid w:val="00B34F3A"/>
    <w:rsid w:val="00B35083"/>
    <w:rsid w:val="00B35799"/>
    <w:rsid w:val="00B357D5"/>
    <w:rsid w:val="00B357EA"/>
    <w:rsid w:val="00B35A02"/>
    <w:rsid w:val="00B35C09"/>
    <w:rsid w:val="00B35FBF"/>
    <w:rsid w:val="00B36604"/>
    <w:rsid w:val="00B36817"/>
    <w:rsid w:val="00B36A04"/>
    <w:rsid w:val="00B36D32"/>
    <w:rsid w:val="00B3722B"/>
    <w:rsid w:val="00B3733A"/>
    <w:rsid w:val="00B373A4"/>
    <w:rsid w:val="00B373B1"/>
    <w:rsid w:val="00B3763C"/>
    <w:rsid w:val="00B37640"/>
    <w:rsid w:val="00B37769"/>
    <w:rsid w:val="00B378BB"/>
    <w:rsid w:val="00B37A70"/>
    <w:rsid w:val="00B37C5E"/>
    <w:rsid w:val="00B4009E"/>
    <w:rsid w:val="00B4013A"/>
    <w:rsid w:val="00B4031E"/>
    <w:rsid w:val="00B403E5"/>
    <w:rsid w:val="00B407C0"/>
    <w:rsid w:val="00B4099A"/>
    <w:rsid w:val="00B409D6"/>
    <w:rsid w:val="00B40A31"/>
    <w:rsid w:val="00B40A47"/>
    <w:rsid w:val="00B40A7F"/>
    <w:rsid w:val="00B40BAA"/>
    <w:rsid w:val="00B40F4F"/>
    <w:rsid w:val="00B412AB"/>
    <w:rsid w:val="00B41473"/>
    <w:rsid w:val="00B416B0"/>
    <w:rsid w:val="00B41960"/>
    <w:rsid w:val="00B4198D"/>
    <w:rsid w:val="00B41992"/>
    <w:rsid w:val="00B41A10"/>
    <w:rsid w:val="00B41B42"/>
    <w:rsid w:val="00B41D4E"/>
    <w:rsid w:val="00B42000"/>
    <w:rsid w:val="00B420CA"/>
    <w:rsid w:val="00B42163"/>
    <w:rsid w:val="00B42214"/>
    <w:rsid w:val="00B42231"/>
    <w:rsid w:val="00B42562"/>
    <w:rsid w:val="00B4264F"/>
    <w:rsid w:val="00B42975"/>
    <w:rsid w:val="00B42ADD"/>
    <w:rsid w:val="00B4319D"/>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36F"/>
    <w:rsid w:val="00B453FF"/>
    <w:rsid w:val="00B45BB7"/>
    <w:rsid w:val="00B45F88"/>
    <w:rsid w:val="00B4604D"/>
    <w:rsid w:val="00B46080"/>
    <w:rsid w:val="00B461B6"/>
    <w:rsid w:val="00B463FF"/>
    <w:rsid w:val="00B464EF"/>
    <w:rsid w:val="00B4662E"/>
    <w:rsid w:val="00B466E4"/>
    <w:rsid w:val="00B46816"/>
    <w:rsid w:val="00B4682D"/>
    <w:rsid w:val="00B46989"/>
    <w:rsid w:val="00B46CAE"/>
    <w:rsid w:val="00B46EF0"/>
    <w:rsid w:val="00B47049"/>
    <w:rsid w:val="00B47289"/>
    <w:rsid w:val="00B47A9B"/>
    <w:rsid w:val="00B47E82"/>
    <w:rsid w:val="00B47EAF"/>
    <w:rsid w:val="00B47EF4"/>
    <w:rsid w:val="00B47F59"/>
    <w:rsid w:val="00B5005D"/>
    <w:rsid w:val="00B501AD"/>
    <w:rsid w:val="00B502E7"/>
    <w:rsid w:val="00B50454"/>
    <w:rsid w:val="00B5048E"/>
    <w:rsid w:val="00B504D4"/>
    <w:rsid w:val="00B50566"/>
    <w:rsid w:val="00B505FD"/>
    <w:rsid w:val="00B50711"/>
    <w:rsid w:val="00B50AB8"/>
    <w:rsid w:val="00B50C6A"/>
    <w:rsid w:val="00B50C8A"/>
    <w:rsid w:val="00B5149E"/>
    <w:rsid w:val="00B517F8"/>
    <w:rsid w:val="00B5183F"/>
    <w:rsid w:val="00B51979"/>
    <w:rsid w:val="00B51A65"/>
    <w:rsid w:val="00B51A6A"/>
    <w:rsid w:val="00B51DBB"/>
    <w:rsid w:val="00B51FF2"/>
    <w:rsid w:val="00B521D0"/>
    <w:rsid w:val="00B5233E"/>
    <w:rsid w:val="00B52520"/>
    <w:rsid w:val="00B52684"/>
    <w:rsid w:val="00B528F3"/>
    <w:rsid w:val="00B52A02"/>
    <w:rsid w:val="00B52F7E"/>
    <w:rsid w:val="00B53165"/>
    <w:rsid w:val="00B53566"/>
    <w:rsid w:val="00B5362D"/>
    <w:rsid w:val="00B536F5"/>
    <w:rsid w:val="00B53E40"/>
    <w:rsid w:val="00B53F1C"/>
    <w:rsid w:val="00B53FA5"/>
    <w:rsid w:val="00B53FAF"/>
    <w:rsid w:val="00B53FD0"/>
    <w:rsid w:val="00B5401E"/>
    <w:rsid w:val="00B541B5"/>
    <w:rsid w:val="00B542EB"/>
    <w:rsid w:val="00B54566"/>
    <w:rsid w:val="00B546C4"/>
    <w:rsid w:val="00B54B55"/>
    <w:rsid w:val="00B54BCB"/>
    <w:rsid w:val="00B54CE8"/>
    <w:rsid w:val="00B54DCD"/>
    <w:rsid w:val="00B54F7C"/>
    <w:rsid w:val="00B54FAA"/>
    <w:rsid w:val="00B55015"/>
    <w:rsid w:val="00B5509A"/>
    <w:rsid w:val="00B550D8"/>
    <w:rsid w:val="00B55162"/>
    <w:rsid w:val="00B553D1"/>
    <w:rsid w:val="00B55433"/>
    <w:rsid w:val="00B55894"/>
    <w:rsid w:val="00B558F6"/>
    <w:rsid w:val="00B55B8F"/>
    <w:rsid w:val="00B55D61"/>
    <w:rsid w:val="00B55F8D"/>
    <w:rsid w:val="00B5600E"/>
    <w:rsid w:val="00B56297"/>
    <w:rsid w:val="00B5651D"/>
    <w:rsid w:val="00B56796"/>
    <w:rsid w:val="00B56AF7"/>
    <w:rsid w:val="00B56B9B"/>
    <w:rsid w:val="00B56B9D"/>
    <w:rsid w:val="00B56F47"/>
    <w:rsid w:val="00B57039"/>
    <w:rsid w:val="00B574D6"/>
    <w:rsid w:val="00B574DA"/>
    <w:rsid w:val="00B57A5C"/>
    <w:rsid w:val="00B57DA4"/>
    <w:rsid w:val="00B57DFA"/>
    <w:rsid w:val="00B60168"/>
    <w:rsid w:val="00B60531"/>
    <w:rsid w:val="00B605F5"/>
    <w:rsid w:val="00B606D8"/>
    <w:rsid w:val="00B60720"/>
    <w:rsid w:val="00B609CF"/>
    <w:rsid w:val="00B60B94"/>
    <w:rsid w:val="00B60D77"/>
    <w:rsid w:val="00B6133F"/>
    <w:rsid w:val="00B6140D"/>
    <w:rsid w:val="00B614FB"/>
    <w:rsid w:val="00B615B0"/>
    <w:rsid w:val="00B6161C"/>
    <w:rsid w:val="00B61741"/>
    <w:rsid w:val="00B61C14"/>
    <w:rsid w:val="00B61DC0"/>
    <w:rsid w:val="00B61E60"/>
    <w:rsid w:val="00B61EEC"/>
    <w:rsid w:val="00B62057"/>
    <w:rsid w:val="00B620EB"/>
    <w:rsid w:val="00B62742"/>
    <w:rsid w:val="00B6277A"/>
    <w:rsid w:val="00B627DF"/>
    <w:rsid w:val="00B62A1E"/>
    <w:rsid w:val="00B62A55"/>
    <w:rsid w:val="00B62B23"/>
    <w:rsid w:val="00B62C60"/>
    <w:rsid w:val="00B62DF4"/>
    <w:rsid w:val="00B62DFA"/>
    <w:rsid w:val="00B632AA"/>
    <w:rsid w:val="00B63385"/>
    <w:rsid w:val="00B635F8"/>
    <w:rsid w:val="00B6387E"/>
    <w:rsid w:val="00B6391C"/>
    <w:rsid w:val="00B639A5"/>
    <w:rsid w:val="00B63AB7"/>
    <w:rsid w:val="00B63C37"/>
    <w:rsid w:val="00B63CBC"/>
    <w:rsid w:val="00B63E94"/>
    <w:rsid w:val="00B63F7D"/>
    <w:rsid w:val="00B64064"/>
    <w:rsid w:val="00B6437B"/>
    <w:rsid w:val="00B64439"/>
    <w:rsid w:val="00B64479"/>
    <w:rsid w:val="00B644CF"/>
    <w:rsid w:val="00B645A6"/>
    <w:rsid w:val="00B64BC8"/>
    <w:rsid w:val="00B64D0E"/>
    <w:rsid w:val="00B654E9"/>
    <w:rsid w:val="00B65616"/>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A47"/>
    <w:rsid w:val="00B67B72"/>
    <w:rsid w:val="00B67FAD"/>
    <w:rsid w:val="00B7022A"/>
    <w:rsid w:val="00B7048E"/>
    <w:rsid w:val="00B705FC"/>
    <w:rsid w:val="00B70771"/>
    <w:rsid w:val="00B70996"/>
    <w:rsid w:val="00B709B3"/>
    <w:rsid w:val="00B71188"/>
    <w:rsid w:val="00B71267"/>
    <w:rsid w:val="00B714AC"/>
    <w:rsid w:val="00B7153E"/>
    <w:rsid w:val="00B71628"/>
    <w:rsid w:val="00B716A9"/>
    <w:rsid w:val="00B71770"/>
    <w:rsid w:val="00B71881"/>
    <w:rsid w:val="00B71BFD"/>
    <w:rsid w:val="00B71CC1"/>
    <w:rsid w:val="00B7217B"/>
    <w:rsid w:val="00B721D9"/>
    <w:rsid w:val="00B7226F"/>
    <w:rsid w:val="00B72639"/>
    <w:rsid w:val="00B72767"/>
    <w:rsid w:val="00B7282B"/>
    <w:rsid w:val="00B72948"/>
    <w:rsid w:val="00B72C26"/>
    <w:rsid w:val="00B72E2A"/>
    <w:rsid w:val="00B72F6D"/>
    <w:rsid w:val="00B72FA9"/>
    <w:rsid w:val="00B73062"/>
    <w:rsid w:val="00B73713"/>
    <w:rsid w:val="00B7372C"/>
    <w:rsid w:val="00B738DB"/>
    <w:rsid w:val="00B73A26"/>
    <w:rsid w:val="00B73B96"/>
    <w:rsid w:val="00B73D9B"/>
    <w:rsid w:val="00B740DB"/>
    <w:rsid w:val="00B742AD"/>
    <w:rsid w:val="00B74331"/>
    <w:rsid w:val="00B7438F"/>
    <w:rsid w:val="00B74605"/>
    <w:rsid w:val="00B746F9"/>
    <w:rsid w:val="00B74776"/>
    <w:rsid w:val="00B7488D"/>
    <w:rsid w:val="00B74A78"/>
    <w:rsid w:val="00B74F28"/>
    <w:rsid w:val="00B751F2"/>
    <w:rsid w:val="00B75329"/>
    <w:rsid w:val="00B7537D"/>
    <w:rsid w:val="00B75580"/>
    <w:rsid w:val="00B75AFF"/>
    <w:rsid w:val="00B75BBA"/>
    <w:rsid w:val="00B75FF1"/>
    <w:rsid w:val="00B7646E"/>
    <w:rsid w:val="00B7690D"/>
    <w:rsid w:val="00B76B95"/>
    <w:rsid w:val="00B76C80"/>
    <w:rsid w:val="00B76D2C"/>
    <w:rsid w:val="00B76FF0"/>
    <w:rsid w:val="00B76FF8"/>
    <w:rsid w:val="00B77025"/>
    <w:rsid w:val="00B7716C"/>
    <w:rsid w:val="00B772BB"/>
    <w:rsid w:val="00B7745A"/>
    <w:rsid w:val="00B77540"/>
    <w:rsid w:val="00B776C1"/>
    <w:rsid w:val="00B7785F"/>
    <w:rsid w:val="00B77930"/>
    <w:rsid w:val="00B77ABE"/>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3F0"/>
    <w:rsid w:val="00B8160D"/>
    <w:rsid w:val="00B816E8"/>
    <w:rsid w:val="00B819DA"/>
    <w:rsid w:val="00B81AED"/>
    <w:rsid w:val="00B81DB6"/>
    <w:rsid w:val="00B81F79"/>
    <w:rsid w:val="00B81FBD"/>
    <w:rsid w:val="00B8224B"/>
    <w:rsid w:val="00B8252D"/>
    <w:rsid w:val="00B8275D"/>
    <w:rsid w:val="00B8278C"/>
    <w:rsid w:val="00B827B3"/>
    <w:rsid w:val="00B827BF"/>
    <w:rsid w:val="00B82949"/>
    <w:rsid w:val="00B8298E"/>
    <w:rsid w:val="00B82A42"/>
    <w:rsid w:val="00B82D59"/>
    <w:rsid w:val="00B82DCD"/>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A1F"/>
    <w:rsid w:val="00B84AFC"/>
    <w:rsid w:val="00B84C82"/>
    <w:rsid w:val="00B84CBA"/>
    <w:rsid w:val="00B85140"/>
    <w:rsid w:val="00B851D1"/>
    <w:rsid w:val="00B85228"/>
    <w:rsid w:val="00B85ABC"/>
    <w:rsid w:val="00B85C44"/>
    <w:rsid w:val="00B85E49"/>
    <w:rsid w:val="00B8616B"/>
    <w:rsid w:val="00B863F0"/>
    <w:rsid w:val="00B864C4"/>
    <w:rsid w:val="00B8659E"/>
    <w:rsid w:val="00B865D1"/>
    <w:rsid w:val="00B866B2"/>
    <w:rsid w:val="00B866CA"/>
    <w:rsid w:val="00B86739"/>
    <w:rsid w:val="00B869D6"/>
    <w:rsid w:val="00B86AA1"/>
    <w:rsid w:val="00B86C24"/>
    <w:rsid w:val="00B86EC0"/>
    <w:rsid w:val="00B86F6F"/>
    <w:rsid w:val="00B87270"/>
    <w:rsid w:val="00B87385"/>
    <w:rsid w:val="00B879A4"/>
    <w:rsid w:val="00B879AB"/>
    <w:rsid w:val="00B87DBE"/>
    <w:rsid w:val="00B87EEE"/>
    <w:rsid w:val="00B87EF2"/>
    <w:rsid w:val="00B900E9"/>
    <w:rsid w:val="00B9012D"/>
    <w:rsid w:val="00B90535"/>
    <w:rsid w:val="00B90566"/>
    <w:rsid w:val="00B905E0"/>
    <w:rsid w:val="00B90619"/>
    <w:rsid w:val="00B908C8"/>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894"/>
    <w:rsid w:val="00B95AB0"/>
    <w:rsid w:val="00B95C70"/>
    <w:rsid w:val="00B95D79"/>
    <w:rsid w:val="00B95DBF"/>
    <w:rsid w:val="00B95E24"/>
    <w:rsid w:val="00B96224"/>
    <w:rsid w:val="00B9626C"/>
    <w:rsid w:val="00B962F3"/>
    <w:rsid w:val="00B96418"/>
    <w:rsid w:val="00B9649D"/>
    <w:rsid w:val="00B96A56"/>
    <w:rsid w:val="00B96C70"/>
    <w:rsid w:val="00B96D23"/>
    <w:rsid w:val="00B96D4F"/>
    <w:rsid w:val="00B96D54"/>
    <w:rsid w:val="00B96ED9"/>
    <w:rsid w:val="00B97104"/>
    <w:rsid w:val="00B977B6"/>
    <w:rsid w:val="00B97934"/>
    <w:rsid w:val="00B97A1F"/>
    <w:rsid w:val="00B97A26"/>
    <w:rsid w:val="00B97A7A"/>
    <w:rsid w:val="00B97D6A"/>
    <w:rsid w:val="00B97D76"/>
    <w:rsid w:val="00B97FA4"/>
    <w:rsid w:val="00BA01F4"/>
    <w:rsid w:val="00BA0325"/>
    <w:rsid w:val="00BA03BD"/>
    <w:rsid w:val="00BA04CC"/>
    <w:rsid w:val="00BA0564"/>
    <w:rsid w:val="00BA070E"/>
    <w:rsid w:val="00BA083E"/>
    <w:rsid w:val="00BA08F2"/>
    <w:rsid w:val="00BA0A5E"/>
    <w:rsid w:val="00BA0BB1"/>
    <w:rsid w:val="00BA0D70"/>
    <w:rsid w:val="00BA0E24"/>
    <w:rsid w:val="00BA1112"/>
    <w:rsid w:val="00BA121D"/>
    <w:rsid w:val="00BA12C3"/>
    <w:rsid w:val="00BA1432"/>
    <w:rsid w:val="00BA15B9"/>
    <w:rsid w:val="00BA1913"/>
    <w:rsid w:val="00BA198C"/>
    <w:rsid w:val="00BA1AD6"/>
    <w:rsid w:val="00BA1C33"/>
    <w:rsid w:val="00BA1DA0"/>
    <w:rsid w:val="00BA1DF1"/>
    <w:rsid w:val="00BA1F19"/>
    <w:rsid w:val="00BA1FBE"/>
    <w:rsid w:val="00BA20CC"/>
    <w:rsid w:val="00BA23F6"/>
    <w:rsid w:val="00BA242D"/>
    <w:rsid w:val="00BA246A"/>
    <w:rsid w:val="00BA24CD"/>
    <w:rsid w:val="00BA27FC"/>
    <w:rsid w:val="00BA3271"/>
    <w:rsid w:val="00BA3A40"/>
    <w:rsid w:val="00BA3FED"/>
    <w:rsid w:val="00BA401F"/>
    <w:rsid w:val="00BA424C"/>
    <w:rsid w:val="00BA43C9"/>
    <w:rsid w:val="00BA48DE"/>
    <w:rsid w:val="00BA4931"/>
    <w:rsid w:val="00BA4950"/>
    <w:rsid w:val="00BA4A43"/>
    <w:rsid w:val="00BA4AC6"/>
    <w:rsid w:val="00BA4CD6"/>
    <w:rsid w:val="00BA4CFB"/>
    <w:rsid w:val="00BA4D1B"/>
    <w:rsid w:val="00BA5729"/>
    <w:rsid w:val="00BA578E"/>
    <w:rsid w:val="00BA5CD2"/>
    <w:rsid w:val="00BA5CF4"/>
    <w:rsid w:val="00BA5DA3"/>
    <w:rsid w:val="00BA5E0C"/>
    <w:rsid w:val="00BA5EA4"/>
    <w:rsid w:val="00BA5F47"/>
    <w:rsid w:val="00BA615C"/>
    <w:rsid w:val="00BA62AC"/>
    <w:rsid w:val="00BA639F"/>
    <w:rsid w:val="00BA650B"/>
    <w:rsid w:val="00BA6539"/>
    <w:rsid w:val="00BA6B0A"/>
    <w:rsid w:val="00BA6C68"/>
    <w:rsid w:val="00BA7008"/>
    <w:rsid w:val="00BA7068"/>
    <w:rsid w:val="00BA71B4"/>
    <w:rsid w:val="00BA7218"/>
    <w:rsid w:val="00BA72BD"/>
    <w:rsid w:val="00BA73E5"/>
    <w:rsid w:val="00BA73F4"/>
    <w:rsid w:val="00BA78BA"/>
    <w:rsid w:val="00BA7AB7"/>
    <w:rsid w:val="00BA7E56"/>
    <w:rsid w:val="00BB00AA"/>
    <w:rsid w:val="00BB00FE"/>
    <w:rsid w:val="00BB046D"/>
    <w:rsid w:val="00BB04FF"/>
    <w:rsid w:val="00BB0673"/>
    <w:rsid w:val="00BB09BC"/>
    <w:rsid w:val="00BB0A06"/>
    <w:rsid w:val="00BB0B5D"/>
    <w:rsid w:val="00BB0C8E"/>
    <w:rsid w:val="00BB0F4D"/>
    <w:rsid w:val="00BB1071"/>
    <w:rsid w:val="00BB108B"/>
    <w:rsid w:val="00BB110B"/>
    <w:rsid w:val="00BB136B"/>
    <w:rsid w:val="00BB15F4"/>
    <w:rsid w:val="00BB1694"/>
    <w:rsid w:val="00BB1907"/>
    <w:rsid w:val="00BB19A9"/>
    <w:rsid w:val="00BB1B4D"/>
    <w:rsid w:val="00BB20C7"/>
    <w:rsid w:val="00BB2156"/>
    <w:rsid w:val="00BB2193"/>
    <w:rsid w:val="00BB2283"/>
    <w:rsid w:val="00BB22CB"/>
    <w:rsid w:val="00BB239D"/>
    <w:rsid w:val="00BB24FC"/>
    <w:rsid w:val="00BB2559"/>
    <w:rsid w:val="00BB27C6"/>
    <w:rsid w:val="00BB2812"/>
    <w:rsid w:val="00BB2883"/>
    <w:rsid w:val="00BB29BF"/>
    <w:rsid w:val="00BB2B37"/>
    <w:rsid w:val="00BB2CC6"/>
    <w:rsid w:val="00BB30FF"/>
    <w:rsid w:val="00BB3306"/>
    <w:rsid w:val="00BB33C2"/>
    <w:rsid w:val="00BB3442"/>
    <w:rsid w:val="00BB38EA"/>
    <w:rsid w:val="00BB39E4"/>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76"/>
    <w:rsid w:val="00BB55B4"/>
    <w:rsid w:val="00BB581B"/>
    <w:rsid w:val="00BB5830"/>
    <w:rsid w:val="00BB58F8"/>
    <w:rsid w:val="00BB5B64"/>
    <w:rsid w:val="00BB5EB3"/>
    <w:rsid w:val="00BB5F9B"/>
    <w:rsid w:val="00BB5FB1"/>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DAA"/>
    <w:rsid w:val="00BB7EEF"/>
    <w:rsid w:val="00BB7F93"/>
    <w:rsid w:val="00BC0005"/>
    <w:rsid w:val="00BC001B"/>
    <w:rsid w:val="00BC003D"/>
    <w:rsid w:val="00BC02EA"/>
    <w:rsid w:val="00BC03DC"/>
    <w:rsid w:val="00BC0561"/>
    <w:rsid w:val="00BC0766"/>
    <w:rsid w:val="00BC082A"/>
    <w:rsid w:val="00BC08CE"/>
    <w:rsid w:val="00BC0B24"/>
    <w:rsid w:val="00BC0BAA"/>
    <w:rsid w:val="00BC0DBD"/>
    <w:rsid w:val="00BC0E3E"/>
    <w:rsid w:val="00BC0EBB"/>
    <w:rsid w:val="00BC0EF4"/>
    <w:rsid w:val="00BC0FF3"/>
    <w:rsid w:val="00BC13D1"/>
    <w:rsid w:val="00BC1472"/>
    <w:rsid w:val="00BC1862"/>
    <w:rsid w:val="00BC18D1"/>
    <w:rsid w:val="00BC1A6E"/>
    <w:rsid w:val="00BC1AB8"/>
    <w:rsid w:val="00BC1ACB"/>
    <w:rsid w:val="00BC1B76"/>
    <w:rsid w:val="00BC1CE1"/>
    <w:rsid w:val="00BC1D2F"/>
    <w:rsid w:val="00BC1D41"/>
    <w:rsid w:val="00BC1E0E"/>
    <w:rsid w:val="00BC1E78"/>
    <w:rsid w:val="00BC1FCB"/>
    <w:rsid w:val="00BC208F"/>
    <w:rsid w:val="00BC216C"/>
    <w:rsid w:val="00BC2837"/>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25"/>
    <w:rsid w:val="00BC3E8D"/>
    <w:rsid w:val="00BC41B4"/>
    <w:rsid w:val="00BC44C8"/>
    <w:rsid w:val="00BC452B"/>
    <w:rsid w:val="00BC47FA"/>
    <w:rsid w:val="00BC48C2"/>
    <w:rsid w:val="00BC504D"/>
    <w:rsid w:val="00BC5061"/>
    <w:rsid w:val="00BC50AA"/>
    <w:rsid w:val="00BC5372"/>
    <w:rsid w:val="00BC541E"/>
    <w:rsid w:val="00BC5447"/>
    <w:rsid w:val="00BC5724"/>
    <w:rsid w:val="00BC57A0"/>
    <w:rsid w:val="00BC582C"/>
    <w:rsid w:val="00BC588E"/>
    <w:rsid w:val="00BC5AF5"/>
    <w:rsid w:val="00BC5B89"/>
    <w:rsid w:val="00BC5D01"/>
    <w:rsid w:val="00BC5EB0"/>
    <w:rsid w:val="00BC6135"/>
    <w:rsid w:val="00BC61AA"/>
    <w:rsid w:val="00BC6262"/>
    <w:rsid w:val="00BC6628"/>
    <w:rsid w:val="00BC66A1"/>
    <w:rsid w:val="00BC66A9"/>
    <w:rsid w:val="00BC67DF"/>
    <w:rsid w:val="00BC6C1B"/>
    <w:rsid w:val="00BC703D"/>
    <w:rsid w:val="00BC721C"/>
    <w:rsid w:val="00BC7362"/>
    <w:rsid w:val="00BC75DF"/>
    <w:rsid w:val="00BC7825"/>
    <w:rsid w:val="00BC7915"/>
    <w:rsid w:val="00BC79A7"/>
    <w:rsid w:val="00BC7A40"/>
    <w:rsid w:val="00BC7AE1"/>
    <w:rsid w:val="00BC7E8F"/>
    <w:rsid w:val="00BC7EA1"/>
    <w:rsid w:val="00BC7EC1"/>
    <w:rsid w:val="00BD0237"/>
    <w:rsid w:val="00BD031C"/>
    <w:rsid w:val="00BD03EE"/>
    <w:rsid w:val="00BD08EC"/>
    <w:rsid w:val="00BD0992"/>
    <w:rsid w:val="00BD0A98"/>
    <w:rsid w:val="00BD0ADB"/>
    <w:rsid w:val="00BD0B34"/>
    <w:rsid w:val="00BD0D90"/>
    <w:rsid w:val="00BD0E5B"/>
    <w:rsid w:val="00BD0FFE"/>
    <w:rsid w:val="00BD123F"/>
    <w:rsid w:val="00BD133D"/>
    <w:rsid w:val="00BD1389"/>
    <w:rsid w:val="00BD1500"/>
    <w:rsid w:val="00BD1589"/>
    <w:rsid w:val="00BD1792"/>
    <w:rsid w:val="00BD193F"/>
    <w:rsid w:val="00BD1A29"/>
    <w:rsid w:val="00BD1ABB"/>
    <w:rsid w:val="00BD1AC4"/>
    <w:rsid w:val="00BD1B2D"/>
    <w:rsid w:val="00BD1C3D"/>
    <w:rsid w:val="00BD21EC"/>
    <w:rsid w:val="00BD2742"/>
    <w:rsid w:val="00BD2766"/>
    <w:rsid w:val="00BD2926"/>
    <w:rsid w:val="00BD299E"/>
    <w:rsid w:val="00BD2A5C"/>
    <w:rsid w:val="00BD2A66"/>
    <w:rsid w:val="00BD2AE5"/>
    <w:rsid w:val="00BD2C5F"/>
    <w:rsid w:val="00BD2D35"/>
    <w:rsid w:val="00BD2E77"/>
    <w:rsid w:val="00BD30CC"/>
    <w:rsid w:val="00BD32B6"/>
    <w:rsid w:val="00BD34DB"/>
    <w:rsid w:val="00BD3819"/>
    <w:rsid w:val="00BD3855"/>
    <w:rsid w:val="00BD3919"/>
    <w:rsid w:val="00BD3B4D"/>
    <w:rsid w:val="00BD3EAD"/>
    <w:rsid w:val="00BD3EC2"/>
    <w:rsid w:val="00BD412C"/>
    <w:rsid w:val="00BD41B0"/>
    <w:rsid w:val="00BD4327"/>
    <w:rsid w:val="00BD44B6"/>
    <w:rsid w:val="00BD4632"/>
    <w:rsid w:val="00BD480C"/>
    <w:rsid w:val="00BD4B10"/>
    <w:rsid w:val="00BD4BB5"/>
    <w:rsid w:val="00BD4C67"/>
    <w:rsid w:val="00BD4CC2"/>
    <w:rsid w:val="00BD4CED"/>
    <w:rsid w:val="00BD4EE8"/>
    <w:rsid w:val="00BD4F99"/>
    <w:rsid w:val="00BD5101"/>
    <w:rsid w:val="00BD51F2"/>
    <w:rsid w:val="00BD520A"/>
    <w:rsid w:val="00BD5375"/>
    <w:rsid w:val="00BD5397"/>
    <w:rsid w:val="00BD53A6"/>
    <w:rsid w:val="00BD5C3F"/>
    <w:rsid w:val="00BD5CEA"/>
    <w:rsid w:val="00BD5E45"/>
    <w:rsid w:val="00BD5FDF"/>
    <w:rsid w:val="00BD63E8"/>
    <w:rsid w:val="00BD64AF"/>
    <w:rsid w:val="00BD6552"/>
    <w:rsid w:val="00BD65DA"/>
    <w:rsid w:val="00BD66D6"/>
    <w:rsid w:val="00BD68EA"/>
    <w:rsid w:val="00BD6CD9"/>
    <w:rsid w:val="00BD6D6D"/>
    <w:rsid w:val="00BD7023"/>
    <w:rsid w:val="00BD720C"/>
    <w:rsid w:val="00BD7317"/>
    <w:rsid w:val="00BD732A"/>
    <w:rsid w:val="00BD7F8E"/>
    <w:rsid w:val="00BE02B3"/>
    <w:rsid w:val="00BE050B"/>
    <w:rsid w:val="00BE0590"/>
    <w:rsid w:val="00BE080D"/>
    <w:rsid w:val="00BE0AB8"/>
    <w:rsid w:val="00BE0E8B"/>
    <w:rsid w:val="00BE0FB8"/>
    <w:rsid w:val="00BE13D8"/>
    <w:rsid w:val="00BE14A0"/>
    <w:rsid w:val="00BE16CF"/>
    <w:rsid w:val="00BE1866"/>
    <w:rsid w:val="00BE19F0"/>
    <w:rsid w:val="00BE1D5A"/>
    <w:rsid w:val="00BE1E31"/>
    <w:rsid w:val="00BE1F26"/>
    <w:rsid w:val="00BE21BC"/>
    <w:rsid w:val="00BE2249"/>
    <w:rsid w:val="00BE248C"/>
    <w:rsid w:val="00BE2593"/>
    <w:rsid w:val="00BE26BD"/>
    <w:rsid w:val="00BE26D7"/>
    <w:rsid w:val="00BE27F3"/>
    <w:rsid w:val="00BE2A76"/>
    <w:rsid w:val="00BE2CD1"/>
    <w:rsid w:val="00BE3451"/>
    <w:rsid w:val="00BE3506"/>
    <w:rsid w:val="00BE365B"/>
    <w:rsid w:val="00BE3990"/>
    <w:rsid w:val="00BE3AE6"/>
    <w:rsid w:val="00BE3CA2"/>
    <w:rsid w:val="00BE3E18"/>
    <w:rsid w:val="00BE3FAB"/>
    <w:rsid w:val="00BE4A40"/>
    <w:rsid w:val="00BE4B1D"/>
    <w:rsid w:val="00BE53DF"/>
    <w:rsid w:val="00BE54CF"/>
    <w:rsid w:val="00BE5604"/>
    <w:rsid w:val="00BE5642"/>
    <w:rsid w:val="00BE5713"/>
    <w:rsid w:val="00BE5749"/>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8C"/>
    <w:rsid w:val="00BE69C2"/>
    <w:rsid w:val="00BE6B3F"/>
    <w:rsid w:val="00BE6C29"/>
    <w:rsid w:val="00BE6EFA"/>
    <w:rsid w:val="00BE6F03"/>
    <w:rsid w:val="00BE6F11"/>
    <w:rsid w:val="00BE70B9"/>
    <w:rsid w:val="00BE7245"/>
    <w:rsid w:val="00BE72C3"/>
    <w:rsid w:val="00BE72D3"/>
    <w:rsid w:val="00BE7360"/>
    <w:rsid w:val="00BE7568"/>
    <w:rsid w:val="00BE7683"/>
    <w:rsid w:val="00BE76AE"/>
    <w:rsid w:val="00BE7A58"/>
    <w:rsid w:val="00BE7A5E"/>
    <w:rsid w:val="00BE7A98"/>
    <w:rsid w:val="00BE7AED"/>
    <w:rsid w:val="00BE7B51"/>
    <w:rsid w:val="00BE7B9F"/>
    <w:rsid w:val="00BE7D35"/>
    <w:rsid w:val="00BE7E45"/>
    <w:rsid w:val="00BE7F2B"/>
    <w:rsid w:val="00BF02C3"/>
    <w:rsid w:val="00BF05DE"/>
    <w:rsid w:val="00BF0784"/>
    <w:rsid w:val="00BF0A9D"/>
    <w:rsid w:val="00BF0DAE"/>
    <w:rsid w:val="00BF0F34"/>
    <w:rsid w:val="00BF10B7"/>
    <w:rsid w:val="00BF114E"/>
    <w:rsid w:val="00BF1401"/>
    <w:rsid w:val="00BF1480"/>
    <w:rsid w:val="00BF1651"/>
    <w:rsid w:val="00BF1A35"/>
    <w:rsid w:val="00BF1BD7"/>
    <w:rsid w:val="00BF1CA3"/>
    <w:rsid w:val="00BF1D73"/>
    <w:rsid w:val="00BF2158"/>
    <w:rsid w:val="00BF225C"/>
    <w:rsid w:val="00BF2582"/>
    <w:rsid w:val="00BF26BE"/>
    <w:rsid w:val="00BF26C3"/>
    <w:rsid w:val="00BF2803"/>
    <w:rsid w:val="00BF2D63"/>
    <w:rsid w:val="00BF33AD"/>
    <w:rsid w:val="00BF344D"/>
    <w:rsid w:val="00BF34E7"/>
    <w:rsid w:val="00BF3627"/>
    <w:rsid w:val="00BF3777"/>
    <w:rsid w:val="00BF3914"/>
    <w:rsid w:val="00BF3A01"/>
    <w:rsid w:val="00BF3BF6"/>
    <w:rsid w:val="00BF3EC6"/>
    <w:rsid w:val="00BF472E"/>
    <w:rsid w:val="00BF48F4"/>
    <w:rsid w:val="00BF497A"/>
    <w:rsid w:val="00BF4B98"/>
    <w:rsid w:val="00BF4DE8"/>
    <w:rsid w:val="00BF4FE8"/>
    <w:rsid w:val="00BF5088"/>
    <w:rsid w:val="00BF521E"/>
    <w:rsid w:val="00BF5268"/>
    <w:rsid w:val="00BF5342"/>
    <w:rsid w:val="00BF538E"/>
    <w:rsid w:val="00BF54EE"/>
    <w:rsid w:val="00BF5702"/>
    <w:rsid w:val="00BF579F"/>
    <w:rsid w:val="00BF581D"/>
    <w:rsid w:val="00BF592D"/>
    <w:rsid w:val="00BF5A3F"/>
    <w:rsid w:val="00BF5EF0"/>
    <w:rsid w:val="00BF607A"/>
    <w:rsid w:val="00BF63C4"/>
    <w:rsid w:val="00BF659C"/>
    <w:rsid w:val="00BF660A"/>
    <w:rsid w:val="00BF67EF"/>
    <w:rsid w:val="00BF68A0"/>
    <w:rsid w:val="00BF68D9"/>
    <w:rsid w:val="00BF6AB5"/>
    <w:rsid w:val="00BF6B12"/>
    <w:rsid w:val="00BF6B85"/>
    <w:rsid w:val="00BF721B"/>
    <w:rsid w:val="00BF727A"/>
    <w:rsid w:val="00BF73F0"/>
    <w:rsid w:val="00BF744E"/>
    <w:rsid w:val="00BF7780"/>
    <w:rsid w:val="00BF7813"/>
    <w:rsid w:val="00BF7845"/>
    <w:rsid w:val="00BF7865"/>
    <w:rsid w:val="00BF7BF2"/>
    <w:rsid w:val="00BF7C8B"/>
    <w:rsid w:val="00C0000C"/>
    <w:rsid w:val="00C0079C"/>
    <w:rsid w:val="00C0083C"/>
    <w:rsid w:val="00C009F0"/>
    <w:rsid w:val="00C010A8"/>
    <w:rsid w:val="00C01185"/>
    <w:rsid w:val="00C0141D"/>
    <w:rsid w:val="00C014DE"/>
    <w:rsid w:val="00C0152B"/>
    <w:rsid w:val="00C0164A"/>
    <w:rsid w:val="00C01798"/>
    <w:rsid w:val="00C017BF"/>
    <w:rsid w:val="00C019FC"/>
    <w:rsid w:val="00C01B0B"/>
    <w:rsid w:val="00C01E7D"/>
    <w:rsid w:val="00C01EBD"/>
    <w:rsid w:val="00C01F1E"/>
    <w:rsid w:val="00C02001"/>
    <w:rsid w:val="00C0202B"/>
    <w:rsid w:val="00C02049"/>
    <w:rsid w:val="00C021BB"/>
    <w:rsid w:val="00C021EB"/>
    <w:rsid w:val="00C02299"/>
    <w:rsid w:val="00C0240F"/>
    <w:rsid w:val="00C0277E"/>
    <w:rsid w:val="00C029EA"/>
    <w:rsid w:val="00C02A20"/>
    <w:rsid w:val="00C02B39"/>
    <w:rsid w:val="00C02B4F"/>
    <w:rsid w:val="00C02DE3"/>
    <w:rsid w:val="00C02ECB"/>
    <w:rsid w:val="00C02FE1"/>
    <w:rsid w:val="00C03012"/>
    <w:rsid w:val="00C03526"/>
    <w:rsid w:val="00C036E8"/>
    <w:rsid w:val="00C0371A"/>
    <w:rsid w:val="00C0373D"/>
    <w:rsid w:val="00C03B4C"/>
    <w:rsid w:val="00C03DA6"/>
    <w:rsid w:val="00C03EA6"/>
    <w:rsid w:val="00C043A9"/>
    <w:rsid w:val="00C0450D"/>
    <w:rsid w:val="00C0457A"/>
    <w:rsid w:val="00C04615"/>
    <w:rsid w:val="00C0469C"/>
    <w:rsid w:val="00C04834"/>
    <w:rsid w:val="00C049E2"/>
    <w:rsid w:val="00C04B79"/>
    <w:rsid w:val="00C04C83"/>
    <w:rsid w:val="00C04CD8"/>
    <w:rsid w:val="00C04CF5"/>
    <w:rsid w:val="00C04CFA"/>
    <w:rsid w:val="00C04D69"/>
    <w:rsid w:val="00C04E20"/>
    <w:rsid w:val="00C04E95"/>
    <w:rsid w:val="00C05191"/>
    <w:rsid w:val="00C051D9"/>
    <w:rsid w:val="00C0525D"/>
    <w:rsid w:val="00C05451"/>
    <w:rsid w:val="00C0555E"/>
    <w:rsid w:val="00C0558B"/>
    <w:rsid w:val="00C05613"/>
    <w:rsid w:val="00C05699"/>
    <w:rsid w:val="00C057EE"/>
    <w:rsid w:val="00C058D4"/>
    <w:rsid w:val="00C05A1B"/>
    <w:rsid w:val="00C05B9C"/>
    <w:rsid w:val="00C05BE5"/>
    <w:rsid w:val="00C05C4E"/>
    <w:rsid w:val="00C05CB8"/>
    <w:rsid w:val="00C05E55"/>
    <w:rsid w:val="00C0606C"/>
    <w:rsid w:val="00C063D9"/>
    <w:rsid w:val="00C06408"/>
    <w:rsid w:val="00C06416"/>
    <w:rsid w:val="00C064A7"/>
    <w:rsid w:val="00C06508"/>
    <w:rsid w:val="00C066D3"/>
    <w:rsid w:val="00C06CBD"/>
    <w:rsid w:val="00C06CFA"/>
    <w:rsid w:val="00C06E65"/>
    <w:rsid w:val="00C06F4D"/>
    <w:rsid w:val="00C0719D"/>
    <w:rsid w:val="00C074E0"/>
    <w:rsid w:val="00C076D3"/>
    <w:rsid w:val="00C0792A"/>
    <w:rsid w:val="00C07B21"/>
    <w:rsid w:val="00C07C03"/>
    <w:rsid w:val="00C07C0E"/>
    <w:rsid w:val="00C07DD9"/>
    <w:rsid w:val="00C07F1C"/>
    <w:rsid w:val="00C1008D"/>
    <w:rsid w:val="00C10438"/>
    <w:rsid w:val="00C10462"/>
    <w:rsid w:val="00C106BA"/>
    <w:rsid w:val="00C10792"/>
    <w:rsid w:val="00C108D4"/>
    <w:rsid w:val="00C1092E"/>
    <w:rsid w:val="00C10B90"/>
    <w:rsid w:val="00C10C7E"/>
    <w:rsid w:val="00C10DC1"/>
    <w:rsid w:val="00C112DF"/>
    <w:rsid w:val="00C11569"/>
    <w:rsid w:val="00C1166D"/>
    <w:rsid w:val="00C1195F"/>
    <w:rsid w:val="00C119A8"/>
    <w:rsid w:val="00C119EF"/>
    <w:rsid w:val="00C11AAC"/>
    <w:rsid w:val="00C11D82"/>
    <w:rsid w:val="00C11D8F"/>
    <w:rsid w:val="00C11E99"/>
    <w:rsid w:val="00C11EE1"/>
    <w:rsid w:val="00C123F5"/>
    <w:rsid w:val="00C12574"/>
    <w:rsid w:val="00C125F2"/>
    <w:rsid w:val="00C12A56"/>
    <w:rsid w:val="00C12BF3"/>
    <w:rsid w:val="00C12C47"/>
    <w:rsid w:val="00C12C7C"/>
    <w:rsid w:val="00C12DE2"/>
    <w:rsid w:val="00C12E59"/>
    <w:rsid w:val="00C12E7E"/>
    <w:rsid w:val="00C12E82"/>
    <w:rsid w:val="00C12FEB"/>
    <w:rsid w:val="00C13236"/>
    <w:rsid w:val="00C136F8"/>
    <w:rsid w:val="00C138B0"/>
    <w:rsid w:val="00C138F3"/>
    <w:rsid w:val="00C13947"/>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2E"/>
    <w:rsid w:val="00C16AAA"/>
    <w:rsid w:val="00C16CBF"/>
    <w:rsid w:val="00C176E9"/>
    <w:rsid w:val="00C178E6"/>
    <w:rsid w:val="00C179EB"/>
    <w:rsid w:val="00C17EA5"/>
    <w:rsid w:val="00C17FC3"/>
    <w:rsid w:val="00C2012B"/>
    <w:rsid w:val="00C2023E"/>
    <w:rsid w:val="00C203E8"/>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0BE"/>
    <w:rsid w:val="00C24417"/>
    <w:rsid w:val="00C245B1"/>
    <w:rsid w:val="00C24672"/>
    <w:rsid w:val="00C246EA"/>
    <w:rsid w:val="00C247C0"/>
    <w:rsid w:val="00C248A8"/>
    <w:rsid w:val="00C24FF6"/>
    <w:rsid w:val="00C250CC"/>
    <w:rsid w:val="00C253D2"/>
    <w:rsid w:val="00C25A2D"/>
    <w:rsid w:val="00C25EFB"/>
    <w:rsid w:val="00C26018"/>
    <w:rsid w:val="00C267F3"/>
    <w:rsid w:val="00C2684E"/>
    <w:rsid w:val="00C26B1C"/>
    <w:rsid w:val="00C26BBA"/>
    <w:rsid w:val="00C26BE9"/>
    <w:rsid w:val="00C26D6D"/>
    <w:rsid w:val="00C26E34"/>
    <w:rsid w:val="00C27301"/>
    <w:rsid w:val="00C27591"/>
    <w:rsid w:val="00C27629"/>
    <w:rsid w:val="00C27709"/>
    <w:rsid w:val="00C2770E"/>
    <w:rsid w:val="00C2788D"/>
    <w:rsid w:val="00C27940"/>
    <w:rsid w:val="00C27991"/>
    <w:rsid w:val="00C27E1F"/>
    <w:rsid w:val="00C301EE"/>
    <w:rsid w:val="00C30210"/>
    <w:rsid w:val="00C302AB"/>
    <w:rsid w:val="00C3036C"/>
    <w:rsid w:val="00C3049E"/>
    <w:rsid w:val="00C3060C"/>
    <w:rsid w:val="00C308C7"/>
    <w:rsid w:val="00C309F2"/>
    <w:rsid w:val="00C30A20"/>
    <w:rsid w:val="00C30AE7"/>
    <w:rsid w:val="00C30BE3"/>
    <w:rsid w:val="00C30C25"/>
    <w:rsid w:val="00C30D7D"/>
    <w:rsid w:val="00C30DE6"/>
    <w:rsid w:val="00C31173"/>
    <w:rsid w:val="00C312DF"/>
    <w:rsid w:val="00C31501"/>
    <w:rsid w:val="00C315AB"/>
    <w:rsid w:val="00C316DD"/>
    <w:rsid w:val="00C31CD6"/>
    <w:rsid w:val="00C31DE7"/>
    <w:rsid w:val="00C31E10"/>
    <w:rsid w:val="00C320B7"/>
    <w:rsid w:val="00C32243"/>
    <w:rsid w:val="00C322D1"/>
    <w:rsid w:val="00C3252A"/>
    <w:rsid w:val="00C325BB"/>
    <w:rsid w:val="00C3278C"/>
    <w:rsid w:val="00C32B4B"/>
    <w:rsid w:val="00C32D32"/>
    <w:rsid w:val="00C32D73"/>
    <w:rsid w:val="00C32E4D"/>
    <w:rsid w:val="00C32EBE"/>
    <w:rsid w:val="00C330BF"/>
    <w:rsid w:val="00C330E2"/>
    <w:rsid w:val="00C33C65"/>
    <w:rsid w:val="00C33CAC"/>
    <w:rsid w:val="00C33D2E"/>
    <w:rsid w:val="00C34157"/>
    <w:rsid w:val="00C34406"/>
    <w:rsid w:val="00C344D7"/>
    <w:rsid w:val="00C34540"/>
    <w:rsid w:val="00C3457D"/>
    <w:rsid w:val="00C3459C"/>
    <w:rsid w:val="00C345BE"/>
    <w:rsid w:val="00C3494C"/>
    <w:rsid w:val="00C34ADF"/>
    <w:rsid w:val="00C34B1A"/>
    <w:rsid w:val="00C34B49"/>
    <w:rsid w:val="00C34BC4"/>
    <w:rsid w:val="00C34C7D"/>
    <w:rsid w:val="00C35312"/>
    <w:rsid w:val="00C35562"/>
    <w:rsid w:val="00C3571B"/>
    <w:rsid w:val="00C35744"/>
    <w:rsid w:val="00C35A5F"/>
    <w:rsid w:val="00C35AA4"/>
    <w:rsid w:val="00C35B2C"/>
    <w:rsid w:val="00C35D8E"/>
    <w:rsid w:val="00C35E70"/>
    <w:rsid w:val="00C360CA"/>
    <w:rsid w:val="00C36143"/>
    <w:rsid w:val="00C361B3"/>
    <w:rsid w:val="00C361FF"/>
    <w:rsid w:val="00C36550"/>
    <w:rsid w:val="00C367C7"/>
    <w:rsid w:val="00C367EC"/>
    <w:rsid w:val="00C3691E"/>
    <w:rsid w:val="00C36963"/>
    <w:rsid w:val="00C369A6"/>
    <w:rsid w:val="00C369AA"/>
    <w:rsid w:val="00C36A9A"/>
    <w:rsid w:val="00C36AD2"/>
    <w:rsid w:val="00C36B32"/>
    <w:rsid w:val="00C36CE4"/>
    <w:rsid w:val="00C36E60"/>
    <w:rsid w:val="00C36F26"/>
    <w:rsid w:val="00C37096"/>
    <w:rsid w:val="00C3709C"/>
    <w:rsid w:val="00C370AD"/>
    <w:rsid w:val="00C3715C"/>
    <w:rsid w:val="00C37397"/>
    <w:rsid w:val="00C3743B"/>
    <w:rsid w:val="00C374D6"/>
    <w:rsid w:val="00C37618"/>
    <w:rsid w:val="00C37689"/>
    <w:rsid w:val="00C37D11"/>
    <w:rsid w:val="00C37D38"/>
    <w:rsid w:val="00C37FED"/>
    <w:rsid w:val="00C406A2"/>
    <w:rsid w:val="00C40A33"/>
    <w:rsid w:val="00C40AA1"/>
    <w:rsid w:val="00C40B04"/>
    <w:rsid w:val="00C40B8D"/>
    <w:rsid w:val="00C40C5C"/>
    <w:rsid w:val="00C40E4D"/>
    <w:rsid w:val="00C40E78"/>
    <w:rsid w:val="00C41266"/>
    <w:rsid w:val="00C412CD"/>
    <w:rsid w:val="00C41407"/>
    <w:rsid w:val="00C41557"/>
    <w:rsid w:val="00C41A77"/>
    <w:rsid w:val="00C41F9B"/>
    <w:rsid w:val="00C429B4"/>
    <w:rsid w:val="00C42A62"/>
    <w:rsid w:val="00C42B80"/>
    <w:rsid w:val="00C430C6"/>
    <w:rsid w:val="00C43ADE"/>
    <w:rsid w:val="00C445BE"/>
    <w:rsid w:val="00C44609"/>
    <w:rsid w:val="00C44C6E"/>
    <w:rsid w:val="00C45255"/>
    <w:rsid w:val="00C45349"/>
    <w:rsid w:val="00C45685"/>
    <w:rsid w:val="00C45914"/>
    <w:rsid w:val="00C459BA"/>
    <w:rsid w:val="00C45A3D"/>
    <w:rsid w:val="00C45A88"/>
    <w:rsid w:val="00C45C64"/>
    <w:rsid w:val="00C45C88"/>
    <w:rsid w:val="00C45F13"/>
    <w:rsid w:val="00C45FDB"/>
    <w:rsid w:val="00C46284"/>
    <w:rsid w:val="00C462A6"/>
    <w:rsid w:val="00C4632B"/>
    <w:rsid w:val="00C4658C"/>
    <w:rsid w:val="00C468B8"/>
    <w:rsid w:val="00C46AE6"/>
    <w:rsid w:val="00C46D4F"/>
    <w:rsid w:val="00C470B9"/>
    <w:rsid w:val="00C47118"/>
    <w:rsid w:val="00C473FF"/>
    <w:rsid w:val="00C47432"/>
    <w:rsid w:val="00C4764A"/>
    <w:rsid w:val="00C47885"/>
    <w:rsid w:val="00C47A6F"/>
    <w:rsid w:val="00C47AB7"/>
    <w:rsid w:val="00C47D7C"/>
    <w:rsid w:val="00C47F39"/>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70C"/>
    <w:rsid w:val="00C53937"/>
    <w:rsid w:val="00C53BD5"/>
    <w:rsid w:val="00C53D31"/>
    <w:rsid w:val="00C53D90"/>
    <w:rsid w:val="00C53DD8"/>
    <w:rsid w:val="00C53ECF"/>
    <w:rsid w:val="00C544E0"/>
    <w:rsid w:val="00C54573"/>
    <w:rsid w:val="00C546BE"/>
    <w:rsid w:val="00C54A10"/>
    <w:rsid w:val="00C54A77"/>
    <w:rsid w:val="00C54BA8"/>
    <w:rsid w:val="00C54D16"/>
    <w:rsid w:val="00C54FE5"/>
    <w:rsid w:val="00C5503F"/>
    <w:rsid w:val="00C550DB"/>
    <w:rsid w:val="00C550F6"/>
    <w:rsid w:val="00C55153"/>
    <w:rsid w:val="00C551B9"/>
    <w:rsid w:val="00C551FE"/>
    <w:rsid w:val="00C55335"/>
    <w:rsid w:val="00C55368"/>
    <w:rsid w:val="00C553AD"/>
    <w:rsid w:val="00C554B9"/>
    <w:rsid w:val="00C5572A"/>
    <w:rsid w:val="00C55863"/>
    <w:rsid w:val="00C5586A"/>
    <w:rsid w:val="00C55CBF"/>
    <w:rsid w:val="00C55CE9"/>
    <w:rsid w:val="00C55D12"/>
    <w:rsid w:val="00C55DBC"/>
    <w:rsid w:val="00C55E8F"/>
    <w:rsid w:val="00C55EC4"/>
    <w:rsid w:val="00C561BB"/>
    <w:rsid w:val="00C56708"/>
    <w:rsid w:val="00C56779"/>
    <w:rsid w:val="00C5683B"/>
    <w:rsid w:val="00C56842"/>
    <w:rsid w:val="00C56861"/>
    <w:rsid w:val="00C568F7"/>
    <w:rsid w:val="00C56901"/>
    <w:rsid w:val="00C56E1F"/>
    <w:rsid w:val="00C5707C"/>
    <w:rsid w:val="00C572B3"/>
    <w:rsid w:val="00C57632"/>
    <w:rsid w:val="00C576D9"/>
    <w:rsid w:val="00C5776B"/>
    <w:rsid w:val="00C5797D"/>
    <w:rsid w:val="00C57BE1"/>
    <w:rsid w:val="00C57F1F"/>
    <w:rsid w:val="00C60013"/>
    <w:rsid w:val="00C60015"/>
    <w:rsid w:val="00C60042"/>
    <w:rsid w:val="00C6091C"/>
    <w:rsid w:val="00C60E2E"/>
    <w:rsid w:val="00C60FEB"/>
    <w:rsid w:val="00C610D2"/>
    <w:rsid w:val="00C61270"/>
    <w:rsid w:val="00C6144E"/>
    <w:rsid w:val="00C618C7"/>
    <w:rsid w:val="00C61CEA"/>
    <w:rsid w:val="00C61F29"/>
    <w:rsid w:val="00C61FD1"/>
    <w:rsid w:val="00C62015"/>
    <w:rsid w:val="00C623D0"/>
    <w:rsid w:val="00C62526"/>
    <w:rsid w:val="00C62710"/>
    <w:rsid w:val="00C6283E"/>
    <w:rsid w:val="00C62C6C"/>
    <w:rsid w:val="00C63336"/>
    <w:rsid w:val="00C63370"/>
    <w:rsid w:val="00C63405"/>
    <w:rsid w:val="00C636BA"/>
    <w:rsid w:val="00C638E0"/>
    <w:rsid w:val="00C63B7E"/>
    <w:rsid w:val="00C63D71"/>
    <w:rsid w:val="00C63DEE"/>
    <w:rsid w:val="00C63EE7"/>
    <w:rsid w:val="00C63F9C"/>
    <w:rsid w:val="00C64232"/>
    <w:rsid w:val="00C6452E"/>
    <w:rsid w:val="00C645FE"/>
    <w:rsid w:val="00C64994"/>
    <w:rsid w:val="00C64C11"/>
    <w:rsid w:val="00C64E9E"/>
    <w:rsid w:val="00C65012"/>
    <w:rsid w:val="00C653A3"/>
    <w:rsid w:val="00C6549F"/>
    <w:rsid w:val="00C65635"/>
    <w:rsid w:val="00C6572B"/>
    <w:rsid w:val="00C65838"/>
    <w:rsid w:val="00C65A2C"/>
    <w:rsid w:val="00C65BFD"/>
    <w:rsid w:val="00C65E23"/>
    <w:rsid w:val="00C65EA3"/>
    <w:rsid w:val="00C65FCA"/>
    <w:rsid w:val="00C6609F"/>
    <w:rsid w:val="00C6633B"/>
    <w:rsid w:val="00C66410"/>
    <w:rsid w:val="00C667C4"/>
    <w:rsid w:val="00C6681D"/>
    <w:rsid w:val="00C66B29"/>
    <w:rsid w:val="00C6703C"/>
    <w:rsid w:val="00C6742F"/>
    <w:rsid w:val="00C676EE"/>
    <w:rsid w:val="00C67874"/>
    <w:rsid w:val="00C678F6"/>
    <w:rsid w:val="00C67E1C"/>
    <w:rsid w:val="00C67E40"/>
    <w:rsid w:val="00C67F10"/>
    <w:rsid w:val="00C70100"/>
    <w:rsid w:val="00C70185"/>
    <w:rsid w:val="00C702E2"/>
    <w:rsid w:val="00C70519"/>
    <w:rsid w:val="00C70599"/>
    <w:rsid w:val="00C705D0"/>
    <w:rsid w:val="00C7067C"/>
    <w:rsid w:val="00C707A1"/>
    <w:rsid w:val="00C707B4"/>
    <w:rsid w:val="00C70B23"/>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74C"/>
    <w:rsid w:val="00C72A16"/>
    <w:rsid w:val="00C72B96"/>
    <w:rsid w:val="00C72D09"/>
    <w:rsid w:val="00C72D36"/>
    <w:rsid w:val="00C72D74"/>
    <w:rsid w:val="00C72EA2"/>
    <w:rsid w:val="00C72EBD"/>
    <w:rsid w:val="00C72F03"/>
    <w:rsid w:val="00C731AF"/>
    <w:rsid w:val="00C7322E"/>
    <w:rsid w:val="00C73443"/>
    <w:rsid w:val="00C7349A"/>
    <w:rsid w:val="00C73553"/>
    <w:rsid w:val="00C73633"/>
    <w:rsid w:val="00C736EA"/>
    <w:rsid w:val="00C73803"/>
    <w:rsid w:val="00C73918"/>
    <w:rsid w:val="00C73965"/>
    <w:rsid w:val="00C739FE"/>
    <w:rsid w:val="00C73ABE"/>
    <w:rsid w:val="00C73CEC"/>
    <w:rsid w:val="00C73DCD"/>
    <w:rsid w:val="00C73EA6"/>
    <w:rsid w:val="00C745C6"/>
    <w:rsid w:val="00C74CEC"/>
    <w:rsid w:val="00C74EBE"/>
    <w:rsid w:val="00C751DF"/>
    <w:rsid w:val="00C753CF"/>
    <w:rsid w:val="00C75657"/>
    <w:rsid w:val="00C75782"/>
    <w:rsid w:val="00C759F3"/>
    <w:rsid w:val="00C75A9D"/>
    <w:rsid w:val="00C75AA9"/>
    <w:rsid w:val="00C75CE8"/>
    <w:rsid w:val="00C7614A"/>
    <w:rsid w:val="00C761D5"/>
    <w:rsid w:val="00C764D9"/>
    <w:rsid w:val="00C76646"/>
    <w:rsid w:val="00C766E7"/>
    <w:rsid w:val="00C7671C"/>
    <w:rsid w:val="00C76E60"/>
    <w:rsid w:val="00C76F18"/>
    <w:rsid w:val="00C77034"/>
    <w:rsid w:val="00C77230"/>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CC0"/>
    <w:rsid w:val="00C81E70"/>
    <w:rsid w:val="00C8207F"/>
    <w:rsid w:val="00C8272D"/>
    <w:rsid w:val="00C82922"/>
    <w:rsid w:val="00C82968"/>
    <w:rsid w:val="00C82CCB"/>
    <w:rsid w:val="00C83280"/>
    <w:rsid w:val="00C834C2"/>
    <w:rsid w:val="00C83513"/>
    <w:rsid w:val="00C835F4"/>
    <w:rsid w:val="00C83711"/>
    <w:rsid w:val="00C83789"/>
    <w:rsid w:val="00C8396A"/>
    <w:rsid w:val="00C83CA0"/>
    <w:rsid w:val="00C83D6B"/>
    <w:rsid w:val="00C83F3E"/>
    <w:rsid w:val="00C841D4"/>
    <w:rsid w:val="00C8426B"/>
    <w:rsid w:val="00C8428C"/>
    <w:rsid w:val="00C842BB"/>
    <w:rsid w:val="00C843A0"/>
    <w:rsid w:val="00C84687"/>
    <w:rsid w:val="00C8473C"/>
    <w:rsid w:val="00C8492E"/>
    <w:rsid w:val="00C849BA"/>
    <w:rsid w:val="00C849BF"/>
    <w:rsid w:val="00C84AE4"/>
    <w:rsid w:val="00C84D53"/>
    <w:rsid w:val="00C850A4"/>
    <w:rsid w:val="00C85283"/>
    <w:rsid w:val="00C85287"/>
    <w:rsid w:val="00C85567"/>
    <w:rsid w:val="00C85657"/>
    <w:rsid w:val="00C85753"/>
    <w:rsid w:val="00C85814"/>
    <w:rsid w:val="00C85816"/>
    <w:rsid w:val="00C85A0A"/>
    <w:rsid w:val="00C85D43"/>
    <w:rsid w:val="00C85F9E"/>
    <w:rsid w:val="00C85FD2"/>
    <w:rsid w:val="00C85FD9"/>
    <w:rsid w:val="00C8602D"/>
    <w:rsid w:val="00C8609E"/>
    <w:rsid w:val="00C860A9"/>
    <w:rsid w:val="00C86277"/>
    <w:rsid w:val="00C862C8"/>
    <w:rsid w:val="00C863DC"/>
    <w:rsid w:val="00C8665D"/>
    <w:rsid w:val="00C8675E"/>
    <w:rsid w:val="00C86873"/>
    <w:rsid w:val="00C86BAA"/>
    <w:rsid w:val="00C86BFF"/>
    <w:rsid w:val="00C87057"/>
    <w:rsid w:val="00C87269"/>
    <w:rsid w:val="00C8731E"/>
    <w:rsid w:val="00C87522"/>
    <w:rsid w:val="00C8768C"/>
    <w:rsid w:val="00C8771A"/>
    <w:rsid w:val="00C87792"/>
    <w:rsid w:val="00C87819"/>
    <w:rsid w:val="00C87CFC"/>
    <w:rsid w:val="00C87FAE"/>
    <w:rsid w:val="00C900CA"/>
    <w:rsid w:val="00C902DA"/>
    <w:rsid w:val="00C9057C"/>
    <w:rsid w:val="00C90C3F"/>
    <w:rsid w:val="00C90CE6"/>
    <w:rsid w:val="00C90F22"/>
    <w:rsid w:val="00C90F28"/>
    <w:rsid w:val="00C90FEE"/>
    <w:rsid w:val="00C91004"/>
    <w:rsid w:val="00C9112C"/>
    <w:rsid w:val="00C9116D"/>
    <w:rsid w:val="00C911DB"/>
    <w:rsid w:val="00C913CA"/>
    <w:rsid w:val="00C9186A"/>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BE"/>
    <w:rsid w:val="00C946A2"/>
    <w:rsid w:val="00C947DE"/>
    <w:rsid w:val="00C948A8"/>
    <w:rsid w:val="00C94C5C"/>
    <w:rsid w:val="00C94C94"/>
    <w:rsid w:val="00C94EB4"/>
    <w:rsid w:val="00C94EC8"/>
    <w:rsid w:val="00C94F2B"/>
    <w:rsid w:val="00C95115"/>
    <w:rsid w:val="00C9563E"/>
    <w:rsid w:val="00C95736"/>
    <w:rsid w:val="00C95A4F"/>
    <w:rsid w:val="00C95CAF"/>
    <w:rsid w:val="00C95DEE"/>
    <w:rsid w:val="00C95FD6"/>
    <w:rsid w:val="00C960C8"/>
    <w:rsid w:val="00C962B9"/>
    <w:rsid w:val="00C96474"/>
    <w:rsid w:val="00C9651E"/>
    <w:rsid w:val="00C9653C"/>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97FC4"/>
    <w:rsid w:val="00CA03BA"/>
    <w:rsid w:val="00CA043C"/>
    <w:rsid w:val="00CA057D"/>
    <w:rsid w:val="00CA0A26"/>
    <w:rsid w:val="00CA0A48"/>
    <w:rsid w:val="00CA0BEF"/>
    <w:rsid w:val="00CA0D2F"/>
    <w:rsid w:val="00CA0E21"/>
    <w:rsid w:val="00CA0EF4"/>
    <w:rsid w:val="00CA1363"/>
    <w:rsid w:val="00CA13E0"/>
    <w:rsid w:val="00CA1414"/>
    <w:rsid w:val="00CA1505"/>
    <w:rsid w:val="00CA16B4"/>
    <w:rsid w:val="00CA17E9"/>
    <w:rsid w:val="00CA1851"/>
    <w:rsid w:val="00CA189C"/>
    <w:rsid w:val="00CA18FF"/>
    <w:rsid w:val="00CA1C56"/>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1CA"/>
    <w:rsid w:val="00CA4312"/>
    <w:rsid w:val="00CA4338"/>
    <w:rsid w:val="00CA4534"/>
    <w:rsid w:val="00CA49D0"/>
    <w:rsid w:val="00CA4B1F"/>
    <w:rsid w:val="00CA4BFB"/>
    <w:rsid w:val="00CA4E3D"/>
    <w:rsid w:val="00CA4E51"/>
    <w:rsid w:val="00CA514E"/>
    <w:rsid w:val="00CA51B8"/>
    <w:rsid w:val="00CA5654"/>
    <w:rsid w:val="00CA5663"/>
    <w:rsid w:val="00CA5698"/>
    <w:rsid w:val="00CA5789"/>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0F2C"/>
    <w:rsid w:val="00CB1291"/>
    <w:rsid w:val="00CB15FD"/>
    <w:rsid w:val="00CB174A"/>
    <w:rsid w:val="00CB18DC"/>
    <w:rsid w:val="00CB1948"/>
    <w:rsid w:val="00CB2005"/>
    <w:rsid w:val="00CB20F0"/>
    <w:rsid w:val="00CB261E"/>
    <w:rsid w:val="00CB2954"/>
    <w:rsid w:val="00CB2A91"/>
    <w:rsid w:val="00CB2B45"/>
    <w:rsid w:val="00CB2CE6"/>
    <w:rsid w:val="00CB2D0A"/>
    <w:rsid w:val="00CB2D15"/>
    <w:rsid w:val="00CB2D3B"/>
    <w:rsid w:val="00CB3051"/>
    <w:rsid w:val="00CB328E"/>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4939"/>
    <w:rsid w:val="00CB5364"/>
    <w:rsid w:val="00CB548D"/>
    <w:rsid w:val="00CB551A"/>
    <w:rsid w:val="00CB565E"/>
    <w:rsid w:val="00CB5661"/>
    <w:rsid w:val="00CB5A2F"/>
    <w:rsid w:val="00CB5AFE"/>
    <w:rsid w:val="00CB5B23"/>
    <w:rsid w:val="00CB5CA0"/>
    <w:rsid w:val="00CB5E12"/>
    <w:rsid w:val="00CB6036"/>
    <w:rsid w:val="00CB6256"/>
    <w:rsid w:val="00CB6416"/>
    <w:rsid w:val="00CB65C6"/>
    <w:rsid w:val="00CB6778"/>
    <w:rsid w:val="00CB69AA"/>
    <w:rsid w:val="00CB6A8E"/>
    <w:rsid w:val="00CB6B3A"/>
    <w:rsid w:val="00CB6F5B"/>
    <w:rsid w:val="00CB6FEF"/>
    <w:rsid w:val="00CB71D2"/>
    <w:rsid w:val="00CB738A"/>
    <w:rsid w:val="00CB758D"/>
    <w:rsid w:val="00CB760F"/>
    <w:rsid w:val="00CB7A89"/>
    <w:rsid w:val="00CB7B68"/>
    <w:rsid w:val="00CB7E6B"/>
    <w:rsid w:val="00CC002D"/>
    <w:rsid w:val="00CC03A6"/>
    <w:rsid w:val="00CC0565"/>
    <w:rsid w:val="00CC07C1"/>
    <w:rsid w:val="00CC07C7"/>
    <w:rsid w:val="00CC07CB"/>
    <w:rsid w:val="00CC08D3"/>
    <w:rsid w:val="00CC0908"/>
    <w:rsid w:val="00CC0EB8"/>
    <w:rsid w:val="00CC102B"/>
    <w:rsid w:val="00CC11C7"/>
    <w:rsid w:val="00CC11D8"/>
    <w:rsid w:val="00CC1212"/>
    <w:rsid w:val="00CC1293"/>
    <w:rsid w:val="00CC15FC"/>
    <w:rsid w:val="00CC176E"/>
    <w:rsid w:val="00CC18DD"/>
    <w:rsid w:val="00CC195D"/>
    <w:rsid w:val="00CC1DBF"/>
    <w:rsid w:val="00CC1DCC"/>
    <w:rsid w:val="00CC1E69"/>
    <w:rsid w:val="00CC1EC6"/>
    <w:rsid w:val="00CC1EF8"/>
    <w:rsid w:val="00CC212F"/>
    <w:rsid w:val="00CC2382"/>
    <w:rsid w:val="00CC250B"/>
    <w:rsid w:val="00CC259B"/>
    <w:rsid w:val="00CC2701"/>
    <w:rsid w:val="00CC293A"/>
    <w:rsid w:val="00CC2A27"/>
    <w:rsid w:val="00CC2DC0"/>
    <w:rsid w:val="00CC2E12"/>
    <w:rsid w:val="00CC2E8A"/>
    <w:rsid w:val="00CC3237"/>
    <w:rsid w:val="00CC32E7"/>
    <w:rsid w:val="00CC35A9"/>
    <w:rsid w:val="00CC36DC"/>
    <w:rsid w:val="00CC3B57"/>
    <w:rsid w:val="00CC3CF5"/>
    <w:rsid w:val="00CC4179"/>
    <w:rsid w:val="00CC429D"/>
    <w:rsid w:val="00CC43EA"/>
    <w:rsid w:val="00CC4426"/>
    <w:rsid w:val="00CC48EF"/>
    <w:rsid w:val="00CC49C9"/>
    <w:rsid w:val="00CC4D07"/>
    <w:rsid w:val="00CC4EBB"/>
    <w:rsid w:val="00CC4F40"/>
    <w:rsid w:val="00CC50F1"/>
    <w:rsid w:val="00CC5215"/>
    <w:rsid w:val="00CC52AC"/>
    <w:rsid w:val="00CC53FF"/>
    <w:rsid w:val="00CC540C"/>
    <w:rsid w:val="00CC5883"/>
    <w:rsid w:val="00CC5A11"/>
    <w:rsid w:val="00CC5CA1"/>
    <w:rsid w:val="00CC5CDE"/>
    <w:rsid w:val="00CC5E9D"/>
    <w:rsid w:val="00CC6025"/>
    <w:rsid w:val="00CC607F"/>
    <w:rsid w:val="00CC620D"/>
    <w:rsid w:val="00CC64AC"/>
    <w:rsid w:val="00CC64D4"/>
    <w:rsid w:val="00CC6763"/>
    <w:rsid w:val="00CC699C"/>
    <w:rsid w:val="00CC6CEB"/>
    <w:rsid w:val="00CC71CB"/>
    <w:rsid w:val="00CC723A"/>
    <w:rsid w:val="00CC734D"/>
    <w:rsid w:val="00CC74FD"/>
    <w:rsid w:val="00CC7542"/>
    <w:rsid w:val="00CC769A"/>
    <w:rsid w:val="00CC780A"/>
    <w:rsid w:val="00CC7813"/>
    <w:rsid w:val="00CC796E"/>
    <w:rsid w:val="00CC7ACA"/>
    <w:rsid w:val="00CC7D29"/>
    <w:rsid w:val="00CC7E8B"/>
    <w:rsid w:val="00CD001A"/>
    <w:rsid w:val="00CD009E"/>
    <w:rsid w:val="00CD00A8"/>
    <w:rsid w:val="00CD02DC"/>
    <w:rsid w:val="00CD0351"/>
    <w:rsid w:val="00CD0989"/>
    <w:rsid w:val="00CD0AEA"/>
    <w:rsid w:val="00CD0F55"/>
    <w:rsid w:val="00CD1070"/>
    <w:rsid w:val="00CD1082"/>
    <w:rsid w:val="00CD10A8"/>
    <w:rsid w:val="00CD12CC"/>
    <w:rsid w:val="00CD12DC"/>
    <w:rsid w:val="00CD15FC"/>
    <w:rsid w:val="00CD173C"/>
    <w:rsid w:val="00CD1B9A"/>
    <w:rsid w:val="00CD1E7D"/>
    <w:rsid w:val="00CD21EC"/>
    <w:rsid w:val="00CD222E"/>
    <w:rsid w:val="00CD227E"/>
    <w:rsid w:val="00CD229A"/>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10F"/>
    <w:rsid w:val="00CD445C"/>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45D"/>
    <w:rsid w:val="00CD5520"/>
    <w:rsid w:val="00CD5713"/>
    <w:rsid w:val="00CD5908"/>
    <w:rsid w:val="00CD5B99"/>
    <w:rsid w:val="00CD5C88"/>
    <w:rsid w:val="00CD5CCA"/>
    <w:rsid w:val="00CD620A"/>
    <w:rsid w:val="00CD69E7"/>
    <w:rsid w:val="00CD6A76"/>
    <w:rsid w:val="00CD6D39"/>
    <w:rsid w:val="00CD6EAC"/>
    <w:rsid w:val="00CD6F01"/>
    <w:rsid w:val="00CD73DB"/>
    <w:rsid w:val="00CD7575"/>
    <w:rsid w:val="00CD767C"/>
    <w:rsid w:val="00CD7C51"/>
    <w:rsid w:val="00CD7F16"/>
    <w:rsid w:val="00CE0296"/>
    <w:rsid w:val="00CE0318"/>
    <w:rsid w:val="00CE03FE"/>
    <w:rsid w:val="00CE099E"/>
    <w:rsid w:val="00CE0A9C"/>
    <w:rsid w:val="00CE0B02"/>
    <w:rsid w:val="00CE0C3C"/>
    <w:rsid w:val="00CE0DED"/>
    <w:rsid w:val="00CE0FA8"/>
    <w:rsid w:val="00CE1767"/>
    <w:rsid w:val="00CE1B9A"/>
    <w:rsid w:val="00CE1D2D"/>
    <w:rsid w:val="00CE1F90"/>
    <w:rsid w:val="00CE2209"/>
    <w:rsid w:val="00CE222E"/>
    <w:rsid w:val="00CE2560"/>
    <w:rsid w:val="00CE26B4"/>
    <w:rsid w:val="00CE278A"/>
    <w:rsid w:val="00CE2C72"/>
    <w:rsid w:val="00CE2C9E"/>
    <w:rsid w:val="00CE2EA7"/>
    <w:rsid w:val="00CE339D"/>
    <w:rsid w:val="00CE347A"/>
    <w:rsid w:val="00CE34D3"/>
    <w:rsid w:val="00CE352F"/>
    <w:rsid w:val="00CE36FE"/>
    <w:rsid w:val="00CE37A0"/>
    <w:rsid w:val="00CE38FD"/>
    <w:rsid w:val="00CE3BA8"/>
    <w:rsid w:val="00CE40C0"/>
    <w:rsid w:val="00CE4281"/>
    <w:rsid w:val="00CE44C7"/>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37B"/>
    <w:rsid w:val="00CE641D"/>
    <w:rsid w:val="00CE6542"/>
    <w:rsid w:val="00CE6A89"/>
    <w:rsid w:val="00CE6D34"/>
    <w:rsid w:val="00CE6FCC"/>
    <w:rsid w:val="00CE7012"/>
    <w:rsid w:val="00CE71BE"/>
    <w:rsid w:val="00CE71C9"/>
    <w:rsid w:val="00CE7314"/>
    <w:rsid w:val="00CE73F2"/>
    <w:rsid w:val="00CE75A1"/>
    <w:rsid w:val="00CE75F1"/>
    <w:rsid w:val="00CE7770"/>
    <w:rsid w:val="00CE7776"/>
    <w:rsid w:val="00CE7853"/>
    <w:rsid w:val="00CE7A7D"/>
    <w:rsid w:val="00CE7B20"/>
    <w:rsid w:val="00CF020F"/>
    <w:rsid w:val="00CF0422"/>
    <w:rsid w:val="00CF088D"/>
    <w:rsid w:val="00CF0C9C"/>
    <w:rsid w:val="00CF0EFF"/>
    <w:rsid w:val="00CF130A"/>
    <w:rsid w:val="00CF13AF"/>
    <w:rsid w:val="00CF1441"/>
    <w:rsid w:val="00CF1B11"/>
    <w:rsid w:val="00CF1BDA"/>
    <w:rsid w:val="00CF1D86"/>
    <w:rsid w:val="00CF2564"/>
    <w:rsid w:val="00CF2AE6"/>
    <w:rsid w:val="00CF304C"/>
    <w:rsid w:val="00CF393C"/>
    <w:rsid w:val="00CF3C43"/>
    <w:rsid w:val="00CF3C57"/>
    <w:rsid w:val="00CF3D1B"/>
    <w:rsid w:val="00CF404F"/>
    <w:rsid w:val="00CF414C"/>
    <w:rsid w:val="00CF4219"/>
    <w:rsid w:val="00CF44C8"/>
    <w:rsid w:val="00CF4656"/>
    <w:rsid w:val="00CF4FA6"/>
    <w:rsid w:val="00CF5018"/>
    <w:rsid w:val="00CF5257"/>
    <w:rsid w:val="00CF52CF"/>
    <w:rsid w:val="00CF53CD"/>
    <w:rsid w:val="00CF5502"/>
    <w:rsid w:val="00CF55E0"/>
    <w:rsid w:val="00CF56F9"/>
    <w:rsid w:val="00CF5739"/>
    <w:rsid w:val="00CF5772"/>
    <w:rsid w:val="00CF59FB"/>
    <w:rsid w:val="00CF5DBF"/>
    <w:rsid w:val="00CF5EEA"/>
    <w:rsid w:val="00CF60CE"/>
    <w:rsid w:val="00CF62E7"/>
    <w:rsid w:val="00CF635E"/>
    <w:rsid w:val="00CF63C0"/>
    <w:rsid w:val="00CF660A"/>
    <w:rsid w:val="00CF669A"/>
    <w:rsid w:val="00CF66A1"/>
    <w:rsid w:val="00CF7036"/>
    <w:rsid w:val="00CF7137"/>
    <w:rsid w:val="00CF74E3"/>
    <w:rsid w:val="00CF76C2"/>
    <w:rsid w:val="00CF77EA"/>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BD1"/>
    <w:rsid w:val="00D02C48"/>
    <w:rsid w:val="00D02E63"/>
    <w:rsid w:val="00D02E8D"/>
    <w:rsid w:val="00D02FBF"/>
    <w:rsid w:val="00D03384"/>
    <w:rsid w:val="00D036AA"/>
    <w:rsid w:val="00D037CD"/>
    <w:rsid w:val="00D03C34"/>
    <w:rsid w:val="00D03E4B"/>
    <w:rsid w:val="00D03F84"/>
    <w:rsid w:val="00D042CA"/>
    <w:rsid w:val="00D044A7"/>
    <w:rsid w:val="00D04958"/>
    <w:rsid w:val="00D04C5A"/>
    <w:rsid w:val="00D04D28"/>
    <w:rsid w:val="00D04E55"/>
    <w:rsid w:val="00D04EA9"/>
    <w:rsid w:val="00D050DA"/>
    <w:rsid w:val="00D054F5"/>
    <w:rsid w:val="00D05C42"/>
    <w:rsid w:val="00D05C71"/>
    <w:rsid w:val="00D05CC7"/>
    <w:rsid w:val="00D05FFF"/>
    <w:rsid w:val="00D06236"/>
    <w:rsid w:val="00D063FC"/>
    <w:rsid w:val="00D0652C"/>
    <w:rsid w:val="00D06785"/>
    <w:rsid w:val="00D067B2"/>
    <w:rsid w:val="00D06A3B"/>
    <w:rsid w:val="00D06C03"/>
    <w:rsid w:val="00D06ED5"/>
    <w:rsid w:val="00D06EED"/>
    <w:rsid w:val="00D0734A"/>
    <w:rsid w:val="00D0734B"/>
    <w:rsid w:val="00D073A2"/>
    <w:rsid w:val="00D0763B"/>
    <w:rsid w:val="00D07EB3"/>
    <w:rsid w:val="00D1008B"/>
    <w:rsid w:val="00D10096"/>
    <w:rsid w:val="00D10632"/>
    <w:rsid w:val="00D106A0"/>
    <w:rsid w:val="00D10784"/>
    <w:rsid w:val="00D108B1"/>
    <w:rsid w:val="00D10D36"/>
    <w:rsid w:val="00D10D3B"/>
    <w:rsid w:val="00D10DA7"/>
    <w:rsid w:val="00D10DD2"/>
    <w:rsid w:val="00D10EEB"/>
    <w:rsid w:val="00D10FBC"/>
    <w:rsid w:val="00D111D2"/>
    <w:rsid w:val="00D1164F"/>
    <w:rsid w:val="00D11B4C"/>
    <w:rsid w:val="00D11BA8"/>
    <w:rsid w:val="00D11D3E"/>
    <w:rsid w:val="00D11EA1"/>
    <w:rsid w:val="00D11F1D"/>
    <w:rsid w:val="00D11F7B"/>
    <w:rsid w:val="00D11FA9"/>
    <w:rsid w:val="00D1217D"/>
    <w:rsid w:val="00D1223A"/>
    <w:rsid w:val="00D1226C"/>
    <w:rsid w:val="00D123EE"/>
    <w:rsid w:val="00D12403"/>
    <w:rsid w:val="00D1250A"/>
    <w:rsid w:val="00D125E1"/>
    <w:rsid w:val="00D1262D"/>
    <w:rsid w:val="00D1276C"/>
    <w:rsid w:val="00D127D3"/>
    <w:rsid w:val="00D12999"/>
    <w:rsid w:val="00D12D74"/>
    <w:rsid w:val="00D12F06"/>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B41"/>
    <w:rsid w:val="00D14B54"/>
    <w:rsid w:val="00D14CF3"/>
    <w:rsid w:val="00D14E2E"/>
    <w:rsid w:val="00D1520A"/>
    <w:rsid w:val="00D1542D"/>
    <w:rsid w:val="00D15649"/>
    <w:rsid w:val="00D1577A"/>
    <w:rsid w:val="00D15E36"/>
    <w:rsid w:val="00D1615C"/>
    <w:rsid w:val="00D1617C"/>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A83"/>
    <w:rsid w:val="00D22C26"/>
    <w:rsid w:val="00D22CD3"/>
    <w:rsid w:val="00D2301F"/>
    <w:rsid w:val="00D23286"/>
    <w:rsid w:val="00D23416"/>
    <w:rsid w:val="00D236C2"/>
    <w:rsid w:val="00D238CB"/>
    <w:rsid w:val="00D238D9"/>
    <w:rsid w:val="00D238FA"/>
    <w:rsid w:val="00D2391D"/>
    <w:rsid w:val="00D23C54"/>
    <w:rsid w:val="00D23CF1"/>
    <w:rsid w:val="00D23F9C"/>
    <w:rsid w:val="00D24196"/>
    <w:rsid w:val="00D241E2"/>
    <w:rsid w:val="00D24784"/>
    <w:rsid w:val="00D248A2"/>
    <w:rsid w:val="00D248DB"/>
    <w:rsid w:val="00D24B79"/>
    <w:rsid w:val="00D24BAD"/>
    <w:rsid w:val="00D24BD6"/>
    <w:rsid w:val="00D24CF9"/>
    <w:rsid w:val="00D24D0A"/>
    <w:rsid w:val="00D24EB2"/>
    <w:rsid w:val="00D24EFC"/>
    <w:rsid w:val="00D24FCB"/>
    <w:rsid w:val="00D25258"/>
    <w:rsid w:val="00D25343"/>
    <w:rsid w:val="00D25B49"/>
    <w:rsid w:val="00D25C74"/>
    <w:rsid w:val="00D26391"/>
    <w:rsid w:val="00D26472"/>
    <w:rsid w:val="00D264F3"/>
    <w:rsid w:val="00D26503"/>
    <w:rsid w:val="00D26746"/>
    <w:rsid w:val="00D26752"/>
    <w:rsid w:val="00D26ABB"/>
    <w:rsid w:val="00D26AF0"/>
    <w:rsid w:val="00D26BBE"/>
    <w:rsid w:val="00D26CEA"/>
    <w:rsid w:val="00D26D28"/>
    <w:rsid w:val="00D27362"/>
    <w:rsid w:val="00D27423"/>
    <w:rsid w:val="00D27428"/>
    <w:rsid w:val="00D274B4"/>
    <w:rsid w:val="00D278A2"/>
    <w:rsid w:val="00D2796E"/>
    <w:rsid w:val="00D279E0"/>
    <w:rsid w:val="00D27D25"/>
    <w:rsid w:val="00D27D58"/>
    <w:rsid w:val="00D27FC8"/>
    <w:rsid w:val="00D3013A"/>
    <w:rsid w:val="00D30348"/>
    <w:rsid w:val="00D3057A"/>
    <w:rsid w:val="00D305D6"/>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4C4"/>
    <w:rsid w:val="00D32609"/>
    <w:rsid w:val="00D326E7"/>
    <w:rsid w:val="00D328D7"/>
    <w:rsid w:val="00D3316C"/>
    <w:rsid w:val="00D331EE"/>
    <w:rsid w:val="00D332B5"/>
    <w:rsid w:val="00D33541"/>
    <w:rsid w:val="00D33841"/>
    <w:rsid w:val="00D339C0"/>
    <w:rsid w:val="00D33A04"/>
    <w:rsid w:val="00D33C4A"/>
    <w:rsid w:val="00D33C96"/>
    <w:rsid w:val="00D341CB"/>
    <w:rsid w:val="00D342A1"/>
    <w:rsid w:val="00D3431B"/>
    <w:rsid w:val="00D34F66"/>
    <w:rsid w:val="00D35333"/>
    <w:rsid w:val="00D353FB"/>
    <w:rsid w:val="00D35417"/>
    <w:rsid w:val="00D358EF"/>
    <w:rsid w:val="00D358F3"/>
    <w:rsid w:val="00D358FB"/>
    <w:rsid w:val="00D3595F"/>
    <w:rsid w:val="00D35963"/>
    <w:rsid w:val="00D3596D"/>
    <w:rsid w:val="00D35D1E"/>
    <w:rsid w:val="00D35D53"/>
    <w:rsid w:val="00D35D9C"/>
    <w:rsid w:val="00D35E78"/>
    <w:rsid w:val="00D3648B"/>
    <w:rsid w:val="00D36510"/>
    <w:rsid w:val="00D36624"/>
    <w:rsid w:val="00D36DF4"/>
    <w:rsid w:val="00D36E5C"/>
    <w:rsid w:val="00D36F82"/>
    <w:rsid w:val="00D3727B"/>
    <w:rsid w:val="00D373F2"/>
    <w:rsid w:val="00D376B7"/>
    <w:rsid w:val="00D3793B"/>
    <w:rsid w:val="00D379A6"/>
    <w:rsid w:val="00D37A0F"/>
    <w:rsid w:val="00D37EC3"/>
    <w:rsid w:val="00D37FF0"/>
    <w:rsid w:val="00D40246"/>
    <w:rsid w:val="00D403B4"/>
    <w:rsid w:val="00D403BF"/>
    <w:rsid w:val="00D40B51"/>
    <w:rsid w:val="00D40CD6"/>
    <w:rsid w:val="00D40E05"/>
    <w:rsid w:val="00D41072"/>
    <w:rsid w:val="00D4108F"/>
    <w:rsid w:val="00D410DF"/>
    <w:rsid w:val="00D410E6"/>
    <w:rsid w:val="00D413F9"/>
    <w:rsid w:val="00D4168F"/>
    <w:rsid w:val="00D41691"/>
    <w:rsid w:val="00D416C4"/>
    <w:rsid w:val="00D418E0"/>
    <w:rsid w:val="00D4194B"/>
    <w:rsid w:val="00D419E2"/>
    <w:rsid w:val="00D419F8"/>
    <w:rsid w:val="00D41B77"/>
    <w:rsid w:val="00D41DC9"/>
    <w:rsid w:val="00D4205D"/>
    <w:rsid w:val="00D420B7"/>
    <w:rsid w:val="00D4252D"/>
    <w:rsid w:val="00D42685"/>
    <w:rsid w:val="00D42902"/>
    <w:rsid w:val="00D4299C"/>
    <w:rsid w:val="00D42A22"/>
    <w:rsid w:val="00D42AE4"/>
    <w:rsid w:val="00D42B1F"/>
    <w:rsid w:val="00D42FC8"/>
    <w:rsid w:val="00D4327C"/>
    <w:rsid w:val="00D4342E"/>
    <w:rsid w:val="00D4355D"/>
    <w:rsid w:val="00D436D6"/>
    <w:rsid w:val="00D43839"/>
    <w:rsid w:val="00D43BF1"/>
    <w:rsid w:val="00D43E54"/>
    <w:rsid w:val="00D44042"/>
    <w:rsid w:val="00D4422A"/>
    <w:rsid w:val="00D442EF"/>
    <w:rsid w:val="00D444EA"/>
    <w:rsid w:val="00D4475F"/>
    <w:rsid w:val="00D447CB"/>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04"/>
    <w:rsid w:val="00D46C6F"/>
    <w:rsid w:val="00D46C89"/>
    <w:rsid w:val="00D47101"/>
    <w:rsid w:val="00D47755"/>
    <w:rsid w:val="00D4791C"/>
    <w:rsid w:val="00D479F7"/>
    <w:rsid w:val="00D47B6E"/>
    <w:rsid w:val="00D47D59"/>
    <w:rsid w:val="00D47DCD"/>
    <w:rsid w:val="00D47F5F"/>
    <w:rsid w:val="00D5015C"/>
    <w:rsid w:val="00D5044A"/>
    <w:rsid w:val="00D50805"/>
    <w:rsid w:val="00D50820"/>
    <w:rsid w:val="00D509E9"/>
    <w:rsid w:val="00D50E0F"/>
    <w:rsid w:val="00D50E2C"/>
    <w:rsid w:val="00D50F79"/>
    <w:rsid w:val="00D50FF2"/>
    <w:rsid w:val="00D510E8"/>
    <w:rsid w:val="00D512E5"/>
    <w:rsid w:val="00D513FC"/>
    <w:rsid w:val="00D51E5C"/>
    <w:rsid w:val="00D5201B"/>
    <w:rsid w:val="00D520B1"/>
    <w:rsid w:val="00D52174"/>
    <w:rsid w:val="00D521BD"/>
    <w:rsid w:val="00D522C6"/>
    <w:rsid w:val="00D522EC"/>
    <w:rsid w:val="00D5240E"/>
    <w:rsid w:val="00D52643"/>
    <w:rsid w:val="00D5269C"/>
    <w:rsid w:val="00D52B21"/>
    <w:rsid w:val="00D52EC1"/>
    <w:rsid w:val="00D5311C"/>
    <w:rsid w:val="00D533C3"/>
    <w:rsid w:val="00D534A9"/>
    <w:rsid w:val="00D53605"/>
    <w:rsid w:val="00D536B9"/>
    <w:rsid w:val="00D53823"/>
    <w:rsid w:val="00D5393A"/>
    <w:rsid w:val="00D5396A"/>
    <w:rsid w:val="00D53C18"/>
    <w:rsid w:val="00D53D08"/>
    <w:rsid w:val="00D53E12"/>
    <w:rsid w:val="00D53E7F"/>
    <w:rsid w:val="00D53F02"/>
    <w:rsid w:val="00D54169"/>
    <w:rsid w:val="00D54291"/>
    <w:rsid w:val="00D54426"/>
    <w:rsid w:val="00D544D3"/>
    <w:rsid w:val="00D54501"/>
    <w:rsid w:val="00D5456A"/>
    <w:rsid w:val="00D546DE"/>
    <w:rsid w:val="00D547D9"/>
    <w:rsid w:val="00D5487B"/>
    <w:rsid w:val="00D5487E"/>
    <w:rsid w:val="00D5494B"/>
    <w:rsid w:val="00D54AE0"/>
    <w:rsid w:val="00D54C19"/>
    <w:rsid w:val="00D54E32"/>
    <w:rsid w:val="00D54F8B"/>
    <w:rsid w:val="00D5505C"/>
    <w:rsid w:val="00D55215"/>
    <w:rsid w:val="00D5527B"/>
    <w:rsid w:val="00D55285"/>
    <w:rsid w:val="00D554A8"/>
    <w:rsid w:val="00D55619"/>
    <w:rsid w:val="00D5577E"/>
    <w:rsid w:val="00D559C0"/>
    <w:rsid w:val="00D55A7D"/>
    <w:rsid w:val="00D55AB5"/>
    <w:rsid w:val="00D55AD0"/>
    <w:rsid w:val="00D55D5A"/>
    <w:rsid w:val="00D55DAA"/>
    <w:rsid w:val="00D55EC2"/>
    <w:rsid w:val="00D55FB1"/>
    <w:rsid w:val="00D56104"/>
    <w:rsid w:val="00D562E4"/>
    <w:rsid w:val="00D5632D"/>
    <w:rsid w:val="00D564F5"/>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86C"/>
    <w:rsid w:val="00D60B11"/>
    <w:rsid w:val="00D60CBF"/>
    <w:rsid w:val="00D60CD3"/>
    <w:rsid w:val="00D610E6"/>
    <w:rsid w:val="00D61134"/>
    <w:rsid w:val="00D61600"/>
    <w:rsid w:val="00D61614"/>
    <w:rsid w:val="00D6171D"/>
    <w:rsid w:val="00D61821"/>
    <w:rsid w:val="00D6184A"/>
    <w:rsid w:val="00D6186E"/>
    <w:rsid w:val="00D61BAC"/>
    <w:rsid w:val="00D61C06"/>
    <w:rsid w:val="00D61CF1"/>
    <w:rsid w:val="00D622A7"/>
    <w:rsid w:val="00D623C7"/>
    <w:rsid w:val="00D624A2"/>
    <w:rsid w:val="00D6266A"/>
    <w:rsid w:val="00D62689"/>
    <w:rsid w:val="00D627DA"/>
    <w:rsid w:val="00D62858"/>
    <w:rsid w:val="00D629F4"/>
    <w:rsid w:val="00D62B65"/>
    <w:rsid w:val="00D62BF2"/>
    <w:rsid w:val="00D62E02"/>
    <w:rsid w:val="00D63089"/>
    <w:rsid w:val="00D630B7"/>
    <w:rsid w:val="00D6318E"/>
    <w:rsid w:val="00D631D4"/>
    <w:rsid w:val="00D6331E"/>
    <w:rsid w:val="00D63324"/>
    <w:rsid w:val="00D63329"/>
    <w:rsid w:val="00D6377C"/>
    <w:rsid w:val="00D637E1"/>
    <w:rsid w:val="00D6381C"/>
    <w:rsid w:val="00D63902"/>
    <w:rsid w:val="00D63925"/>
    <w:rsid w:val="00D63AA5"/>
    <w:rsid w:val="00D63C09"/>
    <w:rsid w:val="00D63C7D"/>
    <w:rsid w:val="00D63DB7"/>
    <w:rsid w:val="00D63E54"/>
    <w:rsid w:val="00D63E7D"/>
    <w:rsid w:val="00D6403E"/>
    <w:rsid w:val="00D64142"/>
    <w:rsid w:val="00D645EC"/>
    <w:rsid w:val="00D646A9"/>
    <w:rsid w:val="00D646F4"/>
    <w:rsid w:val="00D647B8"/>
    <w:rsid w:val="00D648B8"/>
    <w:rsid w:val="00D64D9D"/>
    <w:rsid w:val="00D6530A"/>
    <w:rsid w:val="00D653FD"/>
    <w:rsid w:val="00D654C2"/>
    <w:rsid w:val="00D65554"/>
    <w:rsid w:val="00D655FD"/>
    <w:rsid w:val="00D6564E"/>
    <w:rsid w:val="00D657AA"/>
    <w:rsid w:val="00D65A30"/>
    <w:rsid w:val="00D65AC0"/>
    <w:rsid w:val="00D65C5D"/>
    <w:rsid w:val="00D65CD5"/>
    <w:rsid w:val="00D65D22"/>
    <w:rsid w:val="00D65DBB"/>
    <w:rsid w:val="00D65E0A"/>
    <w:rsid w:val="00D65F79"/>
    <w:rsid w:val="00D66259"/>
    <w:rsid w:val="00D662F5"/>
    <w:rsid w:val="00D66EE3"/>
    <w:rsid w:val="00D67254"/>
    <w:rsid w:val="00D67324"/>
    <w:rsid w:val="00D673EA"/>
    <w:rsid w:val="00D67939"/>
    <w:rsid w:val="00D679A2"/>
    <w:rsid w:val="00D67D9D"/>
    <w:rsid w:val="00D67E6A"/>
    <w:rsid w:val="00D70254"/>
    <w:rsid w:val="00D70287"/>
    <w:rsid w:val="00D7032C"/>
    <w:rsid w:val="00D70507"/>
    <w:rsid w:val="00D7059D"/>
    <w:rsid w:val="00D70A11"/>
    <w:rsid w:val="00D70C62"/>
    <w:rsid w:val="00D70E26"/>
    <w:rsid w:val="00D70EC0"/>
    <w:rsid w:val="00D70F94"/>
    <w:rsid w:val="00D713E9"/>
    <w:rsid w:val="00D71417"/>
    <w:rsid w:val="00D714F6"/>
    <w:rsid w:val="00D7152E"/>
    <w:rsid w:val="00D718D0"/>
    <w:rsid w:val="00D71BB0"/>
    <w:rsid w:val="00D71C4C"/>
    <w:rsid w:val="00D71D10"/>
    <w:rsid w:val="00D71F28"/>
    <w:rsid w:val="00D72069"/>
    <w:rsid w:val="00D720C6"/>
    <w:rsid w:val="00D720E8"/>
    <w:rsid w:val="00D72112"/>
    <w:rsid w:val="00D722D1"/>
    <w:rsid w:val="00D724CE"/>
    <w:rsid w:val="00D72561"/>
    <w:rsid w:val="00D725A3"/>
    <w:rsid w:val="00D725D7"/>
    <w:rsid w:val="00D727AF"/>
    <w:rsid w:val="00D72AA1"/>
    <w:rsid w:val="00D72B7F"/>
    <w:rsid w:val="00D72BDE"/>
    <w:rsid w:val="00D73015"/>
    <w:rsid w:val="00D7308C"/>
    <w:rsid w:val="00D731D6"/>
    <w:rsid w:val="00D734B5"/>
    <w:rsid w:val="00D735DF"/>
    <w:rsid w:val="00D7389C"/>
    <w:rsid w:val="00D73912"/>
    <w:rsid w:val="00D73A25"/>
    <w:rsid w:val="00D73CB6"/>
    <w:rsid w:val="00D74331"/>
    <w:rsid w:val="00D743C3"/>
    <w:rsid w:val="00D743DC"/>
    <w:rsid w:val="00D74528"/>
    <w:rsid w:val="00D7464A"/>
    <w:rsid w:val="00D74719"/>
    <w:rsid w:val="00D74780"/>
    <w:rsid w:val="00D7495F"/>
    <w:rsid w:val="00D74A16"/>
    <w:rsid w:val="00D74CBB"/>
    <w:rsid w:val="00D74D77"/>
    <w:rsid w:val="00D74DE1"/>
    <w:rsid w:val="00D74DF5"/>
    <w:rsid w:val="00D74E6A"/>
    <w:rsid w:val="00D750F8"/>
    <w:rsid w:val="00D75177"/>
    <w:rsid w:val="00D7528F"/>
    <w:rsid w:val="00D752E8"/>
    <w:rsid w:val="00D75304"/>
    <w:rsid w:val="00D75566"/>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88D"/>
    <w:rsid w:val="00D769FC"/>
    <w:rsid w:val="00D76A0A"/>
    <w:rsid w:val="00D76B19"/>
    <w:rsid w:val="00D76B1B"/>
    <w:rsid w:val="00D77194"/>
    <w:rsid w:val="00D771AA"/>
    <w:rsid w:val="00D7724A"/>
    <w:rsid w:val="00D7764C"/>
    <w:rsid w:val="00D776DA"/>
    <w:rsid w:val="00D77781"/>
    <w:rsid w:val="00D777CF"/>
    <w:rsid w:val="00D77D28"/>
    <w:rsid w:val="00D77EF4"/>
    <w:rsid w:val="00D77EF6"/>
    <w:rsid w:val="00D801B7"/>
    <w:rsid w:val="00D80432"/>
    <w:rsid w:val="00D8056F"/>
    <w:rsid w:val="00D80697"/>
    <w:rsid w:val="00D806E4"/>
    <w:rsid w:val="00D807BB"/>
    <w:rsid w:val="00D8081D"/>
    <w:rsid w:val="00D80B51"/>
    <w:rsid w:val="00D80C62"/>
    <w:rsid w:val="00D80C86"/>
    <w:rsid w:val="00D80D5E"/>
    <w:rsid w:val="00D80DA2"/>
    <w:rsid w:val="00D80E22"/>
    <w:rsid w:val="00D81231"/>
    <w:rsid w:val="00D81260"/>
    <w:rsid w:val="00D8183C"/>
    <w:rsid w:val="00D818A4"/>
    <w:rsid w:val="00D8242C"/>
    <w:rsid w:val="00D827D1"/>
    <w:rsid w:val="00D827F2"/>
    <w:rsid w:val="00D828A6"/>
    <w:rsid w:val="00D832B9"/>
    <w:rsid w:val="00D83398"/>
    <w:rsid w:val="00D83410"/>
    <w:rsid w:val="00D83484"/>
    <w:rsid w:val="00D8348E"/>
    <w:rsid w:val="00D83660"/>
    <w:rsid w:val="00D836EF"/>
    <w:rsid w:val="00D8389F"/>
    <w:rsid w:val="00D8398B"/>
    <w:rsid w:val="00D839EE"/>
    <w:rsid w:val="00D83E78"/>
    <w:rsid w:val="00D841A8"/>
    <w:rsid w:val="00D8464E"/>
    <w:rsid w:val="00D8469F"/>
    <w:rsid w:val="00D846E7"/>
    <w:rsid w:val="00D8485A"/>
    <w:rsid w:val="00D84AB7"/>
    <w:rsid w:val="00D84CF0"/>
    <w:rsid w:val="00D84D6A"/>
    <w:rsid w:val="00D84DD6"/>
    <w:rsid w:val="00D8533B"/>
    <w:rsid w:val="00D855CF"/>
    <w:rsid w:val="00D85876"/>
    <w:rsid w:val="00D85942"/>
    <w:rsid w:val="00D85CB6"/>
    <w:rsid w:val="00D8615E"/>
    <w:rsid w:val="00D86240"/>
    <w:rsid w:val="00D8627B"/>
    <w:rsid w:val="00D8653D"/>
    <w:rsid w:val="00D86588"/>
    <w:rsid w:val="00D86907"/>
    <w:rsid w:val="00D86A8A"/>
    <w:rsid w:val="00D86D62"/>
    <w:rsid w:val="00D86EC6"/>
    <w:rsid w:val="00D86FFA"/>
    <w:rsid w:val="00D870D2"/>
    <w:rsid w:val="00D87219"/>
    <w:rsid w:val="00D8736B"/>
    <w:rsid w:val="00D87463"/>
    <w:rsid w:val="00D879FB"/>
    <w:rsid w:val="00D87B13"/>
    <w:rsid w:val="00D87BB6"/>
    <w:rsid w:val="00D87BEF"/>
    <w:rsid w:val="00D87CC8"/>
    <w:rsid w:val="00D87CCC"/>
    <w:rsid w:val="00D87DEA"/>
    <w:rsid w:val="00D87F46"/>
    <w:rsid w:val="00D900B9"/>
    <w:rsid w:val="00D901A8"/>
    <w:rsid w:val="00D902C3"/>
    <w:rsid w:val="00D902D3"/>
    <w:rsid w:val="00D90655"/>
    <w:rsid w:val="00D909AE"/>
    <w:rsid w:val="00D909F9"/>
    <w:rsid w:val="00D90B84"/>
    <w:rsid w:val="00D90CB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B53"/>
    <w:rsid w:val="00D93C24"/>
    <w:rsid w:val="00D94234"/>
    <w:rsid w:val="00D94689"/>
    <w:rsid w:val="00D948A7"/>
    <w:rsid w:val="00D94B94"/>
    <w:rsid w:val="00D94DE7"/>
    <w:rsid w:val="00D94F2F"/>
    <w:rsid w:val="00D950A6"/>
    <w:rsid w:val="00D952DD"/>
    <w:rsid w:val="00D95787"/>
    <w:rsid w:val="00D9585A"/>
    <w:rsid w:val="00D958DF"/>
    <w:rsid w:val="00D9591B"/>
    <w:rsid w:val="00D959AF"/>
    <w:rsid w:val="00D95B05"/>
    <w:rsid w:val="00D95C5C"/>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654"/>
    <w:rsid w:val="00D97766"/>
    <w:rsid w:val="00D97C0A"/>
    <w:rsid w:val="00D97D96"/>
    <w:rsid w:val="00D97DAA"/>
    <w:rsid w:val="00D97EB4"/>
    <w:rsid w:val="00DA0078"/>
    <w:rsid w:val="00DA018D"/>
    <w:rsid w:val="00DA0259"/>
    <w:rsid w:val="00DA10E1"/>
    <w:rsid w:val="00DA12B1"/>
    <w:rsid w:val="00DA1433"/>
    <w:rsid w:val="00DA16DC"/>
    <w:rsid w:val="00DA1766"/>
    <w:rsid w:val="00DA19D4"/>
    <w:rsid w:val="00DA1A48"/>
    <w:rsid w:val="00DA1A57"/>
    <w:rsid w:val="00DA1DB2"/>
    <w:rsid w:val="00DA1F46"/>
    <w:rsid w:val="00DA2835"/>
    <w:rsid w:val="00DA2B9E"/>
    <w:rsid w:val="00DA2D8E"/>
    <w:rsid w:val="00DA2E17"/>
    <w:rsid w:val="00DA2E2C"/>
    <w:rsid w:val="00DA304D"/>
    <w:rsid w:val="00DA3065"/>
    <w:rsid w:val="00DA3095"/>
    <w:rsid w:val="00DA34D6"/>
    <w:rsid w:val="00DA38D5"/>
    <w:rsid w:val="00DA3FD4"/>
    <w:rsid w:val="00DA4506"/>
    <w:rsid w:val="00DA4620"/>
    <w:rsid w:val="00DA4784"/>
    <w:rsid w:val="00DA47C8"/>
    <w:rsid w:val="00DA49A0"/>
    <w:rsid w:val="00DA4B10"/>
    <w:rsid w:val="00DA4D04"/>
    <w:rsid w:val="00DA4E8A"/>
    <w:rsid w:val="00DA517E"/>
    <w:rsid w:val="00DA52B8"/>
    <w:rsid w:val="00DA53BC"/>
    <w:rsid w:val="00DA53CC"/>
    <w:rsid w:val="00DA5593"/>
    <w:rsid w:val="00DA55FB"/>
    <w:rsid w:val="00DA58FB"/>
    <w:rsid w:val="00DA59BE"/>
    <w:rsid w:val="00DA5A6E"/>
    <w:rsid w:val="00DA5B7A"/>
    <w:rsid w:val="00DA5D0E"/>
    <w:rsid w:val="00DA5D33"/>
    <w:rsid w:val="00DA5E8D"/>
    <w:rsid w:val="00DA6059"/>
    <w:rsid w:val="00DA609E"/>
    <w:rsid w:val="00DA651E"/>
    <w:rsid w:val="00DA6608"/>
    <w:rsid w:val="00DA68C5"/>
    <w:rsid w:val="00DA68E1"/>
    <w:rsid w:val="00DA6E54"/>
    <w:rsid w:val="00DA70A3"/>
    <w:rsid w:val="00DA70D5"/>
    <w:rsid w:val="00DA7130"/>
    <w:rsid w:val="00DA714C"/>
    <w:rsid w:val="00DA73E4"/>
    <w:rsid w:val="00DA74BE"/>
    <w:rsid w:val="00DA7500"/>
    <w:rsid w:val="00DA7617"/>
    <w:rsid w:val="00DA77FD"/>
    <w:rsid w:val="00DA79B1"/>
    <w:rsid w:val="00DA7BD2"/>
    <w:rsid w:val="00DA7C9F"/>
    <w:rsid w:val="00DA7D3D"/>
    <w:rsid w:val="00DB019E"/>
    <w:rsid w:val="00DB0609"/>
    <w:rsid w:val="00DB0CA8"/>
    <w:rsid w:val="00DB0CDD"/>
    <w:rsid w:val="00DB0D8F"/>
    <w:rsid w:val="00DB1192"/>
    <w:rsid w:val="00DB12C2"/>
    <w:rsid w:val="00DB13ED"/>
    <w:rsid w:val="00DB13F3"/>
    <w:rsid w:val="00DB1666"/>
    <w:rsid w:val="00DB1B8E"/>
    <w:rsid w:val="00DB1C7C"/>
    <w:rsid w:val="00DB1CF8"/>
    <w:rsid w:val="00DB1D67"/>
    <w:rsid w:val="00DB1D97"/>
    <w:rsid w:val="00DB1F48"/>
    <w:rsid w:val="00DB21EB"/>
    <w:rsid w:val="00DB2247"/>
    <w:rsid w:val="00DB243C"/>
    <w:rsid w:val="00DB25EC"/>
    <w:rsid w:val="00DB2686"/>
    <w:rsid w:val="00DB27D0"/>
    <w:rsid w:val="00DB341E"/>
    <w:rsid w:val="00DB34E0"/>
    <w:rsid w:val="00DB3623"/>
    <w:rsid w:val="00DB367D"/>
    <w:rsid w:val="00DB399C"/>
    <w:rsid w:val="00DB3C3F"/>
    <w:rsid w:val="00DB41C2"/>
    <w:rsid w:val="00DB4261"/>
    <w:rsid w:val="00DB472B"/>
    <w:rsid w:val="00DB47E8"/>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D76"/>
    <w:rsid w:val="00DB7116"/>
    <w:rsid w:val="00DB7125"/>
    <w:rsid w:val="00DB71A1"/>
    <w:rsid w:val="00DB745A"/>
    <w:rsid w:val="00DB7597"/>
    <w:rsid w:val="00DB765A"/>
    <w:rsid w:val="00DB77DD"/>
    <w:rsid w:val="00DB790E"/>
    <w:rsid w:val="00DB7B22"/>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D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A6A"/>
    <w:rsid w:val="00DC2E0D"/>
    <w:rsid w:val="00DC2EA5"/>
    <w:rsid w:val="00DC3261"/>
    <w:rsid w:val="00DC3406"/>
    <w:rsid w:val="00DC3536"/>
    <w:rsid w:val="00DC38A7"/>
    <w:rsid w:val="00DC3AE7"/>
    <w:rsid w:val="00DC400F"/>
    <w:rsid w:val="00DC4088"/>
    <w:rsid w:val="00DC4174"/>
    <w:rsid w:val="00DC4572"/>
    <w:rsid w:val="00DC49D5"/>
    <w:rsid w:val="00DC4AFB"/>
    <w:rsid w:val="00DC4B36"/>
    <w:rsid w:val="00DC4BC8"/>
    <w:rsid w:val="00DC4BE5"/>
    <w:rsid w:val="00DC4CA1"/>
    <w:rsid w:val="00DC4F15"/>
    <w:rsid w:val="00DC4F38"/>
    <w:rsid w:val="00DC4F9B"/>
    <w:rsid w:val="00DC500E"/>
    <w:rsid w:val="00DC5010"/>
    <w:rsid w:val="00DC53E8"/>
    <w:rsid w:val="00DC54CE"/>
    <w:rsid w:val="00DC5651"/>
    <w:rsid w:val="00DC5BF7"/>
    <w:rsid w:val="00DC5C3B"/>
    <w:rsid w:val="00DC5D7B"/>
    <w:rsid w:val="00DC5ED1"/>
    <w:rsid w:val="00DC6038"/>
    <w:rsid w:val="00DC618E"/>
    <w:rsid w:val="00DC665F"/>
    <w:rsid w:val="00DC681A"/>
    <w:rsid w:val="00DC6B57"/>
    <w:rsid w:val="00DC6CC8"/>
    <w:rsid w:val="00DC6D51"/>
    <w:rsid w:val="00DC6DBC"/>
    <w:rsid w:val="00DC6F41"/>
    <w:rsid w:val="00DC7238"/>
    <w:rsid w:val="00DC7489"/>
    <w:rsid w:val="00DC7553"/>
    <w:rsid w:val="00DC766F"/>
    <w:rsid w:val="00DC76B5"/>
    <w:rsid w:val="00DC7888"/>
    <w:rsid w:val="00DC78B7"/>
    <w:rsid w:val="00DC7921"/>
    <w:rsid w:val="00DC7B36"/>
    <w:rsid w:val="00DC7B4A"/>
    <w:rsid w:val="00DC7E9A"/>
    <w:rsid w:val="00DC7EAE"/>
    <w:rsid w:val="00DC7F66"/>
    <w:rsid w:val="00DD01BE"/>
    <w:rsid w:val="00DD06CB"/>
    <w:rsid w:val="00DD0954"/>
    <w:rsid w:val="00DD0A00"/>
    <w:rsid w:val="00DD1009"/>
    <w:rsid w:val="00DD1146"/>
    <w:rsid w:val="00DD1378"/>
    <w:rsid w:val="00DD140A"/>
    <w:rsid w:val="00DD1506"/>
    <w:rsid w:val="00DD157D"/>
    <w:rsid w:val="00DD18DF"/>
    <w:rsid w:val="00DD1973"/>
    <w:rsid w:val="00DD1B0D"/>
    <w:rsid w:val="00DD1B30"/>
    <w:rsid w:val="00DD1CF4"/>
    <w:rsid w:val="00DD1ECF"/>
    <w:rsid w:val="00DD1FDF"/>
    <w:rsid w:val="00DD2007"/>
    <w:rsid w:val="00DD234D"/>
    <w:rsid w:val="00DD2405"/>
    <w:rsid w:val="00DD242E"/>
    <w:rsid w:val="00DD2574"/>
    <w:rsid w:val="00DD25D2"/>
    <w:rsid w:val="00DD2608"/>
    <w:rsid w:val="00DD2791"/>
    <w:rsid w:val="00DD27DA"/>
    <w:rsid w:val="00DD2925"/>
    <w:rsid w:val="00DD2B15"/>
    <w:rsid w:val="00DD2B95"/>
    <w:rsid w:val="00DD2DA0"/>
    <w:rsid w:val="00DD2E3D"/>
    <w:rsid w:val="00DD2F9A"/>
    <w:rsid w:val="00DD3334"/>
    <w:rsid w:val="00DD36AA"/>
    <w:rsid w:val="00DD37A4"/>
    <w:rsid w:val="00DD37C0"/>
    <w:rsid w:val="00DD39AA"/>
    <w:rsid w:val="00DD3D7B"/>
    <w:rsid w:val="00DD40A6"/>
    <w:rsid w:val="00DD40C0"/>
    <w:rsid w:val="00DD4281"/>
    <w:rsid w:val="00DD4321"/>
    <w:rsid w:val="00DD4406"/>
    <w:rsid w:val="00DD449F"/>
    <w:rsid w:val="00DD44EF"/>
    <w:rsid w:val="00DD453C"/>
    <w:rsid w:val="00DD46FA"/>
    <w:rsid w:val="00DD47EE"/>
    <w:rsid w:val="00DD4815"/>
    <w:rsid w:val="00DD4E56"/>
    <w:rsid w:val="00DD501C"/>
    <w:rsid w:val="00DD501E"/>
    <w:rsid w:val="00DD50FA"/>
    <w:rsid w:val="00DD5262"/>
    <w:rsid w:val="00DD52A7"/>
    <w:rsid w:val="00DD531D"/>
    <w:rsid w:val="00DD56B9"/>
    <w:rsid w:val="00DD588A"/>
    <w:rsid w:val="00DD5955"/>
    <w:rsid w:val="00DD59A4"/>
    <w:rsid w:val="00DD5A0C"/>
    <w:rsid w:val="00DD5BA4"/>
    <w:rsid w:val="00DD5BB8"/>
    <w:rsid w:val="00DD5D7A"/>
    <w:rsid w:val="00DD5D9E"/>
    <w:rsid w:val="00DD6558"/>
    <w:rsid w:val="00DD6588"/>
    <w:rsid w:val="00DD6731"/>
    <w:rsid w:val="00DD6A2A"/>
    <w:rsid w:val="00DD6CFF"/>
    <w:rsid w:val="00DD735E"/>
    <w:rsid w:val="00DD7362"/>
    <w:rsid w:val="00DD739E"/>
    <w:rsid w:val="00DD74C3"/>
    <w:rsid w:val="00DD7674"/>
    <w:rsid w:val="00DD782E"/>
    <w:rsid w:val="00DD7873"/>
    <w:rsid w:val="00DD7968"/>
    <w:rsid w:val="00DD7995"/>
    <w:rsid w:val="00DD7A1C"/>
    <w:rsid w:val="00DD7CDE"/>
    <w:rsid w:val="00DD7E87"/>
    <w:rsid w:val="00DD7F13"/>
    <w:rsid w:val="00DD7F56"/>
    <w:rsid w:val="00DE00CF"/>
    <w:rsid w:val="00DE017C"/>
    <w:rsid w:val="00DE0183"/>
    <w:rsid w:val="00DE03B8"/>
    <w:rsid w:val="00DE06F3"/>
    <w:rsid w:val="00DE07E8"/>
    <w:rsid w:val="00DE0B69"/>
    <w:rsid w:val="00DE0DF4"/>
    <w:rsid w:val="00DE0E10"/>
    <w:rsid w:val="00DE0E7E"/>
    <w:rsid w:val="00DE10A1"/>
    <w:rsid w:val="00DE10E3"/>
    <w:rsid w:val="00DE10F5"/>
    <w:rsid w:val="00DE1692"/>
    <w:rsid w:val="00DE18EC"/>
    <w:rsid w:val="00DE1C22"/>
    <w:rsid w:val="00DE23FF"/>
    <w:rsid w:val="00DE249D"/>
    <w:rsid w:val="00DE2804"/>
    <w:rsid w:val="00DE2AC1"/>
    <w:rsid w:val="00DE2CEF"/>
    <w:rsid w:val="00DE2D73"/>
    <w:rsid w:val="00DE2F65"/>
    <w:rsid w:val="00DE31EA"/>
    <w:rsid w:val="00DE3265"/>
    <w:rsid w:val="00DE35D3"/>
    <w:rsid w:val="00DE36D4"/>
    <w:rsid w:val="00DE38E4"/>
    <w:rsid w:val="00DE3A0B"/>
    <w:rsid w:val="00DE3F06"/>
    <w:rsid w:val="00DE4552"/>
    <w:rsid w:val="00DE468E"/>
    <w:rsid w:val="00DE4720"/>
    <w:rsid w:val="00DE48A4"/>
    <w:rsid w:val="00DE4B9F"/>
    <w:rsid w:val="00DE4C0C"/>
    <w:rsid w:val="00DE4EA3"/>
    <w:rsid w:val="00DE502D"/>
    <w:rsid w:val="00DE5388"/>
    <w:rsid w:val="00DE55FC"/>
    <w:rsid w:val="00DE57C4"/>
    <w:rsid w:val="00DE5B92"/>
    <w:rsid w:val="00DE6392"/>
    <w:rsid w:val="00DE6674"/>
    <w:rsid w:val="00DE6796"/>
    <w:rsid w:val="00DE6844"/>
    <w:rsid w:val="00DE6D82"/>
    <w:rsid w:val="00DE6D9D"/>
    <w:rsid w:val="00DE6E69"/>
    <w:rsid w:val="00DE6EEB"/>
    <w:rsid w:val="00DE6EED"/>
    <w:rsid w:val="00DE6EF2"/>
    <w:rsid w:val="00DE7782"/>
    <w:rsid w:val="00DE7847"/>
    <w:rsid w:val="00DE784C"/>
    <w:rsid w:val="00DE7880"/>
    <w:rsid w:val="00DE7A26"/>
    <w:rsid w:val="00DE7D39"/>
    <w:rsid w:val="00DF05C8"/>
    <w:rsid w:val="00DF0768"/>
    <w:rsid w:val="00DF0C29"/>
    <w:rsid w:val="00DF0C96"/>
    <w:rsid w:val="00DF0FD9"/>
    <w:rsid w:val="00DF15B0"/>
    <w:rsid w:val="00DF1795"/>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E20"/>
    <w:rsid w:val="00DF2E3C"/>
    <w:rsid w:val="00DF32AA"/>
    <w:rsid w:val="00DF334B"/>
    <w:rsid w:val="00DF3BA0"/>
    <w:rsid w:val="00DF3D54"/>
    <w:rsid w:val="00DF3E29"/>
    <w:rsid w:val="00DF3ED6"/>
    <w:rsid w:val="00DF4065"/>
    <w:rsid w:val="00DF40E0"/>
    <w:rsid w:val="00DF4192"/>
    <w:rsid w:val="00DF41CC"/>
    <w:rsid w:val="00DF430A"/>
    <w:rsid w:val="00DF45C8"/>
    <w:rsid w:val="00DF4B52"/>
    <w:rsid w:val="00DF4C6D"/>
    <w:rsid w:val="00DF4E1B"/>
    <w:rsid w:val="00DF5018"/>
    <w:rsid w:val="00DF501C"/>
    <w:rsid w:val="00DF52B2"/>
    <w:rsid w:val="00DF53CC"/>
    <w:rsid w:val="00DF53D0"/>
    <w:rsid w:val="00DF5519"/>
    <w:rsid w:val="00DF554B"/>
    <w:rsid w:val="00DF585D"/>
    <w:rsid w:val="00DF58A8"/>
    <w:rsid w:val="00DF5B46"/>
    <w:rsid w:val="00DF5BD7"/>
    <w:rsid w:val="00DF64CA"/>
    <w:rsid w:val="00DF659E"/>
    <w:rsid w:val="00DF6C9D"/>
    <w:rsid w:val="00DF6E5D"/>
    <w:rsid w:val="00DF70EF"/>
    <w:rsid w:val="00DF7250"/>
    <w:rsid w:val="00DF72CD"/>
    <w:rsid w:val="00DF743C"/>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40"/>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3F34"/>
    <w:rsid w:val="00E045C3"/>
    <w:rsid w:val="00E048FF"/>
    <w:rsid w:val="00E04AB7"/>
    <w:rsid w:val="00E04D8E"/>
    <w:rsid w:val="00E05064"/>
    <w:rsid w:val="00E050EF"/>
    <w:rsid w:val="00E05400"/>
    <w:rsid w:val="00E0556C"/>
    <w:rsid w:val="00E05789"/>
    <w:rsid w:val="00E05A4D"/>
    <w:rsid w:val="00E05AC4"/>
    <w:rsid w:val="00E05E9E"/>
    <w:rsid w:val="00E06073"/>
    <w:rsid w:val="00E06096"/>
    <w:rsid w:val="00E060E3"/>
    <w:rsid w:val="00E06402"/>
    <w:rsid w:val="00E064D9"/>
    <w:rsid w:val="00E06708"/>
    <w:rsid w:val="00E06B00"/>
    <w:rsid w:val="00E06F85"/>
    <w:rsid w:val="00E07354"/>
    <w:rsid w:val="00E074FB"/>
    <w:rsid w:val="00E076FC"/>
    <w:rsid w:val="00E07897"/>
    <w:rsid w:val="00E07ACC"/>
    <w:rsid w:val="00E07B1B"/>
    <w:rsid w:val="00E07C91"/>
    <w:rsid w:val="00E07D0C"/>
    <w:rsid w:val="00E104B1"/>
    <w:rsid w:val="00E1056D"/>
    <w:rsid w:val="00E10788"/>
    <w:rsid w:val="00E109C4"/>
    <w:rsid w:val="00E10C6A"/>
    <w:rsid w:val="00E10D28"/>
    <w:rsid w:val="00E10F98"/>
    <w:rsid w:val="00E110A4"/>
    <w:rsid w:val="00E11213"/>
    <w:rsid w:val="00E114CA"/>
    <w:rsid w:val="00E115D7"/>
    <w:rsid w:val="00E116BD"/>
    <w:rsid w:val="00E11835"/>
    <w:rsid w:val="00E11877"/>
    <w:rsid w:val="00E119B5"/>
    <w:rsid w:val="00E11A77"/>
    <w:rsid w:val="00E11A90"/>
    <w:rsid w:val="00E11D5A"/>
    <w:rsid w:val="00E11D68"/>
    <w:rsid w:val="00E120C9"/>
    <w:rsid w:val="00E122E3"/>
    <w:rsid w:val="00E12390"/>
    <w:rsid w:val="00E126C4"/>
    <w:rsid w:val="00E126D5"/>
    <w:rsid w:val="00E12851"/>
    <w:rsid w:val="00E12AD7"/>
    <w:rsid w:val="00E12C62"/>
    <w:rsid w:val="00E12CB5"/>
    <w:rsid w:val="00E12E55"/>
    <w:rsid w:val="00E13046"/>
    <w:rsid w:val="00E131E8"/>
    <w:rsid w:val="00E135F8"/>
    <w:rsid w:val="00E138D8"/>
    <w:rsid w:val="00E13A86"/>
    <w:rsid w:val="00E13C9E"/>
    <w:rsid w:val="00E13DFD"/>
    <w:rsid w:val="00E13E06"/>
    <w:rsid w:val="00E140C2"/>
    <w:rsid w:val="00E14237"/>
    <w:rsid w:val="00E1428C"/>
    <w:rsid w:val="00E14756"/>
    <w:rsid w:val="00E14C91"/>
    <w:rsid w:val="00E14F41"/>
    <w:rsid w:val="00E1562D"/>
    <w:rsid w:val="00E1598D"/>
    <w:rsid w:val="00E159AC"/>
    <w:rsid w:val="00E16030"/>
    <w:rsid w:val="00E163CF"/>
    <w:rsid w:val="00E165E1"/>
    <w:rsid w:val="00E16862"/>
    <w:rsid w:val="00E16868"/>
    <w:rsid w:val="00E16869"/>
    <w:rsid w:val="00E16D8A"/>
    <w:rsid w:val="00E16E34"/>
    <w:rsid w:val="00E16EEE"/>
    <w:rsid w:val="00E173C1"/>
    <w:rsid w:val="00E174E6"/>
    <w:rsid w:val="00E177F9"/>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BB5"/>
    <w:rsid w:val="00E21D2F"/>
    <w:rsid w:val="00E21DA1"/>
    <w:rsid w:val="00E22052"/>
    <w:rsid w:val="00E222A0"/>
    <w:rsid w:val="00E222FD"/>
    <w:rsid w:val="00E225C4"/>
    <w:rsid w:val="00E22624"/>
    <w:rsid w:val="00E22FEC"/>
    <w:rsid w:val="00E2326C"/>
    <w:rsid w:val="00E233C7"/>
    <w:rsid w:val="00E23528"/>
    <w:rsid w:val="00E23723"/>
    <w:rsid w:val="00E23918"/>
    <w:rsid w:val="00E23940"/>
    <w:rsid w:val="00E23B7A"/>
    <w:rsid w:val="00E23ED8"/>
    <w:rsid w:val="00E2408E"/>
    <w:rsid w:val="00E240C6"/>
    <w:rsid w:val="00E2427C"/>
    <w:rsid w:val="00E24295"/>
    <w:rsid w:val="00E242D5"/>
    <w:rsid w:val="00E242EA"/>
    <w:rsid w:val="00E24406"/>
    <w:rsid w:val="00E24649"/>
    <w:rsid w:val="00E24836"/>
    <w:rsid w:val="00E24BDE"/>
    <w:rsid w:val="00E24D87"/>
    <w:rsid w:val="00E24E19"/>
    <w:rsid w:val="00E25005"/>
    <w:rsid w:val="00E252D9"/>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6B7"/>
    <w:rsid w:val="00E277D4"/>
    <w:rsid w:val="00E27A7E"/>
    <w:rsid w:val="00E27B37"/>
    <w:rsid w:val="00E27BE4"/>
    <w:rsid w:val="00E27D57"/>
    <w:rsid w:val="00E27DF1"/>
    <w:rsid w:val="00E27F45"/>
    <w:rsid w:val="00E27FD1"/>
    <w:rsid w:val="00E3018C"/>
    <w:rsid w:val="00E3071A"/>
    <w:rsid w:val="00E307DD"/>
    <w:rsid w:val="00E3084D"/>
    <w:rsid w:val="00E30867"/>
    <w:rsid w:val="00E30890"/>
    <w:rsid w:val="00E309DB"/>
    <w:rsid w:val="00E30A35"/>
    <w:rsid w:val="00E30A9E"/>
    <w:rsid w:val="00E30B56"/>
    <w:rsid w:val="00E30CCD"/>
    <w:rsid w:val="00E30D14"/>
    <w:rsid w:val="00E30F5C"/>
    <w:rsid w:val="00E312F5"/>
    <w:rsid w:val="00E31342"/>
    <w:rsid w:val="00E31598"/>
    <w:rsid w:val="00E315F7"/>
    <w:rsid w:val="00E31665"/>
    <w:rsid w:val="00E31897"/>
    <w:rsid w:val="00E318F4"/>
    <w:rsid w:val="00E318F9"/>
    <w:rsid w:val="00E3198C"/>
    <w:rsid w:val="00E31995"/>
    <w:rsid w:val="00E319AE"/>
    <w:rsid w:val="00E31DAA"/>
    <w:rsid w:val="00E326A7"/>
    <w:rsid w:val="00E3275F"/>
    <w:rsid w:val="00E3279C"/>
    <w:rsid w:val="00E327F0"/>
    <w:rsid w:val="00E32B0C"/>
    <w:rsid w:val="00E32BBD"/>
    <w:rsid w:val="00E32C82"/>
    <w:rsid w:val="00E32CB2"/>
    <w:rsid w:val="00E32EC7"/>
    <w:rsid w:val="00E33065"/>
    <w:rsid w:val="00E330D5"/>
    <w:rsid w:val="00E33237"/>
    <w:rsid w:val="00E333F7"/>
    <w:rsid w:val="00E33484"/>
    <w:rsid w:val="00E335F7"/>
    <w:rsid w:val="00E3367F"/>
    <w:rsid w:val="00E33745"/>
    <w:rsid w:val="00E3409A"/>
    <w:rsid w:val="00E34475"/>
    <w:rsid w:val="00E3448C"/>
    <w:rsid w:val="00E347A5"/>
    <w:rsid w:val="00E34DFA"/>
    <w:rsid w:val="00E34F03"/>
    <w:rsid w:val="00E3516E"/>
    <w:rsid w:val="00E35233"/>
    <w:rsid w:val="00E353C2"/>
    <w:rsid w:val="00E3571D"/>
    <w:rsid w:val="00E3578F"/>
    <w:rsid w:val="00E35BB4"/>
    <w:rsid w:val="00E35C74"/>
    <w:rsid w:val="00E35D4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299"/>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CF4"/>
    <w:rsid w:val="00E42E09"/>
    <w:rsid w:val="00E430C6"/>
    <w:rsid w:val="00E43475"/>
    <w:rsid w:val="00E4362C"/>
    <w:rsid w:val="00E43637"/>
    <w:rsid w:val="00E43686"/>
    <w:rsid w:val="00E436CB"/>
    <w:rsid w:val="00E43729"/>
    <w:rsid w:val="00E4376E"/>
    <w:rsid w:val="00E437BD"/>
    <w:rsid w:val="00E43819"/>
    <w:rsid w:val="00E43A01"/>
    <w:rsid w:val="00E43BE1"/>
    <w:rsid w:val="00E43D20"/>
    <w:rsid w:val="00E44270"/>
    <w:rsid w:val="00E44540"/>
    <w:rsid w:val="00E445C8"/>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D8"/>
    <w:rsid w:val="00E45C9E"/>
    <w:rsid w:val="00E46075"/>
    <w:rsid w:val="00E4608C"/>
    <w:rsid w:val="00E46445"/>
    <w:rsid w:val="00E46553"/>
    <w:rsid w:val="00E4666A"/>
    <w:rsid w:val="00E46758"/>
    <w:rsid w:val="00E467F7"/>
    <w:rsid w:val="00E4690E"/>
    <w:rsid w:val="00E469A5"/>
    <w:rsid w:val="00E46E0C"/>
    <w:rsid w:val="00E46E74"/>
    <w:rsid w:val="00E46E7C"/>
    <w:rsid w:val="00E471F8"/>
    <w:rsid w:val="00E47207"/>
    <w:rsid w:val="00E47333"/>
    <w:rsid w:val="00E47428"/>
    <w:rsid w:val="00E476FC"/>
    <w:rsid w:val="00E477EB"/>
    <w:rsid w:val="00E478A5"/>
    <w:rsid w:val="00E4793A"/>
    <w:rsid w:val="00E47A6C"/>
    <w:rsid w:val="00E47A88"/>
    <w:rsid w:val="00E47C75"/>
    <w:rsid w:val="00E47C90"/>
    <w:rsid w:val="00E47D82"/>
    <w:rsid w:val="00E47FB4"/>
    <w:rsid w:val="00E50193"/>
    <w:rsid w:val="00E50376"/>
    <w:rsid w:val="00E50450"/>
    <w:rsid w:val="00E50554"/>
    <w:rsid w:val="00E506A1"/>
    <w:rsid w:val="00E50709"/>
    <w:rsid w:val="00E5076B"/>
    <w:rsid w:val="00E507C5"/>
    <w:rsid w:val="00E507CF"/>
    <w:rsid w:val="00E50BE6"/>
    <w:rsid w:val="00E50D06"/>
    <w:rsid w:val="00E50E90"/>
    <w:rsid w:val="00E50EBF"/>
    <w:rsid w:val="00E51329"/>
    <w:rsid w:val="00E513C9"/>
    <w:rsid w:val="00E515B5"/>
    <w:rsid w:val="00E51875"/>
    <w:rsid w:val="00E519AB"/>
    <w:rsid w:val="00E519CC"/>
    <w:rsid w:val="00E51BA9"/>
    <w:rsid w:val="00E52010"/>
    <w:rsid w:val="00E522A2"/>
    <w:rsid w:val="00E5233A"/>
    <w:rsid w:val="00E523AF"/>
    <w:rsid w:val="00E52688"/>
    <w:rsid w:val="00E526B9"/>
    <w:rsid w:val="00E5274D"/>
    <w:rsid w:val="00E5285C"/>
    <w:rsid w:val="00E52A96"/>
    <w:rsid w:val="00E52A9C"/>
    <w:rsid w:val="00E52B79"/>
    <w:rsid w:val="00E52B8B"/>
    <w:rsid w:val="00E52CAC"/>
    <w:rsid w:val="00E52F5A"/>
    <w:rsid w:val="00E52FC4"/>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A9B"/>
    <w:rsid w:val="00E54E0A"/>
    <w:rsid w:val="00E55056"/>
    <w:rsid w:val="00E55079"/>
    <w:rsid w:val="00E556E9"/>
    <w:rsid w:val="00E557A0"/>
    <w:rsid w:val="00E557B2"/>
    <w:rsid w:val="00E5589A"/>
    <w:rsid w:val="00E55AA5"/>
    <w:rsid w:val="00E5629C"/>
    <w:rsid w:val="00E562E2"/>
    <w:rsid w:val="00E564EC"/>
    <w:rsid w:val="00E5659C"/>
    <w:rsid w:val="00E568D0"/>
    <w:rsid w:val="00E56965"/>
    <w:rsid w:val="00E56C80"/>
    <w:rsid w:val="00E56D16"/>
    <w:rsid w:val="00E570A5"/>
    <w:rsid w:val="00E57172"/>
    <w:rsid w:val="00E5730B"/>
    <w:rsid w:val="00E5774E"/>
    <w:rsid w:val="00E577A4"/>
    <w:rsid w:val="00E57914"/>
    <w:rsid w:val="00E579CB"/>
    <w:rsid w:val="00E57A50"/>
    <w:rsid w:val="00E57B75"/>
    <w:rsid w:val="00E57CEE"/>
    <w:rsid w:val="00E57D8C"/>
    <w:rsid w:val="00E57E19"/>
    <w:rsid w:val="00E57E65"/>
    <w:rsid w:val="00E57FE1"/>
    <w:rsid w:val="00E6004D"/>
    <w:rsid w:val="00E60417"/>
    <w:rsid w:val="00E6053D"/>
    <w:rsid w:val="00E60810"/>
    <w:rsid w:val="00E6088E"/>
    <w:rsid w:val="00E60942"/>
    <w:rsid w:val="00E60C7D"/>
    <w:rsid w:val="00E60F5A"/>
    <w:rsid w:val="00E60F8F"/>
    <w:rsid w:val="00E611E1"/>
    <w:rsid w:val="00E6138E"/>
    <w:rsid w:val="00E61419"/>
    <w:rsid w:val="00E61658"/>
    <w:rsid w:val="00E6182F"/>
    <w:rsid w:val="00E61DC9"/>
    <w:rsid w:val="00E62006"/>
    <w:rsid w:val="00E62015"/>
    <w:rsid w:val="00E62336"/>
    <w:rsid w:val="00E6236B"/>
    <w:rsid w:val="00E624C5"/>
    <w:rsid w:val="00E6257B"/>
    <w:rsid w:val="00E625B8"/>
    <w:rsid w:val="00E626ED"/>
    <w:rsid w:val="00E62885"/>
    <w:rsid w:val="00E62B42"/>
    <w:rsid w:val="00E62BF9"/>
    <w:rsid w:val="00E62D79"/>
    <w:rsid w:val="00E62DC7"/>
    <w:rsid w:val="00E6312E"/>
    <w:rsid w:val="00E634C5"/>
    <w:rsid w:val="00E63512"/>
    <w:rsid w:val="00E63827"/>
    <w:rsid w:val="00E639BB"/>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4F4"/>
    <w:rsid w:val="00E65702"/>
    <w:rsid w:val="00E65E3D"/>
    <w:rsid w:val="00E65EF6"/>
    <w:rsid w:val="00E65EFA"/>
    <w:rsid w:val="00E65EFE"/>
    <w:rsid w:val="00E65FFE"/>
    <w:rsid w:val="00E66064"/>
    <w:rsid w:val="00E66293"/>
    <w:rsid w:val="00E66479"/>
    <w:rsid w:val="00E665D8"/>
    <w:rsid w:val="00E667E3"/>
    <w:rsid w:val="00E669C1"/>
    <w:rsid w:val="00E66E5F"/>
    <w:rsid w:val="00E670A6"/>
    <w:rsid w:val="00E673CC"/>
    <w:rsid w:val="00E673DD"/>
    <w:rsid w:val="00E674AE"/>
    <w:rsid w:val="00E67716"/>
    <w:rsid w:val="00E677D6"/>
    <w:rsid w:val="00E67893"/>
    <w:rsid w:val="00E67AD0"/>
    <w:rsid w:val="00E67C1F"/>
    <w:rsid w:val="00E67CF6"/>
    <w:rsid w:val="00E67D1E"/>
    <w:rsid w:val="00E70276"/>
    <w:rsid w:val="00E703A4"/>
    <w:rsid w:val="00E705CB"/>
    <w:rsid w:val="00E705F0"/>
    <w:rsid w:val="00E7065F"/>
    <w:rsid w:val="00E70C77"/>
    <w:rsid w:val="00E70CB0"/>
    <w:rsid w:val="00E70DFF"/>
    <w:rsid w:val="00E70E63"/>
    <w:rsid w:val="00E70EE5"/>
    <w:rsid w:val="00E70EFD"/>
    <w:rsid w:val="00E70F0A"/>
    <w:rsid w:val="00E70F7B"/>
    <w:rsid w:val="00E71350"/>
    <w:rsid w:val="00E71561"/>
    <w:rsid w:val="00E71612"/>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3F21"/>
    <w:rsid w:val="00E740BE"/>
    <w:rsid w:val="00E741AD"/>
    <w:rsid w:val="00E7426C"/>
    <w:rsid w:val="00E74287"/>
    <w:rsid w:val="00E743DB"/>
    <w:rsid w:val="00E744A0"/>
    <w:rsid w:val="00E74679"/>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8CF"/>
    <w:rsid w:val="00E769E0"/>
    <w:rsid w:val="00E76A29"/>
    <w:rsid w:val="00E77248"/>
    <w:rsid w:val="00E77435"/>
    <w:rsid w:val="00E774EA"/>
    <w:rsid w:val="00E77521"/>
    <w:rsid w:val="00E77601"/>
    <w:rsid w:val="00E776BC"/>
    <w:rsid w:val="00E777D8"/>
    <w:rsid w:val="00E77821"/>
    <w:rsid w:val="00E77A94"/>
    <w:rsid w:val="00E77AF5"/>
    <w:rsid w:val="00E77D78"/>
    <w:rsid w:val="00E803F4"/>
    <w:rsid w:val="00E80409"/>
    <w:rsid w:val="00E805F0"/>
    <w:rsid w:val="00E80C1B"/>
    <w:rsid w:val="00E80D88"/>
    <w:rsid w:val="00E80EA1"/>
    <w:rsid w:val="00E80F72"/>
    <w:rsid w:val="00E81056"/>
    <w:rsid w:val="00E810B2"/>
    <w:rsid w:val="00E8118B"/>
    <w:rsid w:val="00E81272"/>
    <w:rsid w:val="00E814FD"/>
    <w:rsid w:val="00E81877"/>
    <w:rsid w:val="00E81D81"/>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3FF0"/>
    <w:rsid w:val="00E84004"/>
    <w:rsid w:val="00E841A5"/>
    <w:rsid w:val="00E8431B"/>
    <w:rsid w:val="00E8439A"/>
    <w:rsid w:val="00E8492C"/>
    <w:rsid w:val="00E84B4C"/>
    <w:rsid w:val="00E84C10"/>
    <w:rsid w:val="00E84CF5"/>
    <w:rsid w:val="00E84D2B"/>
    <w:rsid w:val="00E8506A"/>
    <w:rsid w:val="00E850A9"/>
    <w:rsid w:val="00E85376"/>
    <w:rsid w:val="00E853FC"/>
    <w:rsid w:val="00E85A25"/>
    <w:rsid w:val="00E85ABB"/>
    <w:rsid w:val="00E85C65"/>
    <w:rsid w:val="00E85E24"/>
    <w:rsid w:val="00E86246"/>
    <w:rsid w:val="00E86506"/>
    <w:rsid w:val="00E867C7"/>
    <w:rsid w:val="00E869B1"/>
    <w:rsid w:val="00E86B25"/>
    <w:rsid w:val="00E86C3F"/>
    <w:rsid w:val="00E86DF7"/>
    <w:rsid w:val="00E86ED9"/>
    <w:rsid w:val="00E86EE5"/>
    <w:rsid w:val="00E871C7"/>
    <w:rsid w:val="00E87246"/>
    <w:rsid w:val="00E87571"/>
    <w:rsid w:val="00E87686"/>
    <w:rsid w:val="00E87822"/>
    <w:rsid w:val="00E87A54"/>
    <w:rsid w:val="00E87B02"/>
    <w:rsid w:val="00E87BC3"/>
    <w:rsid w:val="00E87D9B"/>
    <w:rsid w:val="00E90073"/>
    <w:rsid w:val="00E903DC"/>
    <w:rsid w:val="00E90611"/>
    <w:rsid w:val="00E90CB1"/>
    <w:rsid w:val="00E90E8B"/>
    <w:rsid w:val="00E90ECC"/>
    <w:rsid w:val="00E90FA8"/>
    <w:rsid w:val="00E90FB4"/>
    <w:rsid w:val="00E9104C"/>
    <w:rsid w:val="00E910A5"/>
    <w:rsid w:val="00E917E9"/>
    <w:rsid w:val="00E9181C"/>
    <w:rsid w:val="00E9191F"/>
    <w:rsid w:val="00E91E6C"/>
    <w:rsid w:val="00E92168"/>
    <w:rsid w:val="00E922A6"/>
    <w:rsid w:val="00E924DA"/>
    <w:rsid w:val="00E92550"/>
    <w:rsid w:val="00E92597"/>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E62"/>
    <w:rsid w:val="00E94035"/>
    <w:rsid w:val="00E940E2"/>
    <w:rsid w:val="00E943EC"/>
    <w:rsid w:val="00E9461A"/>
    <w:rsid w:val="00E946F8"/>
    <w:rsid w:val="00E94726"/>
    <w:rsid w:val="00E94786"/>
    <w:rsid w:val="00E94861"/>
    <w:rsid w:val="00E949DB"/>
    <w:rsid w:val="00E94AF7"/>
    <w:rsid w:val="00E95513"/>
    <w:rsid w:val="00E95556"/>
    <w:rsid w:val="00E9568B"/>
    <w:rsid w:val="00E956C4"/>
    <w:rsid w:val="00E95B1C"/>
    <w:rsid w:val="00E95BA3"/>
    <w:rsid w:val="00E95CF4"/>
    <w:rsid w:val="00E95E85"/>
    <w:rsid w:val="00E962AA"/>
    <w:rsid w:val="00E964AA"/>
    <w:rsid w:val="00E96896"/>
    <w:rsid w:val="00E968F5"/>
    <w:rsid w:val="00E9692F"/>
    <w:rsid w:val="00E96949"/>
    <w:rsid w:val="00E96B09"/>
    <w:rsid w:val="00E96FCA"/>
    <w:rsid w:val="00E9700B"/>
    <w:rsid w:val="00E9702D"/>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10A1"/>
    <w:rsid w:val="00EA14F4"/>
    <w:rsid w:val="00EA17C0"/>
    <w:rsid w:val="00EA1A59"/>
    <w:rsid w:val="00EA1CF1"/>
    <w:rsid w:val="00EA1D0F"/>
    <w:rsid w:val="00EA1DB6"/>
    <w:rsid w:val="00EA1FC5"/>
    <w:rsid w:val="00EA219F"/>
    <w:rsid w:val="00EA22C2"/>
    <w:rsid w:val="00EA23E6"/>
    <w:rsid w:val="00EA25D3"/>
    <w:rsid w:val="00EA2618"/>
    <w:rsid w:val="00EA2665"/>
    <w:rsid w:val="00EA2893"/>
    <w:rsid w:val="00EA2A3E"/>
    <w:rsid w:val="00EA2B7F"/>
    <w:rsid w:val="00EA2C10"/>
    <w:rsid w:val="00EA2F8C"/>
    <w:rsid w:val="00EA3110"/>
    <w:rsid w:val="00EA32C4"/>
    <w:rsid w:val="00EA342F"/>
    <w:rsid w:val="00EA3D1F"/>
    <w:rsid w:val="00EA40E5"/>
    <w:rsid w:val="00EA45BC"/>
    <w:rsid w:val="00EA4706"/>
    <w:rsid w:val="00EA48BB"/>
    <w:rsid w:val="00EA4ADF"/>
    <w:rsid w:val="00EA4BD5"/>
    <w:rsid w:val="00EA4D04"/>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5F8"/>
    <w:rsid w:val="00EA66B2"/>
    <w:rsid w:val="00EA67F5"/>
    <w:rsid w:val="00EA6D06"/>
    <w:rsid w:val="00EA736E"/>
    <w:rsid w:val="00EA7648"/>
    <w:rsid w:val="00EA7934"/>
    <w:rsid w:val="00EA7F07"/>
    <w:rsid w:val="00EA7FC3"/>
    <w:rsid w:val="00EB0190"/>
    <w:rsid w:val="00EB0230"/>
    <w:rsid w:val="00EB02A1"/>
    <w:rsid w:val="00EB0500"/>
    <w:rsid w:val="00EB07BC"/>
    <w:rsid w:val="00EB0A07"/>
    <w:rsid w:val="00EB0BD6"/>
    <w:rsid w:val="00EB0DFC"/>
    <w:rsid w:val="00EB13BB"/>
    <w:rsid w:val="00EB161C"/>
    <w:rsid w:val="00EB1636"/>
    <w:rsid w:val="00EB204E"/>
    <w:rsid w:val="00EB21F8"/>
    <w:rsid w:val="00EB250B"/>
    <w:rsid w:val="00EB2513"/>
    <w:rsid w:val="00EB2751"/>
    <w:rsid w:val="00EB27A3"/>
    <w:rsid w:val="00EB27BF"/>
    <w:rsid w:val="00EB293F"/>
    <w:rsid w:val="00EB2A28"/>
    <w:rsid w:val="00EB2DF9"/>
    <w:rsid w:val="00EB2E7B"/>
    <w:rsid w:val="00EB2FD8"/>
    <w:rsid w:val="00EB3060"/>
    <w:rsid w:val="00EB318A"/>
    <w:rsid w:val="00EB319E"/>
    <w:rsid w:val="00EB31EE"/>
    <w:rsid w:val="00EB343C"/>
    <w:rsid w:val="00EB35C2"/>
    <w:rsid w:val="00EB397E"/>
    <w:rsid w:val="00EB3A9E"/>
    <w:rsid w:val="00EB3CD0"/>
    <w:rsid w:val="00EB3E24"/>
    <w:rsid w:val="00EB3E45"/>
    <w:rsid w:val="00EB3EE3"/>
    <w:rsid w:val="00EB3F9F"/>
    <w:rsid w:val="00EB4075"/>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5EA"/>
    <w:rsid w:val="00EB571A"/>
    <w:rsid w:val="00EB5763"/>
    <w:rsid w:val="00EB58A0"/>
    <w:rsid w:val="00EB5BD5"/>
    <w:rsid w:val="00EB5EAC"/>
    <w:rsid w:val="00EB5ECD"/>
    <w:rsid w:val="00EB61A0"/>
    <w:rsid w:val="00EB63FA"/>
    <w:rsid w:val="00EB6872"/>
    <w:rsid w:val="00EB6CFB"/>
    <w:rsid w:val="00EB6D6E"/>
    <w:rsid w:val="00EB6D94"/>
    <w:rsid w:val="00EB7226"/>
    <w:rsid w:val="00EB74C1"/>
    <w:rsid w:val="00EB75B8"/>
    <w:rsid w:val="00EB7655"/>
    <w:rsid w:val="00EB770C"/>
    <w:rsid w:val="00EB7891"/>
    <w:rsid w:val="00EB7A91"/>
    <w:rsid w:val="00EB7B29"/>
    <w:rsid w:val="00EB7C3D"/>
    <w:rsid w:val="00EB7D39"/>
    <w:rsid w:val="00EB7DF2"/>
    <w:rsid w:val="00EB7E37"/>
    <w:rsid w:val="00EC002D"/>
    <w:rsid w:val="00EC00C7"/>
    <w:rsid w:val="00EC01E9"/>
    <w:rsid w:val="00EC0525"/>
    <w:rsid w:val="00EC066F"/>
    <w:rsid w:val="00EC06A4"/>
    <w:rsid w:val="00EC077E"/>
    <w:rsid w:val="00EC0801"/>
    <w:rsid w:val="00EC1046"/>
    <w:rsid w:val="00EC10C6"/>
    <w:rsid w:val="00EC10E0"/>
    <w:rsid w:val="00EC1172"/>
    <w:rsid w:val="00EC1494"/>
    <w:rsid w:val="00EC1572"/>
    <w:rsid w:val="00EC158A"/>
    <w:rsid w:val="00EC1743"/>
    <w:rsid w:val="00EC17D1"/>
    <w:rsid w:val="00EC1993"/>
    <w:rsid w:val="00EC19AE"/>
    <w:rsid w:val="00EC2123"/>
    <w:rsid w:val="00EC2364"/>
    <w:rsid w:val="00EC25F1"/>
    <w:rsid w:val="00EC266E"/>
    <w:rsid w:val="00EC2697"/>
    <w:rsid w:val="00EC29CF"/>
    <w:rsid w:val="00EC2C48"/>
    <w:rsid w:val="00EC306F"/>
    <w:rsid w:val="00EC3331"/>
    <w:rsid w:val="00EC335F"/>
    <w:rsid w:val="00EC34D1"/>
    <w:rsid w:val="00EC3558"/>
    <w:rsid w:val="00EC3563"/>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30A"/>
    <w:rsid w:val="00EC7380"/>
    <w:rsid w:val="00EC770C"/>
    <w:rsid w:val="00EC786E"/>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F0"/>
    <w:rsid w:val="00ED11FD"/>
    <w:rsid w:val="00ED121D"/>
    <w:rsid w:val="00ED12FF"/>
    <w:rsid w:val="00ED15F6"/>
    <w:rsid w:val="00ED1687"/>
    <w:rsid w:val="00ED16CF"/>
    <w:rsid w:val="00ED187E"/>
    <w:rsid w:val="00ED19A1"/>
    <w:rsid w:val="00ED2146"/>
    <w:rsid w:val="00ED21DF"/>
    <w:rsid w:val="00ED233C"/>
    <w:rsid w:val="00ED2759"/>
    <w:rsid w:val="00ED2DCB"/>
    <w:rsid w:val="00ED3131"/>
    <w:rsid w:val="00ED34D6"/>
    <w:rsid w:val="00ED3555"/>
    <w:rsid w:val="00ED3658"/>
    <w:rsid w:val="00ED36CB"/>
    <w:rsid w:val="00ED386C"/>
    <w:rsid w:val="00ED388D"/>
    <w:rsid w:val="00ED3F2C"/>
    <w:rsid w:val="00ED444C"/>
    <w:rsid w:val="00ED46BE"/>
    <w:rsid w:val="00ED4813"/>
    <w:rsid w:val="00ED4861"/>
    <w:rsid w:val="00ED48C7"/>
    <w:rsid w:val="00ED4AD4"/>
    <w:rsid w:val="00ED4E49"/>
    <w:rsid w:val="00ED4E7C"/>
    <w:rsid w:val="00ED5054"/>
    <w:rsid w:val="00ED527B"/>
    <w:rsid w:val="00ED531F"/>
    <w:rsid w:val="00ED5489"/>
    <w:rsid w:val="00ED5619"/>
    <w:rsid w:val="00ED56C1"/>
    <w:rsid w:val="00ED58A4"/>
    <w:rsid w:val="00ED5955"/>
    <w:rsid w:val="00ED5C2E"/>
    <w:rsid w:val="00ED6057"/>
    <w:rsid w:val="00ED6102"/>
    <w:rsid w:val="00ED612A"/>
    <w:rsid w:val="00ED64C8"/>
    <w:rsid w:val="00ED66D4"/>
    <w:rsid w:val="00ED67AC"/>
    <w:rsid w:val="00ED67D5"/>
    <w:rsid w:val="00ED68E4"/>
    <w:rsid w:val="00ED6A48"/>
    <w:rsid w:val="00ED6E81"/>
    <w:rsid w:val="00ED7019"/>
    <w:rsid w:val="00ED7599"/>
    <w:rsid w:val="00ED7626"/>
    <w:rsid w:val="00ED7B25"/>
    <w:rsid w:val="00ED7B82"/>
    <w:rsid w:val="00ED7E8F"/>
    <w:rsid w:val="00ED7ED4"/>
    <w:rsid w:val="00EE0203"/>
    <w:rsid w:val="00EE021A"/>
    <w:rsid w:val="00EE02AA"/>
    <w:rsid w:val="00EE03D2"/>
    <w:rsid w:val="00EE08D8"/>
    <w:rsid w:val="00EE0949"/>
    <w:rsid w:val="00EE09CC"/>
    <w:rsid w:val="00EE0A9A"/>
    <w:rsid w:val="00EE0BFC"/>
    <w:rsid w:val="00EE0C0F"/>
    <w:rsid w:val="00EE0DE3"/>
    <w:rsid w:val="00EE0EE6"/>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E8C"/>
    <w:rsid w:val="00EE2F25"/>
    <w:rsid w:val="00EE31C3"/>
    <w:rsid w:val="00EE3797"/>
    <w:rsid w:val="00EE380A"/>
    <w:rsid w:val="00EE3994"/>
    <w:rsid w:val="00EE3B63"/>
    <w:rsid w:val="00EE3B76"/>
    <w:rsid w:val="00EE3C77"/>
    <w:rsid w:val="00EE3C8B"/>
    <w:rsid w:val="00EE3F3E"/>
    <w:rsid w:val="00EE41F2"/>
    <w:rsid w:val="00EE4201"/>
    <w:rsid w:val="00EE452B"/>
    <w:rsid w:val="00EE47E3"/>
    <w:rsid w:val="00EE4A17"/>
    <w:rsid w:val="00EE4A2C"/>
    <w:rsid w:val="00EE4C46"/>
    <w:rsid w:val="00EE4CA5"/>
    <w:rsid w:val="00EE4E37"/>
    <w:rsid w:val="00EE52B7"/>
    <w:rsid w:val="00EE534C"/>
    <w:rsid w:val="00EE5677"/>
    <w:rsid w:val="00EE5806"/>
    <w:rsid w:val="00EE5B34"/>
    <w:rsid w:val="00EE5BAF"/>
    <w:rsid w:val="00EE5FD8"/>
    <w:rsid w:val="00EE6104"/>
    <w:rsid w:val="00EE6500"/>
    <w:rsid w:val="00EE6898"/>
    <w:rsid w:val="00EE6984"/>
    <w:rsid w:val="00EE69A4"/>
    <w:rsid w:val="00EE6C8E"/>
    <w:rsid w:val="00EE71D1"/>
    <w:rsid w:val="00EE7277"/>
    <w:rsid w:val="00EE7804"/>
    <w:rsid w:val="00EE78C0"/>
    <w:rsid w:val="00EE7A4F"/>
    <w:rsid w:val="00EE7C07"/>
    <w:rsid w:val="00EE7D09"/>
    <w:rsid w:val="00EE7D7C"/>
    <w:rsid w:val="00EE7DE0"/>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39"/>
    <w:rsid w:val="00EF1C9B"/>
    <w:rsid w:val="00EF2956"/>
    <w:rsid w:val="00EF2EEA"/>
    <w:rsid w:val="00EF2FF5"/>
    <w:rsid w:val="00EF32EF"/>
    <w:rsid w:val="00EF3821"/>
    <w:rsid w:val="00EF3AFF"/>
    <w:rsid w:val="00EF3C24"/>
    <w:rsid w:val="00EF3F75"/>
    <w:rsid w:val="00EF3FAA"/>
    <w:rsid w:val="00EF409D"/>
    <w:rsid w:val="00EF4185"/>
    <w:rsid w:val="00EF421E"/>
    <w:rsid w:val="00EF4329"/>
    <w:rsid w:val="00EF4717"/>
    <w:rsid w:val="00EF4A02"/>
    <w:rsid w:val="00EF4CD2"/>
    <w:rsid w:val="00EF4E7D"/>
    <w:rsid w:val="00EF4FE3"/>
    <w:rsid w:val="00EF5016"/>
    <w:rsid w:val="00EF51F9"/>
    <w:rsid w:val="00EF5211"/>
    <w:rsid w:val="00EF548C"/>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4DD"/>
    <w:rsid w:val="00EF7525"/>
    <w:rsid w:val="00EF7561"/>
    <w:rsid w:val="00EF7703"/>
    <w:rsid w:val="00EF77B9"/>
    <w:rsid w:val="00EF7BEC"/>
    <w:rsid w:val="00EF7D5D"/>
    <w:rsid w:val="00EF7F89"/>
    <w:rsid w:val="00F001AC"/>
    <w:rsid w:val="00F0045B"/>
    <w:rsid w:val="00F0058E"/>
    <w:rsid w:val="00F00730"/>
    <w:rsid w:val="00F007FE"/>
    <w:rsid w:val="00F0089D"/>
    <w:rsid w:val="00F00956"/>
    <w:rsid w:val="00F0099B"/>
    <w:rsid w:val="00F00CB6"/>
    <w:rsid w:val="00F00CBB"/>
    <w:rsid w:val="00F01006"/>
    <w:rsid w:val="00F011F7"/>
    <w:rsid w:val="00F01261"/>
    <w:rsid w:val="00F01351"/>
    <w:rsid w:val="00F01402"/>
    <w:rsid w:val="00F01406"/>
    <w:rsid w:val="00F014AF"/>
    <w:rsid w:val="00F016D4"/>
    <w:rsid w:val="00F019E0"/>
    <w:rsid w:val="00F019EA"/>
    <w:rsid w:val="00F01A6E"/>
    <w:rsid w:val="00F01BAB"/>
    <w:rsid w:val="00F01C04"/>
    <w:rsid w:val="00F020E4"/>
    <w:rsid w:val="00F02245"/>
    <w:rsid w:val="00F02525"/>
    <w:rsid w:val="00F025AA"/>
    <w:rsid w:val="00F026AE"/>
    <w:rsid w:val="00F02AB2"/>
    <w:rsid w:val="00F02B09"/>
    <w:rsid w:val="00F0318A"/>
    <w:rsid w:val="00F031B7"/>
    <w:rsid w:val="00F031C4"/>
    <w:rsid w:val="00F03216"/>
    <w:rsid w:val="00F033CD"/>
    <w:rsid w:val="00F0365D"/>
    <w:rsid w:val="00F0374B"/>
    <w:rsid w:val="00F03857"/>
    <w:rsid w:val="00F03A2D"/>
    <w:rsid w:val="00F03B04"/>
    <w:rsid w:val="00F03B46"/>
    <w:rsid w:val="00F03CEB"/>
    <w:rsid w:val="00F03F20"/>
    <w:rsid w:val="00F040AE"/>
    <w:rsid w:val="00F0427C"/>
    <w:rsid w:val="00F0439A"/>
    <w:rsid w:val="00F04461"/>
    <w:rsid w:val="00F04647"/>
    <w:rsid w:val="00F04703"/>
    <w:rsid w:val="00F049DD"/>
    <w:rsid w:val="00F04B5B"/>
    <w:rsid w:val="00F04CE1"/>
    <w:rsid w:val="00F0507E"/>
    <w:rsid w:val="00F050A7"/>
    <w:rsid w:val="00F05190"/>
    <w:rsid w:val="00F051BA"/>
    <w:rsid w:val="00F054D8"/>
    <w:rsid w:val="00F0559B"/>
    <w:rsid w:val="00F0561B"/>
    <w:rsid w:val="00F05755"/>
    <w:rsid w:val="00F05789"/>
    <w:rsid w:val="00F05999"/>
    <w:rsid w:val="00F05BA9"/>
    <w:rsid w:val="00F06199"/>
    <w:rsid w:val="00F06919"/>
    <w:rsid w:val="00F06A67"/>
    <w:rsid w:val="00F06A73"/>
    <w:rsid w:val="00F06B95"/>
    <w:rsid w:val="00F06C2C"/>
    <w:rsid w:val="00F06DA4"/>
    <w:rsid w:val="00F074FE"/>
    <w:rsid w:val="00F07D4F"/>
    <w:rsid w:val="00F07DC2"/>
    <w:rsid w:val="00F07F24"/>
    <w:rsid w:val="00F07F33"/>
    <w:rsid w:val="00F1026A"/>
    <w:rsid w:val="00F10609"/>
    <w:rsid w:val="00F10634"/>
    <w:rsid w:val="00F1090C"/>
    <w:rsid w:val="00F10AE7"/>
    <w:rsid w:val="00F1100F"/>
    <w:rsid w:val="00F11146"/>
    <w:rsid w:val="00F1124B"/>
    <w:rsid w:val="00F112E7"/>
    <w:rsid w:val="00F11529"/>
    <w:rsid w:val="00F11641"/>
    <w:rsid w:val="00F11664"/>
    <w:rsid w:val="00F118D2"/>
    <w:rsid w:val="00F11A2B"/>
    <w:rsid w:val="00F11AA0"/>
    <w:rsid w:val="00F11C1D"/>
    <w:rsid w:val="00F11DB5"/>
    <w:rsid w:val="00F11EA8"/>
    <w:rsid w:val="00F120BE"/>
    <w:rsid w:val="00F12108"/>
    <w:rsid w:val="00F12232"/>
    <w:rsid w:val="00F12265"/>
    <w:rsid w:val="00F1251D"/>
    <w:rsid w:val="00F12573"/>
    <w:rsid w:val="00F1269E"/>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BFB"/>
    <w:rsid w:val="00F15C51"/>
    <w:rsid w:val="00F15C99"/>
    <w:rsid w:val="00F15E38"/>
    <w:rsid w:val="00F15FE6"/>
    <w:rsid w:val="00F1615C"/>
    <w:rsid w:val="00F16225"/>
    <w:rsid w:val="00F163F1"/>
    <w:rsid w:val="00F1648F"/>
    <w:rsid w:val="00F16504"/>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A1B"/>
    <w:rsid w:val="00F22A4F"/>
    <w:rsid w:val="00F22BA1"/>
    <w:rsid w:val="00F22D0B"/>
    <w:rsid w:val="00F230B6"/>
    <w:rsid w:val="00F23224"/>
    <w:rsid w:val="00F234A1"/>
    <w:rsid w:val="00F234F2"/>
    <w:rsid w:val="00F23753"/>
    <w:rsid w:val="00F237F4"/>
    <w:rsid w:val="00F2398D"/>
    <w:rsid w:val="00F23B3F"/>
    <w:rsid w:val="00F23EB1"/>
    <w:rsid w:val="00F242C5"/>
    <w:rsid w:val="00F245D5"/>
    <w:rsid w:val="00F24667"/>
    <w:rsid w:val="00F2478B"/>
    <w:rsid w:val="00F249AD"/>
    <w:rsid w:val="00F24A05"/>
    <w:rsid w:val="00F24E55"/>
    <w:rsid w:val="00F24EF4"/>
    <w:rsid w:val="00F25063"/>
    <w:rsid w:val="00F250A4"/>
    <w:rsid w:val="00F25172"/>
    <w:rsid w:val="00F251F3"/>
    <w:rsid w:val="00F2536A"/>
    <w:rsid w:val="00F2537F"/>
    <w:rsid w:val="00F26066"/>
    <w:rsid w:val="00F26125"/>
    <w:rsid w:val="00F261FB"/>
    <w:rsid w:val="00F2622B"/>
    <w:rsid w:val="00F262C1"/>
    <w:rsid w:val="00F2650D"/>
    <w:rsid w:val="00F26A49"/>
    <w:rsid w:val="00F26CF1"/>
    <w:rsid w:val="00F26FC4"/>
    <w:rsid w:val="00F272AD"/>
    <w:rsid w:val="00F2783F"/>
    <w:rsid w:val="00F2785A"/>
    <w:rsid w:val="00F279DD"/>
    <w:rsid w:val="00F27A21"/>
    <w:rsid w:val="00F27D20"/>
    <w:rsid w:val="00F27DCE"/>
    <w:rsid w:val="00F27DFB"/>
    <w:rsid w:val="00F300C2"/>
    <w:rsid w:val="00F30378"/>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659"/>
    <w:rsid w:val="00F337DC"/>
    <w:rsid w:val="00F33822"/>
    <w:rsid w:val="00F33C9E"/>
    <w:rsid w:val="00F3425B"/>
    <w:rsid w:val="00F3460D"/>
    <w:rsid w:val="00F3474F"/>
    <w:rsid w:val="00F34A4B"/>
    <w:rsid w:val="00F34BD2"/>
    <w:rsid w:val="00F34C8C"/>
    <w:rsid w:val="00F34EAC"/>
    <w:rsid w:val="00F34EE3"/>
    <w:rsid w:val="00F3511E"/>
    <w:rsid w:val="00F35155"/>
    <w:rsid w:val="00F3523F"/>
    <w:rsid w:val="00F352F9"/>
    <w:rsid w:val="00F353BF"/>
    <w:rsid w:val="00F356B2"/>
    <w:rsid w:val="00F3575A"/>
    <w:rsid w:val="00F35BDB"/>
    <w:rsid w:val="00F35E57"/>
    <w:rsid w:val="00F3609A"/>
    <w:rsid w:val="00F363BA"/>
    <w:rsid w:val="00F36520"/>
    <w:rsid w:val="00F3653E"/>
    <w:rsid w:val="00F3654E"/>
    <w:rsid w:val="00F36AED"/>
    <w:rsid w:val="00F36E70"/>
    <w:rsid w:val="00F36FF5"/>
    <w:rsid w:val="00F37085"/>
    <w:rsid w:val="00F37181"/>
    <w:rsid w:val="00F372F6"/>
    <w:rsid w:val="00F373F7"/>
    <w:rsid w:val="00F37425"/>
    <w:rsid w:val="00F3742D"/>
    <w:rsid w:val="00F3745D"/>
    <w:rsid w:val="00F374C7"/>
    <w:rsid w:val="00F37823"/>
    <w:rsid w:val="00F37ABA"/>
    <w:rsid w:val="00F37C40"/>
    <w:rsid w:val="00F37CA7"/>
    <w:rsid w:val="00F37CB0"/>
    <w:rsid w:val="00F37CC0"/>
    <w:rsid w:val="00F37D4B"/>
    <w:rsid w:val="00F37E74"/>
    <w:rsid w:val="00F37FF9"/>
    <w:rsid w:val="00F4016F"/>
    <w:rsid w:val="00F402AB"/>
    <w:rsid w:val="00F4056B"/>
    <w:rsid w:val="00F40647"/>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38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8D3"/>
    <w:rsid w:val="00F43A56"/>
    <w:rsid w:val="00F43B87"/>
    <w:rsid w:val="00F44172"/>
    <w:rsid w:val="00F44214"/>
    <w:rsid w:val="00F442C9"/>
    <w:rsid w:val="00F44521"/>
    <w:rsid w:val="00F445DC"/>
    <w:rsid w:val="00F445FB"/>
    <w:rsid w:val="00F44818"/>
    <w:rsid w:val="00F44C27"/>
    <w:rsid w:val="00F44CD6"/>
    <w:rsid w:val="00F44D4F"/>
    <w:rsid w:val="00F4521A"/>
    <w:rsid w:val="00F4528E"/>
    <w:rsid w:val="00F452C3"/>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8CB"/>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DB"/>
    <w:rsid w:val="00F550ED"/>
    <w:rsid w:val="00F55639"/>
    <w:rsid w:val="00F5586B"/>
    <w:rsid w:val="00F558DD"/>
    <w:rsid w:val="00F55A55"/>
    <w:rsid w:val="00F55B31"/>
    <w:rsid w:val="00F561B8"/>
    <w:rsid w:val="00F562FB"/>
    <w:rsid w:val="00F5638C"/>
    <w:rsid w:val="00F563D9"/>
    <w:rsid w:val="00F56612"/>
    <w:rsid w:val="00F56875"/>
    <w:rsid w:val="00F56902"/>
    <w:rsid w:val="00F56990"/>
    <w:rsid w:val="00F569A9"/>
    <w:rsid w:val="00F56BB3"/>
    <w:rsid w:val="00F56E0C"/>
    <w:rsid w:val="00F56FED"/>
    <w:rsid w:val="00F57039"/>
    <w:rsid w:val="00F5709C"/>
    <w:rsid w:val="00F572F8"/>
    <w:rsid w:val="00F57348"/>
    <w:rsid w:val="00F57583"/>
    <w:rsid w:val="00F57C3F"/>
    <w:rsid w:val="00F57CD5"/>
    <w:rsid w:val="00F57E89"/>
    <w:rsid w:val="00F60209"/>
    <w:rsid w:val="00F60475"/>
    <w:rsid w:val="00F607BC"/>
    <w:rsid w:val="00F60920"/>
    <w:rsid w:val="00F60CA6"/>
    <w:rsid w:val="00F60D10"/>
    <w:rsid w:val="00F60D79"/>
    <w:rsid w:val="00F61186"/>
    <w:rsid w:val="00F611F2"/>
    <w:rsid w:val="00F614F4"/>
    <w:rsid w:val="00F6150B"/>
    <w:rsid w:val="00F61533"/>
    <w:rsid w:val="00F615A6"/>
    <w:rsid w:val="00F6163F"/>
    <w:rsid w:val="00F61691"/>
    <w:rsid w:val="00F616B3"/>
    <w:rsid w:val="00F6175B"/>
    <w:rsid w:val="00F61AF7"/>
    <w:rsid w:val="00F61BCF"/>
    <w:rsid w:val="00F61F1B"/>
    <w:rsid w:val="00F61F54"/>
    <w:rsid w:val="00F62076"/>
    <w:rsid w:val="00F621D8"/>
    <w:rsid w:val="00F6220B"/>
    <w:rsid w:val="00F62531"/>
    <w:rsid w:val="00F62698"/>
    <w:rsid w:val="00F6270C"/>
    <w:rsid w:val="00F62774"/>
    <w:rsid w:val="00F628DA"/>
    <w:rsid w:val="00F628E7"/>
    <w:rsid w:val="00F6295F"/>
    <w:rsid w:val="00F6298B"/>
    <w:rsid w:val="00F62C25"/>
    <w:rsid w:val="00F62EBC"/>
    <w:rsid w:val="00F63108"/>
    <w:rsid w:val="00F633F1"/>
    <w:rsid w:val="00F6349F"/>
    <w:rsid w:val="00F635F9"/>
    <w:rsid w:val="00F6369D"/>
    <w:rsid w:val="00F63A13"/>
    <w:rsid w:val="00F63E2F"/>
    <w:rsid w:val="00F646A3"/>
    <w:rsid w:val="00F646A8"/>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C4F"/>
    <w:rsid w:val="00F65DB0"/>
    <w:rsid w:val="00F65F2F"/>
    <w:rsid w:val="00F66038"/>
    <w:rsid w:val="00F660F6"/>
    <w:rsid w:val="00F661AC"/>
    <w:rsid w:val="00F66ED4"/>
    <w:rsid w:val="00F66FB8"/>
    <w:rsid w:val="00F67256"/>
    <w:rsid w:val="00F673D5"/>
    <w:rsid w:val="00F674DB"/>
    <w:rsid w:val="00F67590"/>
    <w:rsid w:val="00F6772B"/>
    <w:rsid w:val="00F679B0"/>
    <w:rsid w:val="00F67A31"/>
    <w:rsid w:val="00F67D86"/>
    <w:rsid w:val="00F67E1F"/>
    <w:rsid w:val="00F67EDB"/>
    <w:rsid w:val="00F702E8"/>
    <w:rsid w:val="00F7090E"/>
    <w:rsid w:val="00F70D58"/>
    <w:rsid w:val="00F70EF1"/>
    <w:rsid w:val="00F70FAD"/>
    <w:rsid w:val="00F711AF"/>
    <w:rsid w:val="00F711B2"/>
    <w:rsid w:val="00F7120C"/>
    <w:rsid w:val="00F712EE"/>
    <w:rsid w:val="00F71383"/>
    <w:rsid w:val="00F714A8"/>
    <w:rsid w:val="00F716BF"/>
    <w:rsid w:val="00F7170C"/>
    <w:rsid w:val="00F71753"/>
    <w:rsid w:val="00F72086"/>
    <w:rsid w:val="00F721FA"/>
    <w:rsid w:val="00F7226B"/>
    <w:rsid w:val="00F7257C"/>
    <w:rsid w:val="00F728DC"/>
    <w:rsid w:val="00F72A45"/>
    <w:rsid w:val="00F72C7E"/>
    <w:rsid w:val="00F72E31"/>
    <w:rsid w:val="00F73078"/>
    <w:rsid w:val="00F73194"/>
    <w:rsid w:val="00F7324A"/>
    <w:rsid w:val="00F7342F"/>
    <w:rsid w:val="00F73720"/>
    <w:rsid w:val="00F737C0"/>
    <w:rsid w:val="00F7384E"/>
    <w:rsid w:val="00F738A5"/>
    <w:rsid w:val="00F73A9B"/>
    <w:rsid w:val="00F73FBA"/>
    <w:rsid w:val="00F743D0"/>
    <w:rsid w:val="00F7448A"/>
    <w:rsid w:val="00F7473A"/>
    <w:rsid w:val="00F747BE"/>
    <w:rsid w:val="00F749BA"/>
    <w:rsid w:val="00F74EFA"/>
    <w:rsid w:val="00F74FD2"/>
    <w:rsid w:val="00F754A0"/>
    <w:rsid w:val="00F75644"/>
    <w:rsid w:val="00F7577D"/>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3B"/>
    <w:rsid w:val="00F77B43"/>
    <w:rsid w:val="00F77BBF"/>
    <w:rsid w:val="00F77BE1"/>
    <w:rsid w:val="00F77D85"/>
    <w:rsid w:val="00F77ED3"/>
    <w:rsid w:val="00F80287"/>
    <w:rsid w:val="00F802E1"/>
    <w:rsid w:val="00F80343"/>
    <w:rsid w:val="00F80500"/>
    <w:rsid w:val="00F80728"/>
    <w:rsid w:val="00F807B3"/>
    <w:rsid w:val="00F80922"/>
    <w:rsid w:val="00F80933"/>
    <w:rsid w:val="00F811D4"/>
    <w:rsid w:val="00F811DC"/>
    <w:rsid w:val="00F811DF"/>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3620"/>
    <w:rsid w:val="00F837A5"/>
    <w:rsid w:val="00F840F6"/>
    <w:rsid w:val="00F841AC"/>
    <w:rsid w:val="00F84229"/>
    <w:rsid w:val="00F843A8"/>
    <w:rsid w:val="00F8467A"/>
    <w:rsid w:val="00F848E2"/>
    <w:rsid w:val="00F84A13"/>
    <w:rsid w:val="00F84A8C"/>
    <w:rsid w:val="00F84CF8"/>
    <w:rsid w:val="00F84D42"/>
    <w:rsid w:val="00F84D63"/>
    <w:rsid w:val="00F84DE9"/>
    <w:rsid w:val="00F85210"/>
    <w:rsid w:val="00F8539A"/>
    <w:rsid w:val="00F85514"/>
    <w:rsid w:val="00F8574D"/>
    <w:rsid w:val="00F85C2A"/>
    <w:rsid w:val="00F85DC9"/>
    <w:rsid w:val="00F85F1E"/>
    <w:rsid w:val="00F85FED"/>
    <w:rsid w:val="00F860AE"/>
    <w:rsid w:val="00F861F4"/>
    <w:rsid w:val="00F862B1"/>
    <w:rsid w:val="00F8636E"/>
    <w:rsid w:val="00F86837"/>
    <w:rsid w:val="00F86973"/>
    <w:rsid w:val="00F86A60"/>
    <w:rsid w:val="00F86AD2"/>
    <w:rsid w:val="00F86C85"/>
    <w:rsid w:val="00F873D0"/>
    <w:rsid w:val="00F87590"/>
    <w:rsid w:val="00F875DF"/>
    <w:rsid w:val="00F875E0"/>
    <w:rsid w:val="00F87722"/>
    <w:rsid w:val="00F877D1"/>
    <w:rsid w:val="00F878B7"/>
    <w:rsid w:val="00F878BA"/>
    <w:rsid w:val="00F87B05"/>
    <w:rsid w:val="00F87ED9"/>
    <w:rsid w:val="00F9000C"/>
    <w:rsid w:val="00F9094D"/>
    <w:rsid w:val="00F90952"/>
    <w:rsid w:val="00F90B92"/>
    <w:rsid w:val="00F90DBB"/>
    <w:rsid w:val="00F9127C"/>
    <w:rsid w:val="00F91315"/>
    <w:rsid w:val="00F914FA"/>
    <w:rsid w:val="00F9159D"/>
    <w:rsid w:val="00F917D3"/>
    <w:rsid w:val="00F918F5"/>
    <w:rsid w:val="00F91A25"/>
    <w:rsid w:val="00F91F72"/>
    <w:rsid w:val="00F923AD"/>
    <w:rsid w:val="00F92A28"/>
    <w:rsid w:val="00F92B4C"/>
    <w:rsid w:val="00F92CDA"/>
    <w:rsid w:val="00F92E24"/>
    <w:rsid w:val="00F934CB"/>
    <w:rsid w:val="00F93541"/>
    <w:rsid w:val="00F9354E"/>
    <w:rsid w:val="00F936A7"/>
    <w:rsid w:val="00F93764"/>
    <w:rsid w:val="00F9389D"/>
    <w:rsid w:val="00F939D0"/>
    <w:rsid w:val="00F93C7F"/>
    <w:rsid w:val="00F9410B"/>
    <w:rsid w:val="00F94214"/>
    <w:rsid w:val="00F943B5"/>
    <w:rsid w:val="00F9455B"/>
    <w:rsid w:val="00F94563"/>
    <w:rsid w:val="00F949D6"/>
    <w:rsid w:val="00F94D15"/>
    <w:rsid w:val="00F94D54"/>
    <w:rsid w:val="00F94D7B"/>
    <w:rsid w:val="00F94DD9"/>
    <w:rsid w:val="00F95443"/>
    <w:rsid w:val="00F95532"/>
    <w:rsid w:val="00F95639"/>
    <w:rsid w:val="00F95A22"/>
    <w:rsid w:val="00F95C46"/>
    <w:rsid w:val="00F95DB7"/>
    <w:rsid w:val="00F95E84"/>
    <w:rsid w:val="00F9644F"/>
    <w:rsid w:val="00F96A5B"/>
    <w:rsid w:val="00F96B70"/>
    <w:rsid w:val="00F96D43"/>
    <w:rsid w:val="00F96E12"/>
    <w:rsid w:val="00F96FD4"/>
    <w:rsid w:val="00F9707B"/>
    <w:rsid w:val="00F971C5"/>
    <w:rsid w:val="00F97256"/>
    <w:rsid w:val="00F97765"/>
    <w:rsid w:val="00F9778E"/>
    <w:rsid w:val="00F9787F"/>
    <w:rsid w:val="00F97953"/>
    <w:rsid w:val="00F97AE2"/>
    <w:rsid w:val="00F97C3B"/>
    <w:rsid w:val="00F97E18"/>
    <w:rsid w:val="00F97F05"/>
    <w:rsid w:val="00FA04E5"/>
    <w:rsid w:val="00FA09A0"/>
    <w:rsid w:val="00FA09FA"/>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EAD"/>
    <w:rsid w:val="00FA4FE2"/>
    <w:rsid w:val="00FA53E3"/>
    <w:rsid w:val="00FA554C"/>
    <w:rsid w:val="00FA580D"/>
    <w:rsid w:val="00FA5D4E"/>
    <w:rsid w:val="00FA5F08"/>
    <w:rsid w:val="00FA5F91"/>
    <w:rsid w:val="00FA6163"/>
    <w:rsid w:val="00FA633B"/>
    <w:rsid w:val="00FA659E"/>
    <w:rsid w:val="00FA664D"/>
    <w:rsid w:val="00FA6688"/>
    <w:rsid w:val="00FA6A53"/>
    <w:rsid w:val="00FA6AE5"/>
    <w:rsid w:val="00FA6CFB"/>
    <w:rsid w:val="00FA6EF1"/>
    <w:rsid w:val="00FA7247"/>
    <w:rsid w:val="00FA7516"/>
    <w:rsid w:val="00FA7871"/>
    <w:rsid w:val="00FA79EC"/>
    <w:rsid w:val="00FA7AD4"/>
    <w:rsid w:val="00FA7BB8"/>
    <w:rsid w:val="00FA7CB1"/>
    <w:rsid w:val="00FA7DEF"/>
    <w:rsid w:val="00FB03B6"/>
    <w:rsid w:val="00FB04DD"/>
    <w:rsid w:val="00FB063B"/>
    <w:rsid w:val="00FB063E"/>
    <w:rsid w:val="00FB0749"/>
    <w:rsid w:val="00FB096D"/>
    <w:rsid w:val="00FB0A44"/>
    <w:rsid w:val="00FB0A96"/>
    <w:rsid w:val="00FB0C75"/>
    <w:rsid w:val="00FB0DD7"/>
    <w:rsid w:val="00FB0EBF"/>
    <w:rsid w:val="00FB103E"/>
    <w:rsid w:val="00FB11AF"/>
    <w:rsid w:val="00FB11E9"/>
    <w:rsid w:val="00FB128D"/>
    <w:rsid w:val="00FB12C4"/>
    <w:rsid w:val="00FB14ED"/>
    <w:rsid w:val="00FB1A20"/>
    <w:rsid w:val="00FB1BBE"/>
    <w:rsid w:val="00FB1C91"/>
    <w:rsid w:val="00FB1C98"/>
    <w:rsid w:val="00FB1CB3"/>
    <w:rsid w:val="00FB1E07"/>
    <w:rsid w:val="00FB21AF"/>
    <w:rsid w:val="00FB2262"/>
    <w:rsid w:val="00FB2290"/>
    <w:rsid w:val="00FB231B"/>
    <w:rsid w:val="00FB23DB"/>
    <w:rsid w:val="00FB2423"/>
    <w:rsid w:val="00FB24A7"/>
    <w:rsid w:val="00FB24FE"/>
    <w:rsid w:val="00FB2665"/>
    <w:rsid w:val="00FB29E0"/>
    <w:rsid w:val="00FB2ADA"/>
    <w:rsid w:val="00FB2DA9"/>
    <w:rsid w:val="00FB2F46"/>
    <w:rsid w:val="00FB30D6"/>
    <w:rsid w:val="00FB330B"/>
    <w:rsid w:val="00FB35F4"/>
    <w:rsid w:val="00FB36A0"/>
    <w:rsid w:val="00FB3B9C"/>
    <w:rsid w:val="00FB3D89"/>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830"/>
    <w:rsid w:val="00FB6876"/>
    <w:rsid w:val="00FB6A1A"/>
    <w:rsid w:val="00FB6B14"/>
    <w:rsid w:val="00FB6BAE"/>
    <w:rsid w:val="00FB6D47"/>
    <w:rsid w:val="00FB6DA8"/>
    <w:rsid w:val="00FB6E73"/>
    <w:rsid w:val="00FB6EAD"/>
    <w:rsid w:val="00FB6EFB"/>
    <w:rsid w:val="00FB708B"/>
    <w:rsid w:val="00FB7116"/>
    <w:rsid w:val="00FB711A"/>
    <w:rsid w:val="00FB7486"/>
    <w:rsid w:val="00FB752B"/>
    <w:rsid w:val="00FB757D"/>
    <w:rsid w:val="00FB7588"/>
    <w:rsid w:val="00FB767D"/>
    <w:rsid w:val="00FB7816"/>
    <w:rsid w:val="00FB7939"/>
    <w:rsid w:val="00FB7A2B"/>
    <w:rsid w:val="00FC051D"/>
    <w:rsid w:val="00FC05D7"/>
    <w:rsid w:val="00FC0B40"/>
    <w:rsid w:val="00FC0B5B"/>
    <w:rsid w:val="00FC0C08"/>
    <w:rsid w:val="00FC0D68"/>
    <w:rsid w:val="00FC0E38"/>
    <w:rsid w:val="00FC113D"/>
    <w:rsid w:val="00FC12B0"/>
    <w:rsid w:val="00FC16BF"/>
    <w:rsid w:val="00FC1858"/>
    <w:rsid w:val="00FC1900"/>
    <w:rsid w:val="00FC1937"/>
    <w:rsid w:val="00FC1A78"/>
    <w:rsid w:val="00FC1C90"/>
    <w:rsid w:val="00FC1CC8"/>
    <w:rsid w:val="00FC1F5E"/>
    <w:rsid w:val="00FC1F95"/>
    <w:rsid w:val="00FC20E9"/>
    <w:rsid w:val="00FC217D"/>
    <w:rsid w:val="00FC2435"/>
    <w:rsid w:val="00FC24A6"/>
    <w:rsid w:val="00FC2701"/>
    <w:rsid w:val="00FC2ECF"/>
    <w:rsid w:val="00FC2EF9"/>
    <w:rsid w:val="00FC332F"/>
    <w:rsid w:val="00FC33FF"/>
    <w:rsid w:val="00FC3488"/>
    <w:rsid w:val="00FC3617"/>
    <w:rsid w:val="00FC3661"/>
    <w:rsid w:val="00FC3A39"/>
    <w:rsid w:val="00FC3AEC"/>
    <w:rsid w:val="00FC3FBC"/>
    <w:rsid w:val="00FC4A36"/>
    <w:rsid w:val="00FC4AFD"/>
    <w:rsid w:val="00FC4BBC"/>
    <w:rsid w:val="00FC4C0C"/>
    <w:rsid w:val="00FC512C"/>
    <w:rsid w:val="00FC5197"/>
    <w:rsid w:val="00FC5321"/>
    <w:rsid w:val="00FC5585"/>
    <w:rsid w:val="00FC5633"/>
    <w:rsid w:val="00FC5A77"/>
    <w:rsid w:val="00FC5D16"/>
    <w:rsid w:val="00FC619D"/>
    <w:rsid w:val="00FC61C8"/>
    <w:rsid w:val="00FC6416"/>
    <w:rsid w:val="00FC644A"/>
    <w:rsid w:val="00FC6461"/>
    <w:rsid w:val="00FC678F"/>
    <w:rsid w:val="00FC67BC"/>
    <w:rsid w:val="00FC6833"/>
    <w:rsid w:val="00FC692E"/>
    <w:rsid w:val="00FC69BA"/>
    <w:rsid w:val="00FC6AE6"/>
    <w:rsid w:val="00FC6D71"/>
    <w:rsid w:val="00FC6ECE"/>
    <w:rsid w:val="00FC70A1"/>
    <w:rsid w:val="00FC7163"/>
    <w:rsid w:val="00FC7844"/>
    <w:rsid w:val="00FC7BA9"/>
    <w:rsid w:val="00FC7D4D"/>
    <w:rsid w:val="00FC7E53"/>
    <w:rsid w:val="00FD02D5"/>
    <w:rsid w:val="00FD043B"/>
    <w:rsid w:val="00FD0983"/>
    <w:rsid w:val="00FD0ACB"/>
    <w:rsid w:val="00FD0C03"/>
    <w:rsid w:val="00FD0E27"/>
    <w:rsid w:val="00FD0E2F"/>
    <w:rsid w:val="00FD0EF6"/>
    <w:rsid w:val="00FD1024"/>
    <w:rsid w:val="00FD1104"/>
    <w:rsid w:val="00FD1300"/>
    <w:rsid w:val="00FD1458"/>
    <w:rsid w:val="00FD157C"/>
    <w:rsid w:val="00FD179D"/>
    <w:rsid w:val="00FD1945"/>
    <w:rsid w:val="00FD1AD0"/>
    <w:rsid w:val="00FD1CF7"/>
    <w:rsid w:val="00FD1D2F"/>
    <w:rsid w:val="00FD1EB5"/>
    <w:rsid w:val="00FD22E2"/>
    <w:rsid w:val="00FD236F"/>
    <w:rsid w:val="00FD294E"/>
    <w:rsid w:val="00FD2ACD"/>
    <w:rsid w:val="00FD2FA9"/>
    <w:rsid w:val="00FD31AA"/>
    <w:rsid w:val="00FD31C5"/>
    <w:rsid w:val="00FD3958"/>
    <w:rsid w:val="00FD39F1"/>
    <w:rsid w:val="00FD435A"/>
    <w:rsid w:val="00FD45B8"/>
    <w:rsid w:val="00FD4643"/>
    <w:rsid w:val="00FD47B7"/>
    <w:rsid w:val="00FD4E0F"/>
    <w:rsid w:val="00FD4FA0"/>
    <w:rsid w:val="00FD4FDD"/>
    <w:rsid w:val="00FD5006"/>
    <w:rsid w:val="00FD51EA"/>
    <w:rsid w:val="00FD5672"/>
    <w:rsid w:val="00FD56D4"/>
    <w:rsid w:val="00FD5982"/>
    <w:rsid w:val="00FD59F8"/>
    <w:rsid w:val="00FD5B63"/>
    <w:rsid w:val="00FD5B91"/>
    <w:rsid w:val="00FD5BD3"/>
    <w:rsid w:val="00FD5D9B"/>
    <w:rsid w:val="00FD649F"/>
    <w:rsid w:val="00FD660F"/>
    <w:rsid w:val="00FD699B"/>
    <w:rsid w:val="00FD6A78"/>
    <w:rsid w:val="00FD6C8A"/>
    <w:rsid w:val="00FD7033"/>
    <w:rsid w:val="00FD737E"/>
    <w:rsid w:val="00FD743B"/>
    <w:rsid w:val="00FD75A6"/>
    <w:rsid w:val="00FD7650"/>
    <w:rsid w:val="00FD7805"/>
    <w:rsid w:val="00FD7864"/>
    <w:rsid w:val="00FD7B88"/>
    <w:rsid w:val="00FD7C8B"/>
    <w:rsid w:val="00FD7DCF"/>
    <w:rsid w:val="00FD7F14"/>
    <w:rsid w:val="00FD7FDF"/>
    <w:rsid w:val="00FE00AA"/>
    <w:rsid w:val="00FE03E4"/>
    <w:rsid w:val="00FE04AB"/>
    <w:rsid w:val="00FE055F"/>
    <w:rsid w:val="00FE0863"/>
    <w:rsid w:val="00FE0A0C"/>
    <w:rsid w:val="00FE0D8A"/>
    <w:rsid w:val="00FE0F06"/>
    <w:rsid w:val="00FE0FCF"/>
    <w:rsid w:val="00FE0FDD"/>
    <w:rsid w:val="00FE0FE5"/>
    <w:rsid w:val="00FE119D"/>
    <w:rsid w:val="00FE151A"/>
    <w:rsid w:val="00FE160A"/>
    <w:rsid w:val="00FE184D"/>
    <w:rsid w:val="00FE184E"/>
    <w:rsid w:val="00FE187B"/>
    <w:rsid w:val="00FE1904"/>
    <w:rsid w:val="00FE19E4"/>
    <w:rsid w:val="00FE1D57"/>
    <w:rsid w:val="00FE2047"/>
    <w:rsid w:val="00FE20A2"/>
    <w:rsid w:val="00FE2201"/>
    <w:rsid w:val="00FE2392"/>
    <w:rsid w:val="00FE24D9"/>
    <w:rsid w:val="00FE26C1"/>
    <w:rsid w:val="00FE2842"/>
    <w:rsid w:val="00FE2F7A"/>
    <w:rsid w:val="00FE30B6"/>
    <w:rsid w:val="00FE3109"/>
    <w:rsid w:val="00FE3D93"/>
    <w:rsid w:val="00FE3E5C"/>
    <w:rsid w:val="00FE3EA0"/>
    <w:rsid w:val="00FE414C"/>
    <w:rsid w:val="00FE4246"/>
    <w:rsid w:val="00FE43B0"/>
    <w:rsid w:val="00FE4415"/>
    <w:rsid w:val="00FE4486"/>
    <w:rsid w:val="00FE4653"/>
    <w:rsid w:val="00FE4832"/>
    <w:rsid w:val="00FE488D"/>
    <w:rsid w:val="00FE495D"/>
    <w:rsid w:val="00FE4A38"/>
    <w:rsid w:val="00FE4B29"/>
    <w:rsid w:val="00FE4E49"/>
    <w:rsid w:val="00FE4FFA"/>
    <w:rsid w:val="00FE522F"/>
    <w:rsid w:val="00FE5661"/>
    <w:rsid w:val="00FE5980"/>
    <w:rsid w:val="00FE5C69"/>
    <w:rsid w:val="00FE609C"/>
    <w:rsid w:val="00FE6230"/>
    <w:rsid w:val="00FE6468"/>
    <w:rsid w:val="00FE6646"/>
    <w:rsid w:val="00FE669B"/>
    <w:rsid w:val="00FE714D"/>
    <w:rsid w:val="00FE7352"/>
    <w:rsid w:val="00FE7C07"/>
    <w:rsid w:val="00FE7D6A"/>
    <w:rsid w:val="00FF018D"/>
    <w:rsid w:val="00FF01B0"/>
    <w:rsid w:val="00FF029E"/>
    <w:rsid w:val="00FF034B"/>
    <w:rsid w:val="00FF03B0"/>
    <w:rsid w:val="00FF0403"/>
    <w:rsid w:val="00FF05A6"/>
    <w:rsid w:val="00FF0655"/>
    <w:rsid w:val="00FF0961"/>
    <w:rsid w:val="00FF09F9"/>
    <w:rsid w:val="00FF0C30"/>
    <w:rsid w:val="00FF1007"/>
    <w:rsid w:val="00FF111B"/>
    <w:rsid w:val="00FF122C"/>
    <w:rsid w:val="00FF13B9"/>
    <w:rsid w:val="00FF1660"/>
    <w:rsid w:val="00FF1842"/>
    <w:rsid w:val="00FF196B"/>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1EC"/>
    <w:rsid w:val="00FF43EE"/>
    <w:rsid w:val="00FF45ED"/>
    <w:rsid w:val="00FF48E6"/>
    <w:rsid w:val="00FF4ACE"/>
    <w:rsid w:val="00FF4AD0"/>
    <w:rsid w:val="00FF4B29"/>
    <w:rsid w:val="00FF4B4F"/>
    <w:rsid w:val="00FF4D99"/>
    <w:rsid w:val="00FF4DA1"/>
    <w:rsid w:val="00FF5225"/>
    <w:rsid w:val="00FF5450"/>
    <w:rsid w:val="00FF547C"/>
    <w:rsid w:val="00FF5C14"/>
    <w:rsid w:val="00FF5FA3"/>
    <w:rsid w:val="00FF5FF1"/>
    <w:rsid w:val="00FF6005"/>
    <w:rsid w:val="00FF6044"/>
    <w:rsid w:val="00FF613D"/>
    <w:rsid w:val="00FF6189"/>
    <w:rsid w:val="00FF677B"/>
    <w:rsid w:val="00FF6916"/>
    <w:rsid w:val="00FF6982"/>
    <w:rsid w:val="00FF6A2B"/>
    <w:rsid w:val="00FF6C1C"/>
    <w:rsid w:val="00FF6C35"/>
    <w:rsid w:val="00FF6F85"/>
    <w:rsid w:val="00FF7060"/>
    <w:rsid w:val="00FF7636"/>
    <w:rsid w:val="00FF765F"/>
    <w:rsid w:val="00FF7989"/>
    <w:rsid w:val="00FF7D03"/>
    <w:rsid w:val="014A313B"/>
    <w:rsid w:val="015255F6"/>
    <w:rsid w:val="0159301C"/>
    <w:rsid w:val="01DD59FB"/>
    <w:rsid w:val="023A05AE"/>
    <w:rsid w:val="026B3F45"/>
    <w:rsid w:val="02F94AB6"/>
    <w:rsid w:val="041A1188"/>
    <w:rsid w:val="043F2D3C"/>
    <w:rsid w:val="049B7438"/>
    <w:rsid w:val="05123C0E"/>
    <w:rsid w:val="05667442"/>
    <w:rsid w:val="057B7B1E"/>
    <w:rsid w:val="05AF3B52"/>
    <w:rsid w:val="07280724"/>
    <w:rsid w:val="07E677BF"/>
    <w:rsid w:val="08145EEF"/>
    <w:rsid w:val="08FD4BD5"/>
    <w:rsid w:val="09123817"/>
    <w:rsid w:val="0A780850"/>
    <w:rsid w:val="0A9B28F7"/>
    <w:rsid w:val="0AE7622F"/>
    <w:rsid w:val="0AFD4D5F"/>
    <w:rsid w:val="0B660C1A"/>
    <w:rsid w:val="0B691F7F"/>
    <w:rsid w:val="0BBF2615"/>
    <w:rsid w:val="0BE96A3C"/>
    <w:rsid w:val="0C04615D"/>
    <w:rsid w:val="0C566784"/>
    <w:rsid w:val="0C6C7D9A"/>
    <w:rsid w:val="0D8654C2"/>
    <w:rsid w:val="0D9D6286"/>
    <w:rsid w:val="0DB305B3"/>
    <w:rsid w:val="0DBC0223"/>
    <w:rsid w:val="0DBE2B84"/>
    <w:rsid w:val="0E2A01C9"/>
    <w:rsid w:val="0E5C05EF"/>
    <w:rsid w:val="0E8462B3"/>
    <w:rsid w:val="0F7F00F1"/>
    <w:rsid w:val="0FFD66A6"/>
    <w:rsid w:val="10817F72"/>
    <w:rsid w:val="11276C93"/>
    <w:rsid w:val="118635A8"/>
    <w:rsid w:val="131F65CF"/>
    <w:rsid w:val="13432776"/>
    <w:rsid w:val="137837D5"/>
    <w:rsid w:val="137912FC"/>
    <w:rsid w:val="13DA7FEC"/>
    <w:rsid w:val="140771E4"/>
    <w:rsid w:val="14951E1C"/>
    <w:rsid w:val="159C04C5"/>
    <w:rsid w:val="16226043"/>
    <w:rsid w:val="16566A0A"/>
    <w:rsid w:val="176F02D0"/>
    <w:rsid w:val="17837E6F"/>
    <w:rsid w:val="17F93E0B"/>
    <w:rsid w:val="18752BC1"/>
    <w:rsid w:val="19F05C85"/>
    <w:rsid w:val="1A893699"/>
    <w:rsid w:val="1BE14027"/>
    <w:rsid w:val="1C3F36F7"/>
    <w:rsid w:val="1C455CA5"/>
    <w:rsid w:val="1C843F72"/>
    <w:rsid w:val="1CD31A7D"/>
    <w:rsid w:val="1CD73A28"/>
    <w:rsid w:val="1CFA7A77"/>
    <w:rsid w:val="1D2C69D2"/>
    <w:rsid w:val="1D7C2114"/>
    <w:rsid w:val="1DBD5A8D"/>
    <w:rsid w:val="1E9A78A4"/>
    <w:rsid w:val="1F350744"/>
    <w:rsid w:val="1F413615"/>
    <w:rsid w:val="1F91729E"/>
    <w:rsid w:val="1FC83D1A"/>
    <w:rsid w:val="1FCF6E73"/>
    <w:rsid w:val="1FDF081E"/>
    <w:rsid w:val="1FFE5062"/>
    <w:rsid w:val="2057543E"/>
    <w:rsid w:val="20FA2D22"/>
    <w:rsid w:val="22350AE4"/>
    <w:rsid w:val="22396826"/>
    <w:rsid w:val="224F1BA5"/>
    <w:rsid w:val="22680EB9"/>
    <w:rsid w:val="22A5210D"/>
    <w:rsid w:val="239E00B4"/>
    <w:rsid w:val="23C4041E"/>
    <w:rsid w:val="23C6154E"/>
    <w:rsid w:val="23E65497"/>
    <w:rsid w:val="24585925"/>
    <w:rsid w:val="25142AAC"/>
    <w:rsid w:val="251946ED"/>
    <w:rsid w:val="251E74A4"/>
    <w:rsid w:val="251F7F55"/>
    <w:rsid w:val="25671385"/>
    <w:rsid w:val="25696BD4"/>
    <w:rsid w:val="256B0D0E"/>
    <w:rsid w:val="25BC20C6"/>
    <w:rsid w:val="2707201C"/>
    <w:rsid w:val="273A5437"/>
    <w:rsid w:val="274A3283"/>
    <w:rsid w:val="2768090A"/>
    <w:rsid w:val="27843CE5"/>
    <w:rsid w:val="27DF2AA2"/>
    <w:rsid w:val="296E14AB"/>
    <w:rsid w:val="29BD7D3C"/>
    <w:rsid w:val="29E36BDD"/>
    <w:rsid w:val="2A067C87"/>
    <w:rsid w:val="2A484158"/>
    <w:rsid w:val="2B9A580A"/>
    <w:rsid w:val="2BCC24B9"/>
    <w:rsid w:val="2C2E0A7D"/>
    <w:rsid w:val="2C3C5631"/>
    <w:rsid w:val="2C4B5C9A"/>
    <w:rsid w:val="2D7A5137"/>
    <w:rsid w:val="2E4C168F"/>
    <w:rsid w:val="2EA74B17"/>
    <w:rsid w:val="2ED76D31"/>
    <w:rsid w:val="2F34284F"/>
    <w:rsid w:val="2F447404"/>
    <w:rsid w:val="30D16392"/>
    <w:rsid w:val="31045E53"/>
    <w:rsid w:val="31795608"/>
    <w:rsid w:val="318D26EA"/>
    <w:rsid w:val="318F1AC6"/>
    <w:rsid w:val="31A75DFC"/>
    <w:rsid w:val="320C7AB3"/>
    <w:rsid w:val="32BA44E2"/>
    <w:rsid w:val="32EB653A"/>
    <w:rsid w:val="33162F40"/>
    <w:rsid w:val="333860D6"/>
    <w:rsid w:val="33622E24"/>
    <w:rsid w:val="34E2335B"/>
    <w:rsid w:val="351532E0"/>
    <w:rsid w:val="35431A3E"/>
    <w:rsid w:val="354F4F5B"/>
    <w:rsid w:val="35A852CE"/>
    <w:rsid w:val="386214DD"/>
    <w:rsid w:val="395424DF"/>
    <w:rsid w:val="3995038E"/>
    <w:rsid w:val="3A15327D"/>
    <w:rsid w:val="3B1728D7"/>
    <w:rsid w:val="3BCB6780"/>
    <w:rsid w:val="3C29300F"/>
    <w:rsid w:val="3D2757A1"/>
    <w:rsid w:val="3E1D6BA4"/>
    <w:rsid w:val="3E5F273D"/>
    <w:rsid w:val="3EA463BE"/>
    <w:rsid w:val="3ED86E75"/>
    <w:rsid w:val="3F3C2C57"/>
    <w:rsid w:val="3F6C1B91"/>
    <w:rsid w:val="3FC05692"/>
    <w:rsid w:val="3FF37BBC"/>
    <w:rsid w:val="3FF5F3AE"/>
    <w:rsid w:val="40D76EAF"/>
    <w:rsid w:val="410D2F00"/>
    <w:rsid w:val="41787DD5"/>
    <w:rsid w:val="41F540C0"/>
    <w:rsid w:val="421D3616"/>
    <w:rsid w:val="42CD0A98"/>
    <w:rsid w:val="431A0C09"/>
    <w:rsid w:val="43635059"/>
    <w:rsid w:val="43B30DF8"/>
    <w:rsid w:val="43B6787E"/>
    <w:rsid w:val="460B0F99"/>
    <w:rsid w:val="4615377C"/>
    <w:rsid w:val="464745D2"/>
    <w:rsid w:val="46496788"/>
    <w:rsid w:val="473A7C67"/>
    <w:rsid w:val="480E2158"/>
    <w:rsid w:val="4812529F"/>
    <w:rsid w:val="4837438B"/>
    <w:rsid w:val="487139B0"/>
    <w:rsid w:val="488E2B78"/>
    <w:rsid w:val="492C006F"/>
    <w:rsid w:val="4A037596"/>
    <w:rsid w:val="4B65373A"/>
    <w:rsid w:val="4CA94424"/>
    <w:rsid w:val="4D00163A"/>
    <w:rsid w:val="4DB03590"/>
    <w:rsid w:val="4DD5677B"/>
    <w:rsid w:val="4ED562F4"/>
    <w:rsid w:val="4F0F5BE3"/>
    <w:rsid w:val="4F197CD8"/>
    <w:rsid w:val="50854860"/>
    <w:rsid w:val="50D37CC2"/>
    <w:rsid w:val="50F419E6"/>
    <w:rsid w:val="5170130B"/>
    <w:rsid w:val="523C53F3"/>
    <w:rsid w:val="52422029"/>
    <w:rsid w:val="52B5142F"/>
    <w:rsid w:val="5367649F"/>
    <w:rsid w:val="5385708B"/>
    <w:rsid w:val="544F3B55"/>
    <w:rsid w:val="548C6E00"/>
    <w:rsid w:val="55040901"/>
    <w:rsid w:val="554C18AB"/>
    <w:rsid w:val="56DF05DE"/>
    <w:rsid w:val="57FC6189"/>
    <w:rsid w:val="580C6CBC"/>
    <w:rsid w:val="585148B4"/>
    <w:rsid w:val="58706D01"/>
    <w:rsid w:val="58C85C32"/>
    <w:rsid w:val="5AE07677"/>
    <w:rsid w:val="5B843E3C"/>
    <w:rsid w:val="5BB66216"/>
    <w:rsid w:val="5D3874C9"/>
    <w:rsid w:val="5D8C5656"/>
    <w:rsid w:val="5DB073BD"/>
    <w:rsid w:val="5DF86E64"/>
    <w:rsid w:val="5E190CDE"/>
    <w:rsid w:val="5E2002BE"/>
    <w:rsid w:val="5E337FF2"/>
    <w:rsid w:val="5E6E2AC2"/>
    <w:rsid w:val="5EEE3F19"/>
    <w:rsid w:val="5F073306"/>
    <w:rsid w:val="5F2A3265"/>
    <w:rsid w:val="5F5F73B9"/>
    <w:rsid w:val="5FE67A6F"/>
    <w:rsid w:val="61D418AB"/>
    <w:rsid w:val="628D57F7"/>
    <w:rsid w:val="62E80C7F"/>
    <w:rsid w:val="63051B4E"/>
    <w:rsid w:val="636901B3"/>
    <w:rsid w:val="6421269A"/>
    <w:rsid w:val="65284068"/>
    <w:rsid w:val="65476131"/>
    <w:rsid w:val="65D513B8"/>
    <w:rsid w:val="65E322FD"/>
    <w:rsid w:val="66092E7E"/>
    <w:rsid w:val="66882EA5"/>
    <w:rsid w:val="66987BE6"/>
    <w:rsid w:val="66A852F5"/>
    <w:rsid w:val="66D734E4"/>
    <w:rsid w:val="66DC3D94"/>
    <w:rsid w:val="67205DED"/>
    <w:rsid w:val="67A23B7D"/>
    <w:rsid w:val="67C50D05"/>
    <w:rsid w:val="67DD63C9"/>
    <w:rsid w:val="6838144E"/>
    <w:rsid w:val="68AA7398"/>
    <w:rsid w:val="68D86040"/>
    <w:rsid w:val="697710DA"/>
    <w:rsid w:val="699E02E9"/>
    <w:rsid w:val="6A266C5C"/>
    <w:rsid w:val="6A3B60B3"/>
    <w:rsid w:val="6C5E308A"/>
    <w:rsid w:val="6CCD1611"/>
    <w:rsid w:val="6DF0393A"/>
    <w:rsid w:val="6F0B697F"/>
    <w:rsid w:val="6F517B30"/>
    <w:rsid w:val="6F6B6EC0"/>
    <w:rsid w:val="6FB6638D"/>
    <w:rsid w:val="70710506"/>
    <w:rsid w:val="70DC1E23"/>
    <w:rsid w:val="715F4802"/>
    <w:rsid w:val="71CC7E1A"/>
    <w:rsid w:val="72FA6ED8"/>
    <w:rsid w:val="731955B0"/>
    <w:rsid w:val="73836ECE"/>
    <w:rsid w:val="73E57241"/>
    <w:rsid w:val="74213FF1"/>
    <w:rsid w:val="742C597A"/>
    <w:rsid w:val="750633A4"/>
    <w:rsid w:val="75B90985"/>
    <w:rsid w:val="75C3605D"/>
    <w:rsid w:val="75D77593"/>
    <w:rsid w:val="75D94B83"/>
    <w:rsid w:val="75ED062E"/>
    <w:rsid w:val="76D70059"/>
    <w:rsid w:val="77057BFA"/>
    <w:rsid w:val="776418D0"/>
    <w:rsid w:val="778123AD"/>
    <w:rsid w:val="77C47AB5"/>
    <w:rsid w:val="78852DA0"/>
    <w:rsid w:val="79370AA3"/>
    <w:rsid w:val="797C23F5"/>
    <w:rsid w:val="7A8E4477"/>
    <w:rsid w:val="7B1332CF"/>
    <w:rsid w:val="7B8B49AF"/>
    <w:rsid w:val="7B922D84"/>
    <w:rsid w:val="7BAE6AB2"/>
    <w:rsid w:val="7CB2612E"/>
    <w:rsid w:val="7D1B665C"/>
    <w:rsid w:val="7D6F0DCF"/>
    <w:rsid w:val="7D9224FC"/>
    <w:rsid w:val="7DDA0C87"/>
    <w:rsid w:val="7DDB16B4"/>
    <w:rsid w:val="7E1A42C7"/>
    <w:rsid w:val="7EFFF0BB"/>
    <w:rsid w:val="BBBFE19A"/>
    <w:rsid w:val="BF2F0931"/>
    <w:rsid w:val="CFFF40E0"/>
    <w:rsid w:val="DF7AD8D6"/>
    <w:rsid w:val="EFDFDBF7"/>
    <w:rsid w:val="F3EFEC6E"/>
    <w:rsid w:val="FF61FE8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99" w:semiHidden="0" w:name="page number"/>
    <w:lsdException w:uiPriority="0" w:name="endnote reference"/>
    <w:lsdException w:uiPriority="0" w:name="endnote text"/>
    <w:lsdException w:uiPriority="0" w:name="table of authorities"/>
    <w:lsdException w:uiPriority="0" w:name="macro"/>
    <w:lsdException w:qFormat="1" w:unhideWhenUsed="0" w:uiPriority="0" w:semiHidden="0" w:name="toa heading"/>
    <w:lsdException w:uiPriority="0" w:name="List"/>
    <w:lsdException w:uiPriority="0" w:name="List Bullet"/>
    <w:lsdException w:uiPriority="0" w:name="List Number"/>
    <w:lsdException w:qFormat="1" w:unhideWhenUsed="0" w:uiPriority="0" w:semiHidden="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iPriority="99"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qFormat="1" w:unhideWhenUsed="0" w:uiPriority="0" w:semiHidden="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60"/>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5">
    <w:name w:val="heading 2"/>
    <w:basedOn w:val="1"/>
    <w:next w:val="1"/>
    <w:link w:val="61"/>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6">
    <w:name w:val="heading 3"/>
    <w:basedOn w:val="1"/>
    <w:next w:val="1"/>
    <w:link w:val="62"/>
    <w:qFormat/>
    <w:uiPriority w:val="9"/>
    <w:pPr>
      <w:keepNext/>
      <w:keepLines/>
      <w:autoSpaceDE w:val="0"/>
      <w:autoSpaceDN w:val="0"/>
      <w:adjustRightInd w:val="0"/>
      <w:spacing w:before="360" w:after="120"/>
      <w:jc w:val="left"/>
      <w:outlineLvl w:val="2"/>
    </w:pPr>
    <w:rPr>
      <w:rFonts w:ascii="宋体"/>
      <w:b/>
      <w:kern w:val="0"/>
      <w:sz w:val="24"/>
      <w:szCs w:val="20"/>
      <w:u w:val="single"/>
    </w:rPr>
  </w:style>
  <w:style w:type="paragraph" w:styleId="7">
    <w:name w:val="heading 4"/>
    <w:basedOn w:val="1"/>
    <w:next w:val="1"/>
    <w:link w:val="63"/>
    <w:qFormat/>
    <w:uiPriority w:val="0"/>
    <w:pPr>
      <w:keepNext/>
      <w:keepLines/>
      <w:adjustRightInd w:val="0"/>
      <w:spacing w:before="280" w:after="290" w:line="376" w:lineRule="atLeast"/>
      <w:textAlignment w:val="baseline"/>
      <w:outlineLvl w:val="3"/>
    </w:pPr>
    <w:rPr>
      <w:rFonts w:ascii="Arial" w:hAnsi="Arial" w:eastAsia="黑体"/>
      <w:b/>
      <w:kern w:val="0"/>
      <w:sz w:val="28"/>
      <w:szCs w:val="20"/>
    </w:rPr>
  </w:style>
  <w:style w:type="paragraph" w:styleId="8">
    <w:name w:val="heading 5"/>
    <w:basedOn w:val="1"/>
    <w:next w:val="1"/>
    <w:link w:val="64"/>
    <w:qFormat/>
    <w:uiPriority w:val="0"/>
    <w:pPr>
      <w:keepNext/>
      <w:keepLines/>
      <w:adjustRightInd w:val="0"/>
      <w:spacing w:before="280" w:after="290" w:line="376" w:lineRule="atLeast"/>
      <w:textAlignment w:val="baseline"/>
      <w:outlineLvl w:val="4"/>
    </w:pPr>
    <w:rPr>
      <w:b/>
      <w:kern w:val="0"/>
      <w:sz w:val="28"/>
      <w:szCs w:val="20"/>
    </w:rPr>
  </w:style>
  <w:style w:type="paragraph" w:styleId="9">
    <w:name w:val="heading 6"/>
    <w:basedOn w:val="1"/>
    <w:next w:val="1"/>
    <w:link w:val="65"/>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10">
    <w:name w:val="heading 7"/>
    <w:basedOn w:val="1"/>
    <w:next w:val="1"/>
    <w:link w:val="66"/>
    <w:qFormat/>
    <w:uiPriority w:val="0"/>
    <w:pPr>
      <w:keepNext/>
      <w:keepLines/>
      <w:adjustRightInd w:val="0"/>
      <w:spacing w:before="240" w:after="64" w:line="320" w:lineRule="atLeast"/>
      <w:textAlignment w:val="baseline"/>
      <w:outlineLvl w:val="6"/>
    </w:pPr>
    <w:rPr>
      <w:b/>
      <w:kern w:val="0"/>
      <w:sz w:val="24"/>
      <w:szCs w:val="20"/>
    </w:rPr>
  </w:style>
  <w:style w:type="paragraph" w:styleId="11">
    <w:name w:val="heading 8"/>
    <w:basedOn w:val="1"/>
    <w:next w:val="1"/>
    <w:link w:val="67"/>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2">
    <w:name w:val="heading 9"/>
    <w:basedOn w:val="1"/>
    <w:next w:val="1"/>
    <w:link w:val="68"/>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49">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84"/>
    <w:qFormat/>
    <w:uiPriority w:val="0"/>
    <w:pPr>
      <w:spacing w:after="120" w:line="480" w:lineRule="exact"/>
      <w:ind w:left="420" w:leftChars="200" w:firstLine="420" w:firstLineChars="200"/>
    </w:pPr>
    <w:rPr>
      <w:szCs w:val="20"/>
    </w:rPr>
  </w:style>
  <w:style w:type="paragraph" w:styleId="3">
    <w:name w:val="Body Text Indent"/>
    <w:basedOn w:val="1"/>
    <w:link w:val="73"/>
    <w:qFormat/>
    <w:uiPriority w:val="0"/>
    <w:pPr>
      <w:spacing w:line="360" w:lineRule="auto"/>
      <w:ind w:firstLine="570"/>
    </w:pPr>
    <w:rPr>
      <w:sz w:val="24"/>
    </w:rPr>
  </w:style>
  <w:style w:type="paragraph" w:styleId="13">
    <w:name w:val="toc 7"/>
    <w:basedOn w:val="1"/>
    <w:next w:val="1"/>
    <w:qFormat/>
    <w:uiPriority w:val="0"/>
    <w:pPr>
      <w:ind w:left="2520" w:leftChars="1200"/>
    </w:pPr>
  </w:style>
  <w:style w:type="paragraph" w:styleId="14">
    <w:name w:val="Normal Indent"/>
    <w:basedOn w:val="1"/>
    <w:next w:val="1"/>
    <w:link w:val="59"/>
    <w:qFormat/>
    <w:uiPriority w:val="0"/>
    <w:pPr>
      <w:autoSpaceDE w:val="0"/>
      <w:autoSpaceDN w:val="0"/>
      <w:adjustRightInd w:val="0"/>
      <w:ind w:firstLine="420"/>
      <w:jc w:val="left"/>
    </w:pPr>
    <w:rPr>
      <w:rFonts w:ascii="宋体"/>
      <w:sz w:val="24"/>
    </w:rPr>
  </w:style>
  <w:style w:type="paragraph" w:styleId="15">
    <w:name w:val="caption"/>
    <w:basedOn w:val="1"/>
    <w:next w:val="1"/>
    <w:qFormat/>
    <w:uiPriority w:val="0"/>
    <w:pPr>
      <w:spacing w:line="480" w:lineRule="auto"/>
    </w:pPr>
    <w:rPr>
      <w:rFonts w:ascii="华文中宋" w:hAnsi="华文中宋" w:eastAsia="华文中宋"/>
      <w:sz w:val="36"/>
      <w:szCs w:val="20"/>
    </w:rPr>
  </w:style>
  <w:style w:type="paragraph" w:styleId="16">
    <w:name w:val="Document Map"/>
    <w:basedOn w:val="1"/>
    <w:link w:val="69"/>
    <w:qFormat/>
    <w:uiPriority w:val="0"/>
    <w:pPr>
      <w:shd w:val="clear" w:color="auto" w:fill="000080"/>
    </w:pPr>
  </w:style>
  <w:style w:type="paragraph" w:styleId="17">
    <w:name w:val="toa heading"/>
    <w:basedOn w:val="1"/>
    <w:next w:val="1"/>
    <w:qFormat/>
    <w:uiPriority w:val="0"/>
    <w:pPr>
      <w:spacing w:before="120"/>
    </w:pPr>
    <w:rPr>
      <w:rFonts w:ascii="Arial" w:hAnsi="Arial"/>
      <w:sz w:val="24"/>
    </w:rPr>
  </w:style>
  <w:style w:type="paragraph" w:styleId="18">
    <w:name w:val="annotation text"/>
    <w:basedOn w:val="1"/>
    <w:link w:val="70"/>
    <w:qFormat/>
    <w:uiPriority w:val="99"/>
    <w:pPr>
      <w:jc w:val="left"/>
    </w:pPr>
  </w:style>
  <w:style w:type="paragraph" w:styleId="19">
    <w:name w:val="Body Text 3"/>
    <w:basedOn w:val="1"/>
    <w:link w:val="71"/>
    <w:qFormat/>
    <w:uiPriority w:val="0"/>
    <w:pPr>
      <w:spacing w:after="120"/>
    </w:pPr>
    <w:rPr>
      <w:sz w:val="16"/>
      <w:szCs w:val="16"/>
    </w:rPr>
  </w:style>
  <w:style w:type="paragraph" w:styleId="20">
    <w:name w:val="Body Text"/>
    <w:basedOn w:val="1"/>
    <w:link w:val="72"/>
    <w:qFormat/>
    <w:uiPriority w:val="0"/>
    <w:pPr>
      <w:tabs>
        <w:tab w:val="left" w:pos="567"/>
      </w:tabs>
      <w:spacing w:before="120" w:line="22" w:lineRule="atLeast"/>
    </w:pPr>
    <w:rPr>
      <w:rFonts w:ascii="宋体" w:hAnsi="宋体"/>
      <w:sz w:val="24"/>
    </w:rPr>
  </w:style>
  <w:style w:type="paragraph" w:styleId="21">
    <w:name w:val="List 2"/>
    <w:basedOn w:val="1"/>
    <w:qFormat/>
    <w:uiPriority w:val="0"/>
    <w:pPr>
      <w:ind w:left="100" w:leftChars="200" w:hanging="200" w:hangingChars="200"/>
    </w:pPr>
  </w:style>
  <w:style w:type="paragraph" w:styleId="22">
    <w:name w:val="Block Text"/>
    <w:basedOn w:val="1"/>
    <w:qFormat/>
    <w:uiPriority w:val="0"/>
    <w:pPr>
      <w:widowControl/>
      <w:ind w:left="480" w:right="-341" w:firstLine="513"/>
    </w:pPr>
    <w:rPr>
      <w:kern w:val="0"/>
      <w:sz w:val="24"/>
      <w:szCs w:val="20"/>
    </w:rPr>
  </w:style>
  <w:style w:type="paragraph" w:styleId="23">
    <w:name w:val="toc 5"/>
    <w:basedOn w:val="1"/>
    <w:next w:val="1"/>
    <w:qFormat/>
    <w:uiPriority w:val="0"/>
    <w:pPr>
      <w:ind w:left="1680" w:leftChars="800"/>
    </w:pPr>
  </w:style>
  <w:style w:type="paragraph" w:styleId="24">
    <w:name w:val="toc 3"/>
    <w:basedOn w:val="1"/>
    <w:next w:val="1"/>
    <w:qFormat/>
    <w:uiPriority w:val="39"/>
    <w:pPr>
      <w:ind w:left="840" w:leftChars="400"/>
    </w:pPr>
  </w:style>
  <w:style w:type="paragraph" w:styleId="25">
    <w:name w:val="Plain Text"/>
    <w:basedOn w:val="1"/>
    <w:next w:val="1"/>
    <w:link w:val="74"/>
    <w:qFormat/>
    <w:uiPriority w:val="0"/>
    <w:rPr>
      <w:rFonts w:hint="eastAsia" w:ascii="宋体" w:hAnsi="Courier New"/>
      <w:szCs w:val="20"/>
    </w:rPr>
  </w:style>
  <w:style w:type="paragraph" w:styleId="26">
    <w:name w:val="toc 8"/>
    <w:basedOn w:val="1"/>
    <w:next w:val="1"/>
    <w:qFormat/>
    <w:uiPriority w:val="0"/>
    <w:pPr>
      <w:ind w:left="2940" w:leftChars="1400"/>
    </w:pPr>
  </w:style>
  <w:style w:type="paragraph" w:styleId="27">
    <w:name w:val="Date"/>
    <w:basedOn w:val="1"/>
    <w:next w:val="1"/>
    <w:link w:val="75"/>
    <w:qFormat/>
    <w:uiPriority w:val="0"/>
    <w:pPr>
      <w:ind w:left="100" w:leftChars="2500"/>
    </w:pPr>
    <w:rPr>
      <w:rFonts w:ascii="仿宋_GB2312" w:hAnsi="宋体" w:eastAsia="仿宋_GB2312"/>
      <w:color w:val="000000"/>
      <w:sz w:val="24"/>
    </w:rPr>
  </w:style>
  <w:style w:type="paragraph" w:styleId="28">
    <w:name w:val="Body Text Indent 2"/>
    <w:basedOn w:val="1"/>
    <w:link w:val="76"/>
    <w:qFormat/>
    <w:uiPriority w:val="0"/>
    <w:pPr>
      <w:ind w:firstLine="480" w:firstLineChars="200"/>
    </w:pPr>
    <w:rPr>
      <w:rFonts w:ascii="仿宋_GB2312" w:eastAsia="仿宋_GB2312"/>
      <w:sz w:val="24"/>
    </w:rPr>
  </w:style>
  <w:style w:type="paragraph" w:styleId="29">
    <w:name w:val="Balloon Text"/>
    <w:basedOn w:val="1"/>
    <w:link w:val="77"/>
    <w:qFormat/>
    <w:uiPriority w:val="0"/>
    <w:rPr>
      <w:sz w:val="18"/>
      <w:szCs w:val="18"/>
    </w:rPr>
  </w:style>
  <w:style w:type="paragraph" w:styleId="30">
    <w:name w:val="footer"/>
    <w:basedOn w:val="1"/>
    <w:next w:val="1"/>
    <w:link w:val="78"/>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31">
    <w:name w:val="header"/>
    <w:basedOn w:val="1"/>
    <w:link w:val="79"/>
    <w:qFormat/>
    <w:uiPriority w:val="99"/>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39"/>
    <w:pPr>
      <w:tabs>
        <w:tab w:val="left" w:pos="1050"/>
        <w:tab w:val="right" w:leader="dot" w:pos="8937"/>
      </w:tabs>
      <w:spacing w:line="300" w:lineRule="auto"/>
    </w:pPr>
    <w:rPr>
      <w:rFonts w:ascii="宋体" w:hAnsi="宋体"/>
      <w:b/>
      <w:sz w:val="24"/>
    </w:rPr>
  </w:style>
  <w:style w:type="paragraph" w:styleId="33">
    <w:name w:val="toc 4"/>
    <w:basedOn w:val="1"/>
    <w:next w:val="1"/>
    <w:qFormat/>
    <w:uiPriority w:val="0"/>
    <w:pPr>
      <w:ind w:left="1260" w:leftChars="600"/>
    </w:pPr>
  </w:style>
  <w:style w:type="paragraph" w:styleId="34">
    <w:name w:val="toc 6"/>
    <w:basedOn w:val="1"/>
    <w:next w:val="1"/>
    <w:qFormat/>
    <w:uiPriority w:val="0"/>
    <w:pPr>
      <w:ind w:left="2100" w:leftChars="1000"/>
    </w:pPr>
  </w:style>
  <w:style w:type="paragraph" w:styleId="35">
    <w:name w:val="Body Text Indent 3"/>
    <w:basedOn w:val="1"/>
    <w:link w:val="80"/>
    <w:qFormat/>
    <w:uiPriority w:val="0"/>
    <w:pPr>
      <w:autoSpaceDE w:val="0"/>
      <w:autoSpaceDN w:val="0"/>
      <w:adjustRightInd w:val="0"/>
      <w:spacing w:before="120" w:line="22" w:lineRule="atLeast"/>
      <w:ind w:left="720" w:firstLine="480"/>
      <w:jc w:val="left"/>
    </w:pPr>
    <w:rPr>
      <w:rFonts w:ascii="宋体"/>
      <w:kern w:val="0"/>
      <w:sz w:val="24"/>
      <w:szCs w:val="20"/>
    </w:rPr>
  </w:style>
  <w:style w:type="paragraph" w:styleId="36">
    <w:name w:val="index 9"/>
    <w:basedOn w:val="1"/>
    <w:next w:val="1"/>
    <w:qFormat/>
    <w:uiPriority w:val="0"/>
    <w:pPr>
      <w:ind w:left="3360"/>
      <w:jc w:val="left"/>
    </w:pPr>
    <w:rPr>
      <w:szCs w:val="20"/>
    </w:rPr>
  </w:style>
  <w:style w:type="paragraph" w:styleId="37">
    <w:name w:val="toc 2"/>
    <w:basedOn w:val="1"/>
    <w:next w:val="1"/>
    <w:qFormat/>
    <w:uiPriority w:val="39"/>
    <w:pPr>
      <w:tabs>
        <w:tab w:val="right" w:leader="dot" w:pos="8937"/>
      </w:tabs>
      <w:spacing w:line="312" w:lineRule="auto"/>
      <w:ind w:left="420" w:leftChars="200"/>
    </w:pPr>
  </w:style>
  <w:style w:type="paragraph" w:styleId="38">
    <w:name w:val="toc 9"/>
    <w:basedOn w:val="1"/>
    <w:next w:val="1"/>
    <w:qFormat/>
    <w:uiPriority w:val="0"/>
    <w:pPr>
      <w:ind w:left="3360" w:leftChars="1600"/>
    </w:pPr>
  </w:style>
  <w:style w:type="paragraph" w:styleId="39">
    <w:name w:val="Body Text 2"/>
    <w:basedOn w:val="1"/>
    <w:unhideWhenUsed/>
    <w:qFormat/>
    <w:uiPriority w:val="99"/>
    <w:pPr>
      <w:adjustRightInd w:val="0"/>
      <w:spacing w:after="120" w:line="480" w:lineRule="auto"/>
      <w:jc w:val="left"/>
      <w:textAlignment w:val="baseline"/>
    </w:pPr>
    <w:rPr>
      <w:rFonts w:ascii="Calibri" w:hAnsi="Calibri"/>
      <w:kern w:val="0"/>
      <w:sz w:val="24"/>
      <w:szCs w:val="22"/>
      <w:lang w:val="zh-CN"/>
    </w:rPr>
  </w:style>
  <w:style w:type="paragraph" w:styleId="40">
    <w:name w:val="HTML Preformatted"/>
    <w:basedOn w:val="1"/>
    <w:link w:val="8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42">
    <w:name w:val="index 1"/>
    <w:basedOn w:val="1"/>
    <w:next w:val="1"/>
    <w:qFormat/>
    <w:uiPriority w:val="0"/>
    <w:rPr>
      <w:szCs w:val="20"/>
    </w:rPr>
  </w:style>
  <w:style w:type="paragraph" w:styleId="43">
    <w:name w:val="Title"/>
    <w:basedOn w:val="1"/>
    <w:link w:val="82"/>
    <w:qFormat/>
    <w:uiPriority w:val="0"/>
    <w:pPr>
      <w:jc w:val="center"/>
      <w:outlineLvl w:val="0"/>
    </w:pPr>
    <w:rPr>
      <w:b/>
      <w:sz w:val="32"/>
      <w:szCs w:val="20"/>
    </w:rPr>
  </w:style>
  <w:style w:type="paragraph" w:styleId="44">
    <w:name w:val="annotation subject"/>
    <w:basedOn w:val="18"/>
    <w:next w:val="18"/>
    <w:link w:val="83"/>
    <w:qFormat/>
    <w:uiPriority w:val="0"/>
    <w:rPr>
      <w:b/>
      <w:bCs/>
    </w:rPr>
  </w:style>
  <w:style w:type="paragraph" w:styleId="45">
    <w:name w:val="Body Text First Indent"/>
    <w:basedOn w:val="20"/>
    <w:next w:val="1"/>
    <w:qFormat/>
    <w:uiPriority w:val="0"/>
    <w:pPr>
      <w:spacing w:line="360" w:lineRule="auto"/>
      <w:ind w:firstLine="420"/>
    </w:pPr>
    <w:rPr>
      <w:szCs w:val="20"/>
    </w:rPr>
  </w:style>
  <w:style w:type="table" w:styleId="47">
    <w:name w:val="Table Grid"/>
    <w:basedOn w:val="46"/>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48">
    <w:name w:val="Medium Grid 1 Accent 2"/>
    <w:basedOn w:val="46"/>
    <w:qFormat/>
    <w:uiPriority w:val="0"/>
    <w:rPr>
      <w:kern w:val="2"/>
      <w:sz w:val="21"/>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50">
    <w:name w:val="Strong"/>
    <w:qFormat/>
    <w:uiPriority w:val="0"/>
    <w:rPr>
      <w:b/>
      <w:bCs/>
    </w:rPr>
  </w:style>
  <w:style w:type="character" w:styleId="51">
    <w:name w:val="page number"/>
    <w:qFormat/>
    <w:uiPriority w:val="99"/>
  </w:style>
  <w:style w:type="character" w:styleId="52">
    <w:name w:val="FollowedHyperlink"/>
    <w:qFormat/>
    <w:uiPriority w:val="0"/>
    <w:rPr>
      <w:color w:val="800080"/>
      <w:u w:val="single"/>
    </w:rPr>
  </w:style>
  <w:style w:type="character" w:styleId="53">
    <w:name w:val="Emphasis"/>
    <w:qFormat/>
    <w:uiPriority w:val="0"/>
    <w:rPr>
      <w:color w:val="CC0033"/>
    </w:rPr>
  </w:style>
  <w:style w:type="character" w:styleId="54">
    <w:name w:val="Hyperlink"/>
    <w:qFormat/>
    <w:uiPriority w:val="99"/>
    <w:rPr>
      <w:color w:val="0000FF"/>
      <w:u w:val="single"/>
    </w:rPr>
  </w:style>
  <w:style w:type="character" w:styleId="55">
    <w:name w:val="annotation reference"/>
    <w:qFormat/>
    <w:uiPriority w:val="99"/>
    <w:rPr>
      <w:sz w:val="21"/>
      <w:szCs w:val="21"/>
    </w:rPr>
  </w:style>
  <w:style w:type="character" w:styleId="56">
    <w:name w:val="HTML Cite"/>
    <w:qFormat/>
    <w:uiPriority w:val="0"/>
    <w:rPr>
      <w:i/>
      <w:iCs/>
    </w:rPr>
  </w:style>
  <w:style w:type="character" w:customStyle="1" w:styleId="57">
    <w:name w:val="批注文字 字符"/>
    <w:qFormat/>
    <w:uiPriority w:val="99"/>
    <w:rPr>
      <w:rFonts w:ascii="Times New Roman" w:hAnsi="Times New Roman" w:eastAsia="宋体" w:cs="Times New Roman"/>
      <w:sz w:val="24"/>
      <w:lang w:val="en-US" w:eastAsia="zh-CN" w:bidi="ar-SA"/>
    </w:rPr>
  </w:style>
  <w:style w:type="paragraph" w:customStyle="1" w:styleId="58">
    <w:name w:val="标书正文"/>
    <w:basedOn w:val="2"/>
    <w:qFormat/>
    <w:uiPriority w:val="0"/>
    <w:pPr>
      <w:spacing w:line="360" w:lineRule="auto"/>
    </w:pPr>
    <w:rPr>
      <w:rFonts w:cs="宋体" w:asciiTheme="minorHAnsi" w:hAnsiTheme="minorHAnsi"/>
      <w:szCs w:val="24"/>
    </w:rPr>
  </w:style>
  <w:style w:type="character" w:customStyle="1" w:styleId="59">
    <w:name w:val="正文缩进 字符"/>
    <w:link w:val="14"/>
    <w:qFormat/>
    <w:uiPriority w:val="0"/>
    <w:rPr>
      <w:rFonts w:ascii="宋体" w:eastAsia="宋体"/>
      <w:kern w:val="2"/>
      <w:sz w:val="24"/>
      <w:szCs w:val="24"/>
      <w:lang w:val="en-US" w:eastAsia="zh-CN" w:bidi="ar-SA"/>
    </w:rPr>
  </w:style>
  <w:style w:type="character" w:customStyle="1" w:styleId="60">
    <w:name w:val="标题 1 字符"/>
    <w:link w:val="4"/>
    <w:qFormat/>
    <w:uiPriority w:val="0"/>
    <w:rPr>
      <w:rFonts w:ascii="宋体"/>
      <w:b/>
      <w:kern w:val="44"/>
      <w:sz w:val="32"/>
    </w:rPr>
  </w:style>
  <w:style w:type="character" w:customStyle="1" w:styleId="61">
    <w:name w:val="标题 2 字符"/>
    <w:link w:val="5"/>
    <w:qFormat/>
    <w:uiPriority w:val="9"/>
    <w:rPr>
      <w:rFonts w:ascii="Arial" w:hAnsi="Arial" w:eastAsia="黑体"/>
      <w:b/>
      <w:sz w:val="30"/>
      <w:lang w:val="en-US" w:eastAsia="zh-CN" w:bidi="ar-SA"/>
    </w:rPr>
  </w:style>
  <w:style w:type="character" w:customStyle="1" w:styleId="62">
    <w:name w:val="标题 3 字符"/>
    <w:link w:val="6"/>
    <w:qFormat/>
    <w:uiPriority w:val="9"/>
    <w:rPr>
      <w:rFonts w:ascii="宋体" w:eastAsia="宋体"/>
      <w:b/>
      <w:sz w:val="24"/>
      <w:u w:val="single"/>
      <w:lang w:val="en-US" w:eastAsia="zh-CN" w:bidi="ar-SA"/>
    </w:rPr>
  </w:style>
  <w:style w:type="character" w:customStyle="1" w:styleId="63">
    <w:name w:val="标题 4 字符"/>
    <w:link w:val="7"/>
    <w:qFormat/>
    <w:uiPriority w:val="0"/>
    <w:rPr>
      <w:rFonts w:ascii="Arial" w:hAnsi="Arial" w:eastAsia="黑体"/>
      <w:b/>
      <w:sz w:val="28"/>
    </w:rPr>
  </w:style>
  <w:style w:type="character" w:customStyle="1" w:styleId="64">
    <w:name w:val="标题 5 字符"/>
    <w:link w:val="8"/>
    <w:qFormat/>
    <w:uiPriority w:val="0"/>
    <w:rPr>
      <w:b/>
      <w:sz w:val="28"/>
    </w:rPr>
  </w:style>
  <w:style w:type="character" w:customStyle="1" w:styleId="65">
    <w:name w:val="标题 6 字符"/>
    <w:link w:val="9"/>
    <w:qFormat/>
    <w:uiPriority w:val="0"/>
    <w:rPr>
      <w:rFonts w:ascii="Arial" w:hAnsi="Arial" w:eastAsia="黑体"/>
      <w:b/>
      <w:sz w:val="24"/>
    </w:rPr>
  </w:style>
  <w:style w:type="character" w:customStyle="1" w:styleId="66">
    <w:name w:val="标题 7 字符"/>
    <w:link w:val="10"/>
    <w:qFormat/>
    <w:uiPriority w:val="9"/>
    <w:rPr>
      <w:b/>
      <w:sz w:val="24"/>
    </w:rPr>
  </w:style>
  <w:style w:type="character" w:customStyle="1" w:styleId="67">
    <w:name w:val="标题 8 字符"/>
    <w:link w:val="11"/>
    <w:qFormat/>
    <w:uiPriority w:val="0"/>
    <w:rPr>
      <w:rFonts w:ascii="Arial" w:hAnsi="Arial" w:eastAsia="黑体"/>
      <w:sz w:val="24"/>
    </w:rPr>
  </w:style>
  <w:style w:type="character" w:customStyle="1" w:styleId="68">
    <w:name w:val="标题 9 字符"/>
    <w:link w:val="12"/>
    <w:qFormat/>
    <w:uiPriority w:val="0"/>
    <w:rPr>
      <w:rFonts w:ascii="Arial" w:hAnsi="Arial" w:eastAsia="黑体"/>
      <w:sz w:val="21"/>
    </w:rPr>
  </w:style>
  <w:style w:type="character" w:customStyle="1" w:styleId="69">
    <w:name w:val="文档结构图 字符"/>
    <w:link w:val="16"/>
    <w:qFormat/>
    <w:uiPriority w:val="0"/>
    <w:rPr>
      <w:kern w:val="2"/>
      <w:sz w:val="21"/>
      <w:szCs w:val="24"/>
      <w:shd w:val="clear" w:color="auto" w:fill="000080"/>
    </w:rPr>
  </w:style>
  <w:style w:type="character" w:customStyle="1" w:styleId="70">
    <w:name w:val="批注文字 字符1"/>
    <w:link w:val="18"/>
    <w:qFormat/>
    <w:uiPriority w:val="0"/>
    <w:rPr>
      <w:kern w:val="2"/>
      <w:sz w:val="21"/>
      <w:szCs w:val="24"/>
    </w:rPr>
  </w:style>
  <w:style w:type="character" w:customStyle="1" w:styleId="71">
    <w:name w:val="正文文本 3 字符"/>
    <w:link w:val="19"/>
    <w:qFormat/>
    <w:uiPriority w:val="0"/>
    <w:rPr>
      <w:kern w:val="2"/>
      <w:sz w:val="16"/>
      <w:szCs w:val="16"/>
    </w:rPr>
  </w:style>
  <w:style w:type="character" w:customStyle="1" w:styleId="72">
    <w:name w:val="正文文本 字符"/>
    <w:link w:val="20"/>
    <w:qFormat/>
    <w:uiPriority w:val="0"/>
    <w:rPr>
      <w:rFonts w:ascii="宋体" w:hAnsi="宋体"/>
      <w:kern w:val="2"/>
      <w:sz w:val="24"/>
      <w:szCs w:val="24"/>
    </w:rPr>
  </w:style>
  <w:style w:type="character" w:customStyle="1" w:styleId="73">
    <w:name w:val="正文文本缩进 字符"/>
    <w:link w:val="3"/>
    <w:qFormat/>
    <w:uiPriority w:val="0"/>
    <w:rPr>
      <w:rFonts w:eastAsia="宋体"/>
      <w:kern w:val="2"/>
      <w:sz w:val="24"/>
      <w:szCs w:val="24"/>
      <w:lang w:val="en-US" w:eastAsia="zh-CN" w:bidi="ar-SA"/>
    </w:rPr>
  </w:style>
  <w:style w:type="character" w:customStyle="1" w:styleId="74">
    <w:name w:val="纯文本 字符2"/>
    <w:link w:val="25"/>
    <w:qFormat/>
    <w:uiPriority w:val="0"/>
    <w:rPr>
      <w:rFonts w:hint="eastAsia" w:ascii="宋体" w:hAnsi="Courier New" w:eastAsia="宋体" w:cs="宋体"/>
      <w:kern w:val="2"/>
      <w:sz w:val="21"/>
    </w:rPr>
  </w:style>
  <w:style w:type="character" w:customStyle="1" w:styleId="75">
    <w:name w:val="日期 字符"/>
    <w:link w:val="27"/>
    <w:qFormat/>
    <w:uiPriority w:val="0"/>
    <w:rPr>
      <w:rFonts w:ascii="仿宋_GB2312" w:hAnsi="宋体" w:eastAsia="仿宋_GB2312"/>
      <w:color w:val="000000"/>
      <w:kern w:val="2"/>
      <w:sz w:val="24"/>
      <w:szCs w:val="24"/>
    </w:rPr>
  </w:style>
  <w:style w:type="character" w:customStyle="1" w:styleId="76">
    <w:name w:val="正文文本缩进 2 字符"/>
    <w:link w:val="28"/>
    <w:qFormat/>
    <w:uiPriority w:val="0"/>
    <w:rPr>
      <w:rFonts w:ascii="仿宋_GB2312" w:eastAsia="仿宋_GB2312"/>
      <w:kern w:val="2"/>
      <w:sz w:val="24"/>
      <w:szCs w:val="24"/>
    </w:rPr>
  </w:style>
  <w:style w:type="character" w:customStyle="1" w:styleId="77">
    <w:name w:val="批注框文本 字符"/>
    <w:link w:val="29"/>
    <w:qFormat/>
    <w:uiPriority w:val="0"/>
    <w:rPr>
      <w:kern w:val="2"/>
      <w:sz w:val="18"/>
      <w:szCs w:val="18"/>
    </w:rPr>
  </w:style>
  <w:style w:type="character" w:customStyle="1" w:styleId="78">
    <w:name w:val="页脚 字符"/>
    <w:link w:val="30"/>
    <w:qFormat/>
    <w:uiPriority w:val="99"/>
    <w:rPr>
      <w:rFonts w:ascii="宋体" w:eastAsia="宋体"/>
      <w:sz w:val="18"/>
      <w:lang w:val="en-US" w:eastAsia="zh-CN" w:bidi="ar-SA"/>
    </w:rPr>
  </w:style>
  <w:style w:type="character" w:customStyle="1" w:styleId="79">
    <w:name w:val="页眉 字符"/>
    <w:link w:val="31"/>
    <w:qFormat/>
    <w:uiPriority w:val="99"/>
    <w:rPr>
      <w:rFonts w:eastAsia="宋体"/>
      <w:kern w:val="2"/>
      <w:sz w:val="18"/>
      <w:szCs w:val="18"/>
      <w:lang w:val="en-US" w:eastAsia="zh-CN" w:bidi="ar-SA"/>
    </w:rPr>
  </w:style>
  <w:style w:type="character" w:customStyle="1" w:styleId="80">
    <w:name w:val="正文文本缩进 3 字符"/>
    <w:link w:val="35"/>
    <w:qFormat/>
    <w:uiPriority w:val="0"/>
    <w:rPr>
      <w:rFonts w:ascii="宋体"/>
      <w:sz w:val="24"/>
    </w:rPr>
  </w:style>
  <w:style w:type="character" w:customStyle="1" w:styleId="81">
    <w:name w:val="HTML 预设格式 字符"/>
    <w:link w:val="40"/>
    <w:qFormat/>
    <w:uiPriority w:val="0"/>
    <w:rPr>
      <w:rFonts w:ascii="宋体" w:hAnsi="宋体" w:cs="宋体"/>
      <w:sz w:val="24"/>
      <w:szCs w:val="24"/>
    </w:rPr>
  </w:style>
  <w:style w:type="character" w:customStyle="1" w:styleId="82">
    <w:name w:val="标题 字符"/>
    <w:link w:val="43"/>
    <w:qFormat/>
    <w:uiPriority w:val="0"/>
    <w:rPr>
      <w:b/>
      <w:kern w:val="2"/>
      <w:sz w:val="32"/>
    </w:rPr>
  </w:style>
  <w:style w:type="character" w:customStyle="1" w:styleId="83">
    <w:name w:val="批注主题 字符"/>
    <w:link w:val="44"/>
    <w:qFormat/>
    <w:uiPriority w:val="0"/>
    <w:rPr>
      <w:rFonts w:ascii="Times New Roman" w:hAnsi="Times New Roman" w:eastAsia="宋体" w:cs="Times New Roman"/>
      <w:b/>
      <w:bCs/>
      <w:kern w:val="2"/>
      <w:sz w:val="21"/>
      <w:szCs w:val="24"/>
      <w:lang w:val="en-US" w:eastAsia="zh-CN" w:bidi="ar-SA"/>
    </w:rPr>
  </w:style>
  <w:style w:type="character" w:customStyle="1" w:styleId="84">
    <w:name w:val="正文文本首行缩进 2 字符"/>
    <w:link w:val="2"/>
    <w:qFormat/>
    <w:uiPriority w:val="0"/>
    <w:rPr>
      <w:rFonts w:eastAsia="宋体"/>
      <w:kern w:val="2"/>
      <w:sz w:val="24"/>
      <w:szCs w:val="24"/>
      <w:lang w:val="en-US" w:eastAsia="zh-CN" w:bidi="ar-SA"/>
    </w:rPr>
  </w:style>
  <w:style w:type="character" w:customStyle="1" w:styleId="85">
    <w:name w:val="c21"/>
    <w:qFormat/>
    <w:uiPriority w:val="0"/>
    <w:rPr>
      <w:rFonts w:hint="default" w:ascii="ˎ̥" w:hAnsi="ˎ̥"/>
      <w:color w:val="000000"/>
      <w:sz w:val="20"/>
      <w:szCs w:val="20"/>
      <w:u w:val="none"/>
    </w:rPr>
  </w:style>
  <w:style w:type="character" w:customStyle="1" w:styleId="86">
    <w:name w:val="title4"/>
    <w:qFormat/>
    <w:uiPriority w:val="0"/>
    <w:rPr>
      <w:b/>
      <w:bCs/>
      <w:color w:val="1D87B3"/>
      <w:sz w:val="15"/>
      <w:szCs w:val="15"/>
    </w:rPr>
  </w:style>
  <w:style w:type="character" w:customStyle="1" w:styleId="87">
    <w:name w:val="标题 2 Char Char"/>
    <w:qFormat/>
    <w:uiPriority w:val="0"/>
    <w:rPr>
      <w:rFonts w:ascii="Arial" w:hAnsi="Arial" w:eastAsia="黑体"/>
      <w:b/>
      <w:bCs/>
      <w:kern w:val="2"/>
      <w:sz w:val="32"/>
      <w:szCs w:val="32"/>
      <w:lang w:val="en-US" w:eastAsia="zh-CN" w:bidi="ar-SA"/>
    </w:rPr>
  </w:style>
  <w:style w:type="character" w:customStyle="1" w:styleId="88">
    <w:name w:val="black1"/>
    <w:qFormat/>
    <w:uiPriority w:val="0"/>
    <w:rPr>
      <w:color w:val="000000"/>
    </w:rPr>
  </w:style>
  <w:style w:type="character" w:customStyle="1" w:styleId="89">
    <w:name w:val="street-address"/>
    <w:qFormat/>
    <w:uiPriority w:val="0"/>
  </w:style>
  <w:style w:type="character" w:customStyle="1" w:styleId="90">
    <w:name w:val="locality"/>
    <w:qFormat/>
    <w:uiPriority w:val="0"/>
  </w:style>
  <w:style w:type="character" w:customStyle="1" w:styleId="91">
    <w:name w:val="正文文本缩进 Char1"/>
    <w:link w:val="92"/>
    <w:qFormat/>
    <w:uiPriority w:val="0"/>
    <w:rPr>
      <w:rFonts w:ascii="宋体" w:hAnsi="宋体" w:eastAsia="宋体"/>
      <w:sz w:val="24"/>
      <w:szCs w:val="24"/>
      <w:lang w:bidi="ar-SA"/>
    </w:rPr>
  </w:style>
  <w:style w:type="paragraph" w:customStyle="1" w:styleId="92">
    <w:name w:val="正文文本缩进1"/>
    <w:basedOn w:val="1"/>
    <w:link w:val="91"/>
    <w:qFormat/>
    <w:uiPriority w:val="0"/>
    <w:pPr>
      <w:spacing w:line="480" w:lineRule="exact"/>
      <w:ind w:firstLine="480" w:firstLineChars="200"/>
    </w:pPr>
    <w:rPr>
      <w:rFonts w:ascii="宋体" w:hAnsi="宋体"/>
      <w:kern w:val="0"/>
      <w:sz w:val="24"/>
    </w:rPr>
  </w:style>
  <w:style w:type="character" w:customStyle="1" w:styleId="93">
    <w:name w:val="Char Char11"/>
    <w:qFormat/>
    <w:uiPriority w:val="0"/>
    <w:rPr>
      <w:rFonts w:ascii="宋体" w:eastAsia="宋体"/>
      <w:b/>
      <w:sz w:val="24"/>
      <w:u w:val="single"/>
      <w:lang w:val="en-US" w:eastAsia="zh-CN" w:bidi="ar-SA"/>
    </w:rPr>
  </w:style>
  <w:style w:type="character" w:customStyle="1" w:styleId="94">
    <w:name w:val="txt"/>
    <w:qFormat/>
    <w:uiPriority w:val="0"/>
  </w:style>
  <w:style w:type="character" w:customStyle="1" w:styleId="95">
    <w:name w:val="正文缩进 Char Char"/>
    <w:link w:val="96"/>
    <w:qFormat/>
    <w:uiPriority w:val="0"/>
    <w:rPr>
      <w:rFonts w:ascii="宋体" w:eastAsia="宋体"/>
      <w:snapToGrid w:val="0"/>
      <w:color w:val="000000"/>
      <w:kern w:val="28"/>
      <w:sz w:val="28"/>
      <w:lang w:bidi="ar-SA"/>
    </w:rPr>
  </w:style>
  <w:style w:type="paragraph" w:customStyle="1" w:styleId="96">
    <w:name w:val="正文缩进1"/>
    <w:basedOn w:val="1"/>
    <w:link w:val="95"/>
    <w:qFormat/>
    <w:uiPriority w:val="0"/>
    <w:pPr>
      <w:widowControl/>
      <w:adjustRightInd w:val="0"/>
      <w:snapToGrid w:val="0"/>
      <w:spacing w:line="480" w:lineRule="exact"/>
      <w:ind w:firstLine="567"/>
    </w:pPr>
    <w:rPr>
      <w:rFonts w:ascii="宋体"/>
      <w:snapToGrid w:val="0"/>
      <w:color w:val="000000"/>
      <w:kern w:val="28"/>
      <w:sz w:val="28"/>
      <w:szCs w:val="20"/>
    </w:rPr>
  </w:style>
  <w:style w:type="character" w:customStyle="1" w:styleId="97">
    <w:name w:val="普通文字1 Char1"/>
    <w:qFormat/>
    <w:uiPriority w:val="0"/>
    <w:rPr>
      <w:rFonts w:ascii="宋体" w:hAnsi="Courier New" w:eastAsia="宋体"/>
      <w:kern w:val="2"/>
      <w:sz w:val="21"/>
      <w:lang w:val="en-US" w:eastAsia="zh-CN" w:bidi="ar-SA"/>
    </w:rPr>
  </w:style>
  <w:style w:type="character" w:customStyle="1" w:styleId="98">
    <w:name w:val="chanpin1"/>
    <w:qFormat/>
    <w:uiPriority w:val="0"/>
    <w:rPr>
      <w:rFonts w:hint="default" w:ascii="ˎ̥" w:hAnsi="ˎ̥"/>
      <w:color w:val="000000"/>
      <w:sz w:val="20"/>
      <w:szCs w:val="20"/>
      <w:u w:val="none"/>
    </w:rPr>
  </w:style>
  <w:style w:type="character" w:customStyle="1" w:styleId="99">
    <w:name w:val="列表段落 字符"/>
    <w:link w:val="100"/>
    <w:qFormat/>
    <w:uiPriority w:val="34"/>
    <w:rPr>
      <w:rFonts w:ascii="Calibri" w:hAnsi="Calibri" w:eastAsia="宋体"/>
      <w:kern w:val="2"/>
      <w:sz w:val="21"/>
      <w:szCs w:val="22"/>
      <w:lang w:val="en-US" w:eastAsia="zh-CN" w:bidi="ar-SA"/>
    </w:rPr>
  </w:style>
  <w:style w:type="paragraph" w:styleId="100">
    <w:name w:val="List Paragraph"/>
    <w:basedOn w:val="1"/>
    <w:link w:val="99"/>
    <w:qFormat/>
    <w:uiPriority w:val="34"/>
    <w:pPr>
      <w:ind w:firstLine="420" w:firstLineChars="200"/>
    </w:pPr>
    <w:rPr>
      <w:rFonts w:ascii="Calibri" w:hAnsi="Calibri"/>
      <w:szCs w:val="22"/>
    </w:rPr>
  </w:style>
  <w:style w:type="character" w:customStyle="1" w:styleId="101">
    <w:name w:val="标题 3 Char Char"/>
    <w:qFormat/>
    <w:uiPriority w:val="0"/>
    <w:rPr>
      <w:rFonts w:eastAsia="宋体"/>
      <w:b/>
      <w:bCs/>
      <w:kern w:val="2"/>
      <w:sz w:val="32"/>
      <w:szCs w:val="32"/>
      <w:lang w:val="en-US" w:eastAsia="zh-CN" w:bidi="ar-SA"/>
    </w:rPr>
  </w:style>
  <w:style w:type="character" w:customStyle="1" w:styleId="102">
    <w:name w:val="段1 Char"/>
    <w:qFormat/>
    <w:uiPriority w:val="0"/>
    <w:rPr>
      <w:rFonts w:ascii="宋体" w:eastAsia="宋体"/>
      <w:sz w:val="24"/>
      <w:lang w:val="en-US" w:eastAsia="zh-CN" w:bidi="ar-SA"/>
    </w:rPr>
  </w:style>
  <w:style w:type="character" w:customStyle="1" w:styleId="103">
    <w:name w:val="chanpin拷贝"/>
    <w:qFormat/>
    <w:uiPriority w:val="0"/>
  </w:style>
  <w:style w:type="character" w:customStyle="1" w:styleId="104">
    <w:name w:val="纯文本 Char1"/>
    <w:qFormat/>
    <w:uiPriority w:val="0"/>
    <w:rPr>
      <w:rFonts w:ascii="宋体" w:hAnsi="Courier New" w:eastAsia="宋体"/>
      <w:kern w:val="2"/>
      <w:sz w:val="21"/>
      <w:lang w:val="en-US" w:eastAsia="zh-CN" w:bidi="ar-SA"/>
    </w:rPr>
  </w:style>
  <w:style w:type="character" w:customStyle="1" w:styleId="105">
    <w:name w:val="apple-style-span"/>
    <w:qFormat/>
    <w:uiPriority w:val="0"/>
    <w:rPr>
      <w:rFonts w:cs="Times New Roman"/>
    </w:rPr>
  </w:style>
  <w:style w:type="paragraph" w:customStyle="1" w:styleId="106">
    <w:name w:val="二级条标题"/>
    <w:basedOn w:val="107"/>
    <w:next w:val="1"/>
    <w:qFormat/>
    <w:uiPriority w:val="0"/>
    <w:pPr>
      <w:tabs>
        <w:tab w:val="left" w:pos="360"/>
        <w:tab w:val="left" w:pos="840"/>
      </w:tabs>
      <w:outlineLvl w:val="2"/>
    </w:pPr>
    <w:rPr>
      <w:rFonts w:ascii="宋体" w:eastAsia="宋体"/>
      <w:b w:val="0"/>
    </w:rPr>
  </w:style>
  <w:style w:type="paragraph" w:customStyle="1" w:styleId="107">
    <w:name w:val="一级条标题"/>
    <w:basedOn w:val="108"/>
    <w:next w:val="1"/>
    <w:qFormat/>
    <w:uiPriority w:val="0"/>
    <w:pPr>
      <w:tabs>
        <w:tab w:val="left" w:pos="360"/>
        <w:tab w:val="left" w:pos="840"/>
      </w:tabs>
      <w:ind w:hanging="840"/>
      <w:outlineLvl w:val="1"/>
    </w:pPr>
  </w:style>
  <w:style w:type="paragraph" w:customStyle="1" w:styleId="108">
    <w:name w:val="章标题"/>
    <w:next w:val="1"/>
    <w:qFormat/>
    <w:uiPriority w:val="0"/>
    <w:pPr>
      <w:spacing w:beforeLines="50" w:afterLines="50" w:line="460" w:lineRule="exact"/>
      <w:jc w:val="both"/>
      <w:outlineLvl w:val="0"/>
    </w:pPr>
    <w:rPr>
      <w:rFonts w:ascii="黑体" w:hAnsi="Times New Roman" w:eastAsia="黑体" w:cs="Times New Roman"/>
      <w:b/>
      <w:sz w:val="28"/>
      <w:lang w:val="en-US" w:eastAsia="zh-CN" w:bidi="ar-SA"/>
    </w:rPr>
  </w:style>
  <w:style w:type="paragraph" w:customStyle="1" w:styleId="109">
    <w:name w:val="font7"/>
    <w:basedOn w:val="1"/>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110">
    <w:name w:val="字元 字元"/>
    <w:basedOn w:val="1"/>
    <w:qFormat/>
    <w:uiPriority w:val="0"/>
    <w:rPr>
      <w:rFonts w:ascii="Tahoma" w:hAnsi="Tahoma"/>
      <w:sz w:val="24"/>
      <w:szCs w:val="20"/>
    </w:rPr>
  </w:style>
  <w:style w:type="paragraph" w:customStyle="1" w:styleId="111">
    <w:name w:val="Char3 Char Char Char"/>
    <w:basedOn w:val="1"/>
    <w:qFormat/>
    <w:uiPriority w:val="0"/>
    <w:rPr>
      <w:rFonts w:ascii="Tahoma" w:hAnsi="Tahoma"/>
      <w:sz w:val="24"/>
      <w:szCs w:val="20"/>
    </w:rPr>
  </w:style>
  <w:style w:type="paragraph" w:customStyle="1" w:styleId="112">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13">
    <w:name w:val="项目编号2"/>
    <w:basedOn w:val="114"/>
    <w:qFormat/>
    <w:uiPriority w:val="0"/>
  </w:style>
  <w:style w:type="paragraph" w:customStyle="1" w:styleId="114">
    <w:name w:val="项目编号1"/>
    <w:basedOn w:val="1"/>
    <w:qFormat/>
    <w:uiPriority w:val="0"/>
    <w:pPr>
      <w:spacing w:before="100" w:beforeAutospacing="1" w:after="100" w:afterAutospacing="1" w:line="360" w:lineRule="auto"/>
      <w:ind w:left="420" w:hanging="420"/>
    </w:pPr>
    <w:rPr>
      <w:sz w:val="24"/>
    </w:rPr>
  </w:style>
  <w:style w:type="paragraph" w:customStyle="1" w:styleId="115">
    <w:name w:val="图中文字"/>
    <w:basedOn w:val="1"/>
    <w:qFormat/>
    <w:uiPriority w:val="0"/>
    <w:pPr>
      <w:adjustRightInd w:val="0"/>
      <w:snapToGrid w:val="0"/>
      <w:spacing w:line="0" w:lineRule="atLeast"/>
      <w:jc w:val="center"/>
    </w:pPr>
    <w:rPr>
      <w:sz w:val="24"/>
      <w:szCs w:val="20"/>
    </w:rPr>
  </w:style>
  <w:style w:type="paragraph" w:customStyle="1" w:styleId="116">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17">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118">
    <w:name w:val="Char2"/>
    <w:basedOn w:val="1"/>
    <w:qFormat/>
    <w:uiPriority w:val="0"/>
    <w:rPr>
      <w:rFonts w:ascii="Tahoma" w:hAnsi="Tahoma"/>
      <w:sz w:val="24"/>
      <w:szCs w:val="20"/>
    </w:rPr>
  </w:style>
  <w:style w:type="paragraph" w:customStyle="1" w:styleId="119">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20">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21">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122">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23">
    <w:name w:val="background1"/>
    <w:basedOn w:val="1"/>
    <w:qFormat/>
    <w:uiPriority w:val="0"/>
    <w:pPr>
      <w:widowControl/>
      <w:spacing w:before="100" w:beforeAutospacing="1" w:after="100" w:afterAutospacing="1"/>
      <w:jc w:val="left"/>
    </w:pPr>
    <w:rPr>
      <w:rFonts w:ascii="宋体" w:hAnsi="宋体" w:cs="宋体"/>
      <w:kern w:val="0"/>
      <w:sz w:val="24"/>
    </w:rPr>
  </w:style>
  <w:style w:type="paragraph" w:customStyle="1" w:styleId="124">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125">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126">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27">
    <w:name w:val="正文 + 宋体"/>
    <w:basedOn w:val="1"/>
    <w:qFormat/>
    <w:uiPriority w:val="0"/>
    <w:pPr>
      <w:widowControl/>
      <w:ind w:left="360" w:hanging="360"/>
      <w:jc w:val="left"/>
    </w:pPr>
    <w:rPr>
      <w:rFonts w:ascii="宋体" w:hAnsi="宋体" w:cs="宋体"/>
      <w:b/>
      <w:bCs/>
      <w:color w:val="000000"/>
      <w:kern w:val="0"/>
      <w:sz w:val="18"/>
      <w:szCs w:val="18"/>
    </w:rPr>
  </w:style>
  <w:style w:type="paragraph" w:customStyle="1" w:styleId="128">
    <w:name w:val="正文列项_数字"/>
    <w:basedOn w:val="1"/>
    <w:qFormat/>
    <w:uiPriority w:val="0"/>
    <w:pPr>
      <w:autoSpaceDE w:val="0"/>
      <w:autoSpaceDN w:val="0"/>
      <w:spacing w:line="460" w:lineRule="exact"/>
      <w:ind w:left="680" w:leftChars="530" w:hanging="150" w:hangingChars="150"/>
      <w:outlineLvl w:val="7"/>
    </w:pPr>
    <w:rPr>
      <w:rFonts w:ascii="宋体"/>
      <w:kern w:val="0"/>
      <w:sz w:val="28"/>
      <w:szCs w:val="20"/>
    </w:rPr>
  </w:style>
  <w:style w:type="paragraph" w:customStyle="1" w:styleId="129">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30">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31">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32">
    <w:name w:val="font8"/>
    <w:basedOn w:val="1"/>
    <w:qFormat/>
    <w:uiPriority w:val="0"/>
    <w:pPr>
      <w:widowControl/>
      <w:spacing w:before="100" w:beforeAutospacing="1" w:after="100" w:afterAutospacing="1"/>
      <w:jc w:val="left"/>
    </w:pPr>
    <w:rPr>
      <w:kern w:val="0"/>
      <w:sz w:val="36"/>
      <w:szCs w:val="36"/>
    </w:rPr>
  </w:style>
  <w:style w:type="paragraph" w:customStyle="1" w:styleId="133">
    <w:name w:val="Char"/>
    <w:basedOn w:val="1"/>
    <w:qFormat/>
    <w:uiPriority w:val="0"/>
    <w:pPr>
      <w:tabs>
        <w:tab w:val="left" w:pos="360"/>
      </w:tabs>
    </w:pPr>
    <w:rPr>
      <w:sz w:val="24"/>
    </w:rPr>
  </w:style>
  <w:style w:type="paragraph" w:customStyle="1" w:styleId="134">
    <w:name w:val="Char Char Char Char Char Char Char Char Char Char Char Char Char Char Char Char"/>
    <w:basedOn w:val="1"/>
    <w:qFormat/>
    <w:uiPriority w:val="0"/>
    <w:pPr>
      <w:widowControl/>
      <w:spacing w:after="160" w:line="240" w:lineRule="exact"/>
      <w:jc w:val="center"/>
    </w:pPr>
    <w:rPr>
      <w:rFonts w:ascii="宋体" w:hAnsi="宋体"/>
      <w:b/>
      <w:kern w:val="0"/>
      <w:sz w:val="30"/>
      <w:szCs w:val="30"/>
      <w:lang w:eastAsia="en-US"/>
    </w:rPr>
  </w:style>
  <w:style w:type="paragraph" w:customStyle="1" w:styleId="135">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36">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37">
    <w:name w:val="Char Char1"/>
    <w:basedOn w:val="16"/>
    <w:qFormat/>
    <w:uiPriority w:val="0"/>
    <w:rPr>
      <w:rFonts w:ascii="Tahoma" w:hAnsi="Tahoma"/>
      <w:sz w:val="24"/>
    </w:rPr>
  </w:style>
  <w:style w:type="paragraph" w:customStyle="1" w:styleId="138">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139">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40">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41">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142">
    <w:name w:val="Char1 Char Char Char1"/>
    <w:basedOn w:val="1"/>
    <w:qFormat/>
    <w:uiPriority w:val="0"/>
    <w:rPr>
      <w:rFonts w:ascii="Tahoma" w:hAnsi="Tahoma" w:cs="仿宋_GB2312"/>
      <w:sz w:val="24"/>
      <w:szCs w:val="28"/>
    </w:rPr>
  </w:style>
  <w:style w:type="paragraph" w:customStyle="1" w:styleId="143">
    <w:name w:val="四级条标题"/>
    <w:basedOn w:val="144"/>
    <w:next w:val="1"/>
    <w:qFormat/>
    <w:uiPriority w:val="0"/>
    <w:pPr>
      <w:tabs>
        <w:tab w:val="left" w:pos="360"/>
        <w:tab w:val="left" w:pos="840"/>
      </w:tabs>
      <w:outlineLvl w:val="4"/>
    </w:pPr>
  </w:style>
  <w:style w:type="paragraph" w:customStyle="1" w:styleId="144">
    <w:name w:val="三级条标题"/>
    <w:basedOn w:val="106"/>
    <w:next w:val="1"/>
    <w:qFormat/>
    <w:uiPriority w:val="0"/>
    <w:pPr>
      <w:outlineLvl w:val="3"/>
    </w:pPr>
  </w:style>
  <w:style w:type="paragraph" w:customStyle="1" w:styleId="145">
    <w:name w:val="??"/>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146">
    <w:name w:val="样式 标题 2 + 宋体 五号 行距: 单倍行距"/>
    <w:basedOn w:val="5"/>
    <w:qFormat/>
    <w:uiPriority w:val="0"/>
    <w:pPr>
      <w:tabs>
        <w:tab w:val="left" w:pos="1188"/>
      </w:tabs>
      <w:autoSpaceDE/>
      <w:autoSpaceDN/>
      <w:spacing w:before="260" w:after="260" w:line="240" w:lineRule="auto"/>
      <w:ind w:left="1188" w:hanging="360"/>
      <w:jc w:val="left"/>
      <w:textAlignment w:val="baseline"/>
    </w:pPr>
    <w:rPr>
      <w:rFonts w:ascii="宋体" w:hAnsi="宋体" w:eastAsia="宋体"/>
      <w:bCs/>
      <w:sz w:val="21"/>
    </w:rPr>
  </w:style>
  <w:style w:type="paragraph" w:customStyle="1" w:styleId="147">
    <w:name w:val="List Paragraph1"/>
    <w:basedOn w:val="1"/>
    <w:qFormat/>
    <w:uiPriority w:val="0"/>
    <w:pPr>
      <w:ind w:firstLine="420" w:firstLineChars="200"/>
    </w:pPr>
    <w:rPr>
      <w:rFonts w:ascii="Calibri" w:hAnsi="Calibri"/>
      <w:szCs w:val="22"/>
    </w:rPr>
  </w:style>
  <w:style w:type="paragraph" w:customStyle="1" w:styleId="148">
    <w:name w:val="项目符号1"/>
    <w:basedOn w:val="149"/>
    <w:qFormat/>
    <w:uiPriority w:val="0"/>
    <w:pPr>
      <w:ind w:left="-25" w:firstLine="0"/>
    </w:pPr>
  </w:style>
  <w:style w:type="paragraph" w:customStyle="1" w:styleId="149">
    <w:name w:val="正文文本样式"/>
    <w:basedOn w:val="1"/>
    <w:qFormat/>
    <w:uiPriority w:val="0"/>
    <w:pPr>
      <w:spacing w:line="360" w:lineRule="auto"/>
      <w:ind w:firstLine="482"/>
    </w:pPr>
    <w:rPr>
      <w:rFonts w:cs="宋体"/>
      <w:sz w:val="24"/>
      <w:szCs w:val="20"/>
    </w:rPr>
  </w:style>
  <w:style w:type="paragraph" w:customStyle="1" w:styleId="150">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151">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52">
    <w:name w:val="五级条标题"/>
    <w:basedOn w:val="143"/>
    <w:next w:val="1"/>
    <w:qFormat/>
    <w:uiPriority w:val="0"/>
    <w:pPr>
      <w:outlineLvl w:val="5"/>
    </w:pPr>
  </w:style>
  <w:style w:type="paragraph" w:customStyle="1" w:styleId="153">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54">
    <w:name w:val="文档正文"/>
    <w:basedOn w:val="1"/>
    <w:qFormat/>
    <w:uiPriority w:val="0"/>
    <w:pPr>
      <w:snapToGrid w:val="0"/>
      <w:spacing w:before="120" w:after="120" w:line="180" w:lineRule="auto"/>
    </w:pPr>
    <w:rPr>
      <w:rFonts w:ascii="Arial" w:hAnsi="Arial"/>
      <w:szCs w:val="20"/>
    </w:rPr>
  </w:style>
  <w:style w:type="paragraph" w:customStyle="1" w:styleId="155">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156">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157">
    <w:name w:val="Char Char Char1 Char"/>
    <w:basedOn w:val="1"/>
    <w:qFormat/>
    <w:uiPriority w:val="0"/>
    <w:rPr>
      <w:rFonts w:ascii="Tahoma" w:hAnsi="Tahoma"/>
      <w:sz w:val="24"/>
      <w:szCs w:val="20"/>
    </w:rPr>
  </w:style>
  <w:style w:type="paragraph" w:customStyle="1" w:styleId="158">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59">
    <w:name w:val="1名"/>
    <w:basedOn w:val="1"/>
    <w:qFormat/>
    <w:uiPriority w:val="0"/>
    <w:pPr>
      <w:tabs>
        <w:tab w:val="left" w:pos="360"/>
      </w:tabs>
      <w:spacing w:before="120"/>
      <w:ind w:left="360" w:hanging="360"/>
    </w:pPr>
    <w:rPr>
      <w:rFonts w:ascii="宋体"/>
      <w:sz w:val="28"/>
      <w:szCs w:val="20"/>
    </w:rPr>
  </w:style>
  <w:style w:type="paragraph" w:customStyle="1" w:styleId="160">
    <w:name w:val="font9"/>
    <w:basedOn w:val="1"/>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161">
    <w:name w:val="Char Char Char1 Char1"/>
    <w:basedOn w:val="1"/>
    <w:qFormat/>
    <w:uiPriority w:val="0"/>
    <w:rPr>
      <w:rFonts w:ascii="Tahoma" w:hAnsi="Tahoma"/>
      <w:sz w:val="24"/>
      <w:szCs w:val="20"/>
    </w:rPr>
  </w:style>
  <w:style w:type="paragraph" w:customStyle="1" w:styleId="162">
    <w:name w:val="Char Char Char Char Char Char Char Char Char Char"/>
    <w:basedOn w:val="1"/>
    <w:qFormat/>
    <w:uiPriority w:val="0"/>
  </w:style>
  <w:style w:type="paragraph" w:customStyle="1" w:styleId="163">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64">
    <w:name w:val="Char1"/>
    <w:basedOn w:val="1"/>
    <w:qFormat/>
    <w:uiPriority w:val="0"/>
    <w:pPr>
      <w:tabs>
        <w:tab w:val="left" w:pos="360"/>
      </w:tabs>
    </w:pPr>
    <w:rPr>
      <w:sz w:val="24"/>
    </w:rPr>
  </w:style>
  <w:style w:type="paragraph" w:customStyle="1" w:styleId="165">
    <w:name w:val="正文列项_字母"/>
    <w:basedOn w:val="1"/>
    <w:qFormat/>
    <w:uiPriority w:val="0"/>
    <w:pPr>
      <w:autoSpaceDE w:val="0"/>
      <w:autoSpaceDN w:val="0"/>
      <w:spacing w:line="460" w:lineRule="exact"/>
      <w:ind w:left="480" w:leftChars="300" w:hanging="180" w:hangingChars="180"/>
      <w:outlineLvl w:val="6"/>
    </w:pPr>
    <w:rPr>
      <w:rFonts w:ascii="宋体"/>
      <w:kern w:val="0"/>
      <w:sz w:val="28"/>
      <w:szCs w:val="20"/>
    </w:rPr>
  </w:style>
  <w:style w:type="paragraph" w:customStyle="1" w:styleId="166">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67">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68">
    <w:name w:val="默认段落字体 Para Char Char Char Char"/>
    <w:basedOn w:val="1"/>
    <w:qFormat/>
    <w:uiPriority w:val="0"/>
    <w:rPr>
      <w:rFonts w:ascii="Arial" w:hAnsi="Arial" w:cs="Arial"/>
      <w:szCs w:val="21"/>
    </w:rPr>
  </w:style>
  <w:style w:type="paragraph" w:customStyle="1" w:styleId="169">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70">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71">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172">
    <w:name w:val="Char Char Char"/>
    <w:basedOn w:val="1"/>
    <w:qFormat/>
    <w:uiPriority w:val="0"/>
    <w:rPr>
      <w:rFonts w:ascii="Tahoma" w:hAnsi="Tahoma"/>
      <w:sz w:val="24"/>
      <w:szCs w:val="20"/>
    </w:rPr>
  </w:style>
  <w:style w:type="paragraph" w:customStyle="1" w:styleId="173">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74">
    <w:name w:val="缺省文本"/>
    <w:basedOn w:val="1"/>
    <w:qFormat/>
    <w:uiPriority w:val="0"/>
    <w:pPr>
      <w:autoSpaceDE w:val="0"/>
      <w:autoSpaceDN w:val="0"/>
      <w:adjustRightInd w:val="0"/>
      <w:jc w:val="left"/>
    </w:pPr>
    <w:rPr>
      <w:kern w:val="0"/>
      <w:sz w:val="24"/>
    </w:rPr>
  </w:style>
  <w:style w:type="paragraph" w:customStyle="1" w:styleId="175">
    <w:name w:val="Char Char Char1"/>
    <w:basedOn w:val="1"/>
    <w:qFormat/>
    <w:uiPriority w:val="0"/>
    <w:rPr>
      <w:rFonts w:ascii="Tahoma" w:hAnsi="Tahoma"/>
      <w:sz w:val="24"/>
      <w:szCs w:val="20"/>
    </w:rPr>
  </w:style>
  <w:style w:type="paragraph" w:customStyle="1" w:styleId="176">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177">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178">
    <w:name w:val="样式2"/>
    <w:basedOn w:val="42"/>
    <w:qFormat/>
    <w:uiPriority w:val="0"/>
    <w:pPr>
      <w:spacing w:line="360" w:lineRule="auto"/>
      <w:jc w:val="center"/>
    </w:pPr>
    <w:rPr>
      <w:sz w:val="24"/>
    </w:rPr>
  </w:style>
  <w:style w:type="paragraph" w:customStyle="1" w:styleId="179">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80">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81">
    <w:name w:val="正文 + 楷体_GB2312"/>
    <w:basedOn w:val="1"/>
    <w:qFormat/>
    <w:uiPriority w:val="0"/>
    <w:pPr>
      <w:widowControl/>
      <w:jc w:val="left"/>
    </w:pPr>
    <w:rPr>
      <w:rFonts w:ascii="楷体_GB2312" w:eastAsia="楷体_GB2312" w:cs="Arial"/>
      <w:kern w:val="0"/>
      <w:sz w:val="24"/>
    </w:rPr>
  </w:style>
  <w:style w:type="paragraph" w:customStyle="1" w:styleId="182">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183">
    <w:name w:val="1 Char Char Char Char"/>
    <w:basedOn w:val="1"/>
    <w:qFormat/>
    <w:uiPriority w:val="0"/>
    <w:rPr>
      <w:rFonts w:ascii="Tahoma" w:hAnsi="Tahoma"/>
      <w:sz w:val="24"/>
      <w:szCs w:val="20"/>
    </w:rPr>
  </w:style>
  <w:style w:type="paragraph" w:customStyle="1" w:styleId="184">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185">
    <w:name w:val="列出段落1"/>
    <w:basedOn w:val="1"/>
    <w:link w:val="256"/>
    <w:qFormat/>
    <w:uiPriority w:val="99"/>
    <w:pPr>
      <w:ind w:firstLine="420" w:firstLineChars="200"/>
    </w:pPr>
    <w:rPr>
      <w:rFonts w:ascii="Calibri" w:hAnsi="Calibri"/>
      <w:szCs w:val="22"/>
    </w:rPr>
  </w:style>
  <w:style w:type="paragraph" w:customStyle="1" w:styleId="186">
    <w:name w:val="default"/>
    <w:basedOn w:val="1"/>
    <w:qFormat/>
    <w:uiPriority w:val="0"/>
    <w:pPr>
      <w:widowControl/>
      <w:spacing w:before="100" w:beforeAutospacing="1" w:after="100" w:afterAutospacing="1"/>
      <w:jc w:val="left"/>
    </w:pPr>
    <w:rPr>
      <w:rFonts w:ascii="宋体" w:hAnsi="宋体" w:cs="宋体"/>
      <w:kern w:val="0"/>
      <w:sz w:val="24"/>
    </w:rPr>
  </w:style>
  <w:style w:type="paragraph" w:customStyle="1" w:styleId="187">
    <w:name w:val="字元 字元1"/>
    <w:basedOn w:val="1"/>
    <w:qFormat/>
    <w:uiPriority w:val="0"/>
    <w:rPr>
      <w:rFonts w:ascii="Tahoma" w:hAnsi="Tahoma"/>
      <w:sz w:val="24"/>
      <w:szCs w:val="20"/>
    </w:rPr>
  </w:style>
  <w:style w:type="paragraph" w:customStyle="1" w:styleId="188">
    <w:name w:val="_Style 160"/>
    <w:qFormat/>
    <w:uiPriority w:val="0"/>
    <w:rPr>
      <w:rFonts w:ascii="Times New Roman" w:hAnsi="Times New Roman" w:eastAsia="宋体" w:cs="Times New Roman"/>
      <w:kern w:val="2"/>
      <w:sz w:val="21"/>
      <w:szCs w:val="24"/>
      <w:lang w:val="en-US" w:eastAsia="zh-CN" w:bidi="ar-SA"/>
    </w:rPr>
  </w:style>
  <w:style w:type="paragraph" w:customStyle="1" w:styleId="189">
    <w:name w:val="项目编号3"/>
    <w:basedOn w:val="149"/>
    <w:qFormat/>
    <w:uiPriority w:val="0"/>
    <w:pPr>
      <w:ind w:left="902" w:hanging="420"/>
    </w:pPr>
  </w:style>
  <w:style w:type="paragraph" w:customStyle="1" w:styleId="190">
    <w:name w:val="Char21"/>
    <w:basedOn w:val="1"/>
    <w:qFormat/>
    <w:uiPriority w:val="0"/>
    <w:rPr>
      <w:rFonts w:ascii="Tahoma" w:hAnsi="Tahoma"/>
      <w:sz w:val="24"/>
      <w:szCs w:val="20"/>
    </w:rPr>
  </w:style>
  <w:style w:type="paragraph" w:customStyle="1" w:styleId="191">
    <w:name w:val="表格文字"/>
    <w:basedOn w:val="3"/>
    <w:qFormat/>
    <w:uiPriority w:val="0"/>
    <w:pPr>
      <w:spacing w:before="20" w:after="20" w:line="240" w:lineRule="auto"/>
      <w:ind w:firstLine="0"/>
    </w:pPr>
    <w:rPr>
      <w:rFonts w:ascii="Century Gothic" w:hAnsi="Century Gothic"/>
      <w:sz w:val="20"/>
      <w:szCs w:val="20"/>
    </w:rPr>
  </w:style>
  <w:style w:type="paragraph" w:customStyle="1" w:styleId="192">
    <w:name w:val="Char Char Char Char Char Char Char Char Char Char1"/>
    <w:basedOn w:val="1"/>
    <w:qFormat/>
    <w:uiPriority w:val="0"/>
    <w:rPr>
      <w:rFonts w:ascii="宋体" w:hAnsi="宋体" w:cs="Courier New"/>
      <w:sz w:val="32"/>
      <w:szCs w:val="32"/>
    </w:rPr>
  </w:style>
  <w:style w:type="paragraph" w:customStyle="1" w:styleId="193">
    <w:name w:val="正文文本样式 加粗"/>
    <w:basedOn w:val="149"/>
    <w:qFormat/>
    <w:uiPriority w:val="0"/>
    <w:rPr>
      <w:b/>
    </w:rPr>
  </w:style>
  <w:style w:type="paragraph" w:customStyle="1" w:styleId="194">
    <w:name w:val="Char2 Char Char Char Char Char Char"/>
    <w:basedOn w:val="1"/>
    <w:qFormat/>
    <w:uiPriority w:val="0"/>
    <w:pPr>
      <w:widowControl/>
      <w:spacing w:line="400" w:lineRule="exact"/>
      <w:jc w:val="center"/>
    </w:pPr>
  </w:style>
  <w:style w:type="paragraph" w:customStyle="1" w:styleId="195">
    <w:name w:val="Char Char4"/>
    <w:basedOn w:val="1"/>
    <w:qFormat/>
    <w:uiPriority w:val="0"/>
    <w:pPr>
      <w:widowControl/>
      <w:spacing w:line="400" w:lineRule="exact"/>
      <w:jc w:val="center"/>
    </w:pPr>
  </w:style>
  <w:style w:type="paragraph" w:customStyle="1" w:styleId="196">
    <w:name w:val="Char3 Char Char Char1"/>
    <w:basedOn w:val="1"/>
    <w:qFormat/>
    <w:uiPriority w:val="0"/>
    <w:rPr>
      <w:rFonts w:ascii="Tahoma" w:hAnsi="Tahoma"/>
      <w:sz w:val="24"/>
      <w:szCs w:val="20"/>
    </w:rPr>
  </w:style>
  <w:style w:type="paragraph" w:styleId="19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98">
    <w:name w:val="22222222222222"/>
    <w:basedOn w:val="1"/>
    <w:qFormat/>
    <w:uiPriority w:val="0"/>
    <w:pPr>
      <w:widowControl/>
      <w:adjustRightInd w:val="0"/>
      <w:spacing w:line="360" w:lineRule="auto"/>
      <w:ind w:firstLine="480" w:firstLineChars="200"/>
      <w:jc w:val="left"/>
    </w:pPr>
    <w:rPr>
      <w:color w:val="FF0000"/>
      <w:kern w:val="0"/>
      <w:sz w:val="24"/>
      <w:szCs w:val="20"/>
    </w:rPr>
  </w:style>
  <w:style w:type="character" w:customStyle="1" w:styleId="199">
    <w:name w:val="中等深浅网格 1 - 强调文字颜色 2 Char"/>
    <w:link w:val="200"/>
    <w:qFormat/>
    <w:uiPriority w:val="0"/>
    <w:rPr>
      <w:kern w:val="2"/>
      <w:sz w:val="21"/>
      <w:szCs w:val="24"/>
      <w:lang w:val="zh-CN" w:eastAsia="zh-CN"/>
    </w:rPr>
  </w:style>
  <w:style w:type="paragraph" w:customStyle="1" w:styleId="200">
    <w:name w:val="1"/>
    <w:link w:val="199"/>
    <w:qFormat/>
    <w:uiPriority w:val="0"/>
    <w:rPr>
      <w:rFonts w:ascii="Times New Roman" w:hAnsi="Times New Roman" w:eastAsia="宋体" w:cs="Times New Roman"/>
      <w:kern w:val="2"/>
      <w:sz w:val="21"/>
      <w:szCs w:val="24"/>
      <w:lang w:val="zh-CN" w:eastAsia="zh-CN" w:bidi="ar-SA"/>
    </w:rPr>
  </w:style>
  <w:style w:type="paragraph" w:customStyle="1" w:styleId="201">
    <w:name w:val="图文"/>
    <w:basedOn w:val="1"/>
    <w:qFormat/>
    <w:uiPriority w:val="0"/>
    <w:pPr>
      <w:adjustRightInd w:val="0"/>
      <w:snapToGrid w:val="0"/>
      <w:spacing w:after="50" w:line="360" w:lineRule="auto"/>
    </w:pPr>
    <w:rPr>
      <w:sz w:val="24"/>
    </w:rPr>
  </w:style>
  <w:style w:type="paragraph" w:customStyle="1" w:styleId="202">
    <w:name w:val="xl23"/>
    <w:basedOn w:val="1"/>
    <w:qFormat/>
    <w:uiPriority w:val="0"/>
    <w:pPr>
      <w:widowControl/>
      <w:spacing w:before="100" w:beforeAutospacing="1" w:after="100" w:afterAutospacing="1" w:line="360" w:lineRule="auto"/>
      <w:textAlignment w:val="top"/>
    </w:pPr>
    <w:rPr>
      <w:kern w:val="0"/>
      <w:sz w:val="24"/>
      <w:szCs w:val="20"/>
    </w:rPr>
  </w:style>
  <w:style w:type="paragraph" w:customStyle="1" w:styleId="203">
    <w:name w:val="正文表格"/>
    <w:basedOn w:val="1"/>
    <w:link w:val="204"/>
    <w:qFormat/>
    <w:uiPriority w:val="0"/>
    <w:pPr>
      <w:adjustRightInd w:val="0"/>
      <w:snapToGrid w:val="0"/>
      <w:jc w:val="left"/>
    </w:pPr>
    <w:rPr>
      <w:rFonts w:ascii="宋体" w:hAnsi="宋体"/>
      <w:color w:val="000000"/>
      <w:szCs w:val="21"/>
    </w:rPr>
  </w:style>
  <w:style w:type="character" w:customStyle="1" w:styleId="204">
    <w:name w:val="正文表格 Char"/>
    <w:link w:val="203"/>
    <w:qFormat/>
    <w:uiPriority w:val="0"/>
    <w:rPr>
      <w:rFonts w:ascii="宋体" w:hAnsi="宋体"/>
      <w:color w:val="000000"/>
      <w:kern w:val="2"/>
      <w:sz w:val="21"/>
      <w:szCs w:val="21"/>
    </w:rPr>
  </w:style>
  <w:style w:type="paragraph" w:customStyle="1" w:styleId="205">
    <w:name w:val="正文重点"/>
    <w:basedOn w:val="1"/>
    <w:link w:val="206"/>
    <w:qFormat/>
    <w:uiPriority w:val="0"/>
    <w:pPr>
      <w:adjustRightInd w:val="0"/>
      <w:spacing w:line="360" w:lineRule="auto"/>
      <w:ind w:firstLine="482" w:firstLineChars="200"/>
      <w:jc w:val="left"/>
      <w:textAlignment w:val="baseline"/>
    </w:pPr>
    <w:rPr>
      <w:b/>
      <w:kern w:val="0"/>
      <w:sz w:val="24"/>
      <w:szCs w:val="20"/>
    </w:rPr>
  </w:style>
  <w:style w:type="character" w:customStyle="1" w:styleId="206">
    <w:name w:val="正文重点 Char"/>
    <w:link w:val="205"/>
    <w:qFormat/>
    <w:uiPriority w:val="0"/>
    <w:rPr>
      <w:b/>
      <w:sz w:val="24"/>
    </w:rPr>
  </w:style>
  <w:style w:type="paragraph" w:customStyle="1" w:styleId="207">
    <w:name w:val="标题1-附件"/>
    <w:basedOn w:val="4"/>
    <w:qFormat/>
    <w:uiPriority w:val="0"/>
    <w:pPr>
      <w:jc w:val="left"/>
    </w:pPr>
    <w:rPr>
      <w:sz w:val="24"/>
      <w:szCs w:val="24"/>
    </w:rPr>
  </w:style>
  <w:style w:type="paragraph" w:customStyle="1" w:styleId="208">
    <w:name w:val="正文小标题"/>
    <w:basedOn w:val="1"/>
    <w:next w:val="14"/>
    <w:link w:val="209"/>
    <w:qFormat/>
    <w:uiPriority w:val="0"/>
    <w:pPr>
      <w:adjustRightInd w:val="0"/>
      <w:snapToGrid w:val="0"/>
      <w:spacing w:beforeLines="100" w:afterLines="100"/>
      <w:ind w:firstLine="482"/>
      <w:jc w:val="left"/>
    </w:pPr>
    <w:rPr>
      <w:rFonts w:ascii="宋体" w:hAnsi="宋体"/>
      <w:b/>
      <w:i/>
      <w:color w:val="FF0000"/>
      <w:sz w:val="24"/>
      <w:szCs w:val="20"/>
    </w:rPr>
  </w:style>
  <w:style w:type="character" w:customStyle="1" w:styleId="209">
    <w:name w:val="正文小标题 Char"/>
    <w:link w:val="208"/>
    <w:qFormat/>
    <w:uiPriority w:val="0"/>
    <w:rPr>
      <w:rFonts w:ascii="宋体" w:hAnsi="宋体"/>
      <w:b/>
      <w:i/>
      <w:color w:val="FF0000"/>
      <w:kern w:val="2"/>
      <w:sz w:val="24"/>
    </w:rPr>
  </w:style>
  <w:style w:type="paragraph" w:customStyle="1" w:styleId="210">
    <w:name w:val="正文大标题"/>
    <w:basedOn w:val="208"/>
    <w:next w:val="14"/>
    <w:link w:val="211"/>
    <w:qFormat/>
    <w:uiPriority w:val="0"/>
    <w:pPr>
      <w:jc w:val="center"/>
    </w:pPr>
    <w:rPr>
      <w:i w:val="0"/>
      <w:color w:val="000000"/>
      <w:sz w:val="28"/>
      <w:szCs w:val="21"/>
    </w:rPr>
  </w:style>
  <w:style w:type="character" w:customStyle="1" w:styleId="211">
    <w:name w:val="正文大标题 Char"/>
    <w:link w:val="210"/>
    <w:qFormat/>
    <w:uiPriority w:val="0"/>
    <w:rPr>
      <w:rFonts w:ascii="宋体" w:hAnsi="宋体"/>
      <w:b/>
      <w:color w:val="000000"/>
      <w:kern w:val="2"/>
      <w:sz w:val="28"/>
      <w:szCs w:val="21"/>
    </w:rPr>
  </w:style>
  <w:style w:type="paragraph" w:customStyle="1" w:styleId="212">
    <w:name w:val="注释"/>
    <w:basedOn w:val="1"/>
    <w:link w:val="213"/>
    <w:qFormat/>
    <w:uiPriority w:val="0"/>
    <w:pPr>
      <w:adjustRightInd w:val="0"/>
      <w:snapToGrid w:val="0"/>
      <w:ind w:left="420" w:hanging="420" w:hangingChars="200"/>
      <w:jc w:val="left"/>
    </w:pPr>
    <w:rPr>
      <w:rFonts w:ascii="宋体" w:hAnsi="宋体"/>
      <w:szCs w:val="21"/>
    </w:rPr>
  </w:style>
  <w:style w:type="character" w:customStyle="1" w:styleId="213">
    <w:name w:val="注释 Char"/>
    <w:link w:val="212"/>
    <w:qFormat/>
    <w:uiPriority w:val="0"/>
    <w:rPr>
      <w:rFonts w:ascii="宋体" w:hAnsi="宋体"/>
      <w:kern w:val="2"/>
      <w:sz w:val="21"/>
      <w:szCs w:val="21"/>
    </w:rPr>
  </w:style>
  <w:style w:type="paragraph" w:customStyle="1" w:styleId="214">
    <w:name w:val="正文须知-1级"/>
    <w:basedOn w:val="1"/>
    <w:next w:val="1"/>
    <w:qFormat/>
    <w:uiPriority w:val="0"/>
    <w:pPr>
      <w:adjustRightInd w:val="0"/>
      <w:snapToGrid w:val="0"/>
      <w:spacing w:line="300" w:lineRule="auto"/>
      <w:ind w:left="680" w:hanging="680"/>
    </w:pPr>
    <w:rPr>
      <w:rFonts w:ascii="宋体" w:hAnsi="Calibri"/>
      <w:sz w:val="24"/>
      <w:szCs w:val="21"/>
    </w:rPr>
  </w:style>
  <w:style w:type="paragraph" w:customStyle="1" w:styleId="215">
    <w:name w:val="正文须知-2级"/>
    <w:basedOn w:val="1"/>
    <w:qFormat/>
    <w:uiPriority w:val="0"/>
    <w:pPr>
      <w:adjustRightInd w:val="0"/>
      <w:snapToGrid w:val="0"/>
      <w:spacing w:line="300" w:lineRule="auto"/>
      <w:ind w:left="851" w:hanging="851"/>
    </w:pPr>
    <w:rPr>
      <w:rFonts w:ascii="宋体" w:hAnsi="Calibri"/>
      <w:sz w:val="24"/>
      <w:szCs w:val="21"/>
    </w:rPr>
  </w:style>
  <w:style w:type="paragraph" w:customStyle="1" w:styleId="216">
    <w:name w:val="正文须知-3级"/>
    <w:basedOn w:val="1"/>
    <w:qFormat/>
    <w:uiPriority w:val="0"/>
    <w:pPr>
      <w:adjustRightInd w:val="0"/>
      <w:snapToGrid w:val="0"/>
      <w:spacing w:line="300" w:lineRule="auto"/>
      <w:ind w:left="851" w:hanging="355" w:hangingChars="355"/>
    </w:pPr>
    <w:rPr>
      <w:rFonts w:ascii="宋体" w:hAnsi="Calibri"/>
      <w:sz w:val="24"/>
      <w:szCs w:val="21"/>
    </w:rPr>
  </w:style>
  <w:style w:type="character" w:customStyle="1" w:styleId="217">
    <w:name w:val="纯文本 字符"/>
    <w:qFormat/>
    <w:uiPriority w:val="0"/>
    <w:rPr>
      <w:rFonts w:ascii="宋体" w:hAnsi="Courier New" w:eastAsia="宋体" w:cs="Times New Roman"/>
      <w:kern w:val="2"/>
      <w:sz w:val="21"/>
      <w:szCs w:val="21"/>
      <w:lang w:val="en-US" w:eastAsia="zh-CN" w:bidi="ar-SA"/>
    </w:rPr>
  </w:style>
  <w:style w:type="paragraph" w:customStyle="1" w:styleId="218">
    <w:name w:val="表格1"/>
    <w:basedOn w:val="1"/>
    <w:qFormat/>
    <w:uiPriority w:val="0"/>
    <w:pPr>
      <w:ind w:firstLine="480" w:firstLineChars="200"/>
      <w:jc w:val="center"/>
    </w:pPr>
    <w:rPr>
      <w:sz w:val="24"/>
      <w:szCs w:val="20"/>
    </w:rPr>
  </w:style>
  <w:style w:type="character" w:customStyle="1" w:styleId="219">
    <w:name w:val="纯文本 字符1"/>
    <w:qFormat/>
    <w:uiPriority w:val="0"/>
    <w:rPr>
      <w:rFonts w:ascii="宋体" w:hAnsi="Courier New"/>
    </w:rPr>
  </w:style>
  <w:style w:type="character" w:customStyle="1" w:styleId="220">
    <w:name w:val="bjh-p"/>
    <w:qFormat/>
    <w:uiPriority w:val="0"/>
  </w:style>
  <w:style w:type="paragraph" w:customStyle="1" w:styleId="221">
    <w:name w:val="无标题条"/>
    <w:next w:val="1"/>
    <w:qFormat/>
    <w:uiPriority w:val="0"/>
    <w:pPr>
      <w:jc w:val="both"/>
    </w:pPr>
    <w:rPr>
      <w:rFonts w:ascii="Times New Roman" w:hAnsi="Times New Roman" w:eastAsia="宋体" w:cs="Times New Roman"/>
      <w:sz w:val="21"/>
      <w:lang w:val="en-US" w:eastAsia="zh-CN" w:bidi="ar-SA"/>
    </w:rPr>
  </w:style>
  <w:style w:type="character" w:customStyle="1" w:styleId="222">
    <w:name w:val="正文格式 Char"/>
    <w:link w:val="223"/>
    <w:qFormat/>
    <w:locked/>
    <w:uiPriority w:val="0"/>
    <w:rPr>
      <w:rFonts w:ascii="宋体" w:hAnsi="宋体"/>
      <w:sz w:val="24"/>
      <w:szCs w:val="24"/>
      <w:lang w:val="en-GB"/>
    </w:rPr>
  </w:style>
  <w:style w:type="paragraph" w:customStyle="1" w:styleId="223">
    <w:name w:val="正文格式"/>
    <w:basedOn w:val="1"/>
    <w:link w:val="222"/>
    <w:qFormat/>
    <w:uiPriority w:val="0"/>
    <w:pPr>
      <w:spacing w:beforeLines="50" w:line="360" w:lineRule="auto"/>
      <w:ind w:firstLine="480" w:firstLineChars="200"/>
    </w:pPr>
    <w:rPr>
      <w:rFonts w:ascii="宋体" w:hAnsi="宋体"/>
      <w:kern w:val="0"/>
      <w:sz w:val="24"/>
      <w:lang w:val="en-GB"/>
    </w:rPr>
  </w:style>
  <w:style w:type="character" w:customStyle="1" w:styleId="224">
    <w:name w:val="标题 3 Char"/>
    <w:qFormat/>
    <w:uiPriority w:val="0"/>
    <w:rPr>
      <w:rFonts w:ascii="宋体" w:eastAsia="宋体"/>
      <w:b/>
      <w:sz w:val="24"/>
      <w:u w:val="single"/>
      <w:lang w:val="en-US" w:eastAsia="zh-CN" w:bidi="ar-SA"/>
    </w:rPr>
  </w:style>
  <w:style w:type="character" w:customStyle="1" w:styleId="225">
    <w:name w:val="正文缩进 Char"/>
    <w:qFormat/>
    <w:uiPriority w:val="0"/>
    <w:rPr>
      <w:rFonts w:ascii="宋体" w:eastAsia="宋体"/>
      <w:kern w:val="2"/>
      <w:sz w:val="24"/>
      <w:szCs w:val="24"/>
      <w:lang w:val="en-US" w:eastAsia="zh-CN" w:bidi="ar-SA"/>
    </w:rPr>
  </w:style>
  <w:style w:type="character" w:customStyle="1" w:styleId="226">
    <w:name w:val="Char Char111"/>
    <w:qFormat/>
    <w:uiPriority w:val="0"/>
    <w:rPr>
      <w:rFonts w:ascii="宋体" w:eastAsia="宋体"/>
      <w:b/>
      <w:sz w:val="24"/>
      <w:u w:val="single"/>
      <w:lang w:val="en-US" w:eastAsia="zh-CN" w:bidi="ar-SA"/>
    </w:rPr>
  </w:style>
  <w:style w:type="character" w:customStyle="1" w:styleId="227">
    <w:name w:val="正文文本缩进 Char"/>
    <w:qFormat/>
    <w:uiPriority w:val="0"/>
    <w:rPr>
      <w:rFonts w:eastAsia="宋体"/>
      <w:kern w:val="2"/>
      <w:sz w:val="24"/>
      <w:szCs w:val="24"/>
      <w:lang w:val="en-US" w:eastAsia="zh-CN" w:bidi="ar-SA"/>
    </w:rPr>
  </w:style>
  <w:style w:type="character" w:customStyle="1" w:styleId="228">
    <w:name w:val="列出段落 Char"/>
    <w:qFormat/>
    <w:uiPriority w:val="34"/>
    <w:rPr>
      <w:rFonts w:ascii="Calibri" w:hAnsi="Calibri" w:eastAsia="宋体"/>
      <w:kern w:val="2"/>
      <w:sz w:val="21"/>
      <w:szCs w:val="22"/>
      <w:lang w:val="en-US" w:eastAsia="zh-CN" w:bidi="ar-SA"/>
    </w:rPr>
  </w:style>
  <w:style w:type="character" w:customStyle="1" w:styleId="229">
    <w:name w:val="页眉 Char"/>
    <w:qFormat/>
    <w:uiPriority w:val="0"/>
    <w:rPr>
      <w:rFonts w:eastAsia="宋体"/>
      <w:kern w:val="2"/>
      <w:sz w:val="18"/>
      <w:szCs w:val="18"/>
      <w:lang w:val="en-US" w:eastAsia="zh-CN" w:bidi="ar-SA"/>
    </w:rPr>
  </w:style>
  <w:style w:type="character" w:customStyle="1" w:styleId="230">
    <w:name w:val="标题 2 Char"/>
    <w:qFormat/>
    <w:uiPriority w:val="0"/>
    <w:rPr>
      <w:rFonts w:ascii="Arial" w:hAnsi="Arial" w:eastAsia="黑体"/>
      <w:b/>
      <w:sz w:val="30"/>
      <w:lang w:val="en-US" w:eastAsia="zh-CN" w:bidi="ar-SA"/>
    </w:rPr>
  </w:style>
  <w:style w:type="paragraph" w:customStyle="1" w:styleId="231">
    <w:name w:val="字元 字元2"/>
    <w:basedOn w:val="1"/>
    <w:qFormat/>
    <w:uiPriority w:val="0"/>
    <w:rPr>
      <w:rFonts w:ascii="Tahoma" w:hAnsi="Tahoma"/>
      <w:sz w:val="24"/>
      <w:szCs w:val="20"/>
    </w:rPr>
  </w:style>
  <w:style w:type="paragraph" w:customStyle="1" w:styleId="232">
    <w:name w:val="Char3 Char Char Char2"/>
    <w:basedOn w:val="1"/>
    <w:qFormat/>
    <w:uiPriority w:val="0"/>
    <w:rPr>
      <w:rFonts w:ascii="Tahoma" w:hAnsi="Tahoma"/>
      <w:sz w:val="24"/>
      <w:szCs w:val="20"/>
    </w:rPr>
  </w:style>
  <w:style w:type="paragraph" w:customStyle="1" w:styleId="233">
    <w:name w:val="正文文本缩进2"/>
    <w:basedOn w:val="1"/>
    <w:qFormat/>
    <w:uiPriority w:val="0"/>
    <w:pPr>
      <w:spacing w:line="480" w:lineRule="exact"/>
      <w:ind w:firstLine="480" w:firstLineChars="200"/>
    </w:pPr>
    <w:rPr>
      <w:rFonts w:ascii="宋体" w:hAnsi="宋体"/>
      <w:kern w:val="0"/>
      <w:sz w:val="24"/>
      <w:lang w:val="zh-CN"/>
    </w:rPr>
  </w:style>
  <w:style w:type="paragraph" w:customStyle="1" w:styleId="234">
    <w:name w:val="Char3"/>
    <w:basedOn w:val="1"/>
    <w:qFormat/>
    <w:uiPriority w:val="0"/>
    <w:pPr>
      <w:tabs>
        <w:tab w:val="left" w:pos="360"/>
      </w:tabs>
    </w:pPr>
    <w:rPr>
      <w:sz w:val="24"/>
    </w:rPr>
  </w:style>
  <w:style w:type="paragraph" w:customStyle="1" w:styleId="235">
    <w:name w:val="Char Char Char Char Char Char Char Char Char Char Char Char Char Char Char Char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36">
    <w:name w:val="Char Char1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37">
    <w:name w:val="列出段落2"/>
    <w:basedOn w:val="1"/>
    <w:qFormat/>
    <w:uiPriority w:val="0"/>
    <w:pPr>
      <w:ind w:firstLine="420" w:firstLineChars="200"/>
    </w:pPr>
    <w:rPr>
      <w:rFonts w:ascii="Calibri" w:hAnsi="Calibri"/>
      <w:szCs w:val="22"/>
    </w:rPr>
  </w:style>
  <w:style w:type="paragraph" w:customStyle="1" w:styleId="238">
    <w:name w:val="Char Char Char1 Char2"/>
    <w:basedOn w:val="1"/>
    <w:qFormat/>
    <w:uiPriority w:val="0"/>
    <w:rPr>
      <w:rFonts w:ascii="Tahoma" w:hAnsi="Tahoma"/>
      <w:sz w:val="24"/>
      <w:szCs w:val="20"/>
    </w:rPr>
  </w:style>
  <w:style w:type="paragraph" w:customStyle="1" w:styleId="239">
    <w:name w:val="Char Char Char2"/>
    <w:basedOn w:val="1"/>
    <w:qFormat/>
    <w:uiPriority w:val="0"/>
    <w:rPr>
      <w:rFonts w:ascii="Tahoma" w:hAnsi="Tahoma"/>
      <w:sz w:val="24"/>
      <w:szCs w:val="20"/>
    </w:rPr>
  </w:style>
  <w:style w:type="paragraph" w:customStyle="1" w:styleId="240">
    <w:name w:val="Char Char Char Char Char Char Char2"/>
    <w:basedOn w:val="1"/>
    <w:qFormat/>
    <w:uiPriority w:val="0"/>
    <w:pPr>
      <w:snapToGrid w:val="0"/>
      <w:spacing w:line="360" w:lineRule="auto"/>
      <w:ind w:firstLine="200" w:firstLineChars="200"/>
    </w:pPr>
    <w:rPr>
      <w:rFonts w:eastAsia="仿宋_GB2312"/>
      <w:sz w:val="24"/>
    </w:rPr>
  </w:style>
  <w:style w:type="paragraph" w:customStyle="1" w:styleId="241">
    <w:name w:val="正文缩进2"/>
    <w:basedOn w:val="1"/>
    <w:qFormat/>
    <w:uiPriority w:val="0"/>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242">
    <w:name w:val="修订1"/>
    <w:qFormat/>
    <w:uiPriority w:val="0"/>
    <w:rPr>
      <w:rFonts w:ascii="Times New Roman" w:hAnsi="Times New Roman" w:eastAsia="宋体" w:cs="Times New Roman"/>
      <w:kern w:val="2"/>
      <w:sz w:val="21"/>
      <w:szCs w:val="24"/>
      <w:lang w:val="en-US" w:eastAsia="zh-CN" w:bidi="ar-SA"/>
    </w:rPr>
  </w:style>
  <w:style w:type="paragraph" w:customStyle="1" w:styleId="243">
    <w:name w:val="Char22"/>
    <w:basedOn w:val="1"/>
    <w:qFormat/>
    <w:uiPriority w:val="0"/>
    <w:rPr>
      <w:rFonts w:ascii="Tahoma" w:hAnsi="Tahoma"/>
      <w:sz w:val="24"/>
      <w:szCs w:val="20"/>
    </w:rPr>
  </w:style>
  <w:style w:type="paragraph" w:customStyle="1" w:styleId="244">
    <w:name w:val="Char Char Char Char Char Char Char Char Char Char2"/>
    <w:basedOn w:val="1"/>
    <w:qFormat/>
    <w:uiPriority w:val="0"/>
    <w:rPr>
      <w:rFonts w:ascii="宋体" w:hAnsi="宋体" w:cs="Courier New"/>
      <w:sz w:val="32"/>
      <w:szCs w:val="32"/>
    </w:rPr>
  </w:style>
  <w:style w:type="paragraph" w:customStyle="1" w:styleId="245">
    <w:name w:val="Char2 Char Char Char Char Char Char1"/>
    <w:basedOn w:val="1"/>
    <w:qFormat/>
    <w:uiPriority w:val="0"/>
    <w:pPr>
      <w:widowControl/>
      <w:spacing w:line="400" w:lineRule="exact"/>
      <w:jc w:val="center"/>
    </w:pPr>
  </w:style>
  <w:style w:type="character" w:customStyle="1" w:styleId="246">
    <w:name w:val="页脚 Char"/>
    <w:qFormat/>
    <w:uiPriority w:val="0"/>
    <w:rPr>
      <w:rFonts w:ascii="宋体" w:eastAsia="宋体"/>
      <w:sz w:val="18"/>
      <w:lang w:val="en-US" w:eastAsia="zh-CN" w:bidi="ar-SA"/>
    </w:rPr>
  </w:style>
  <w:style w:type="paragraph" w:customStyle="1" w:styleId="247">
    <w:name w:val="Char Char41"/>
    <w:basedOn w:val="1"/>
    <w:qFormat/>
    <w:uiPriority w:val="0"/>
    <w:pPr>
      <w:widowControl/>
      <w:spacing w:line="400" w:lineRule="exact"/>
      <w:jc w:val="center"/>
    </w:pPr>
  </w:style>
  <w:style w:type="character" w:customStyle="1" w:styleId="248">
    <w:name w:val="批注文字 Char"/>
    <w:qFormat/>
    <w:uiPriority w:val="99"/>
    <w:rPr>
      <w:kern w:val="2"/>
      <w:sz w:val="21"/>
      <w:szCs w:val="24"/>
    </w:rPr>
  </w:style>
  <w:style w:type="character" w:customStyle="1" w:styleId="249">
    <w:name w:val="标题 Char"/>
    <w:qFormat/>
    <w:uiPriority w:val="0"/>
    <w:rPr>
      <w:b/>
      <w:kern w:val="2"/>
      <w:sz w:val="32"/>
    </w:rPr>
  </w:style>
  <w:style w:type="paragraph" w:customStyle="1" w:styleId="250">
    <w:name w:val="图例"/>
    <w:basedOn w:val="1"/>
    <w:qFormat/>
    <w:uiPriority w:val="0"/>
    <w:pPr>
      <w:spacing w:before="120" w:after="120" w:line="360" w:lineRule="auto"/>
      <w:jc w:val="center"/>
    </w:pPr>
    <w:rPr>
      <w:rFonts w:eastAsia="仿宋_GB2312"/>
      <w:b/>
      <w:sz w:val="24"/>
      <w:szCs w:val="20"/>
    </w:rPr>
  </w:style>
  <w:style w:type="paragraph" w:customStyle="1" w:styleId="251">
    <w:name w:val="Table Paragraph"/>
    <w:basedOn w:val="1"/>
    <w:qFormat/>
    <w:uiPriority w:val="1"/>
    <w:pPr>
      <w:autoSpaceDE w:val="0"/>
      <w:autoSpaceDN w:val="0"/>
      <w:jc w:val="left"/>
    </w:pPr>
    <w:rPr>
      <w:rFonts w:ascii="宋体" w:hAnsi="宋体" w:cs="宋体"/>
      <w:kern w:val="0"/>
      <w:sz w:val="22"/>
      <w:szCs w:val="22"/>
      <w:lang w:eastAsia="en-US"/>
    </w:rPr>
  </w:style>
  <w:style w:type="table" w:customStyle="1" w:styleId="252">
    <w:name w:val="Table Normal"/>
    <w:semiHidden/>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paragraph" w:customStyle="1" w:styleId="253">
    <w:name w:val="样式 标题 1 + 四号 居中 段前: 12 磅 段后: 12 磅 行距: 单倍行距"/>
    <w:basedOn w:val="4"/>
    <w:qFormat/>
    <w:uiPriority w:val="99"/>
    <w:pPr>
      <w:tabs>
        <w:tab w:val="left" w:pos="900"/>
      </w:tabs>
      <w:autoSpaceDE/>
      <w:autoSpaceDN/>
      <w:spacing w:after="240" w:line="240" w:lineRule="auto"/>
      <w:ind w:left="900" w:hanging="900"/>
      <w:textAlignment w:val="baseline"/>
    </w:pPr>
    <w:rPr>
      <w:rFonts w:ascii="等线" w:hAnsi="等线" w:eastAsia="等线" w:cs="宋体"/>
      <w:bCs/>
      <w:sz w:val="28"/>
    </w:rPr>
  </w:style>
  <w:style w:type="character" w:customStyle="1" w:styleId="254">
    <w:name w:val="font01"/>
    <w:basedOn w:val="49"/>
    <w:qFormat/>
    <w:uiPriority w:val="0"/>
    <w:rPr>
      <w:rFonts w:hint="eastAsia" w:ascii="宋体" w:hAnsi="宋体" w:eastAsia="宋体" w:cs="宋体"/>
      <w:color w:val="000000"/>
      <w:sz w:val="20"/>
      <w:szCs w:val="20"/>
      <w:u w:val="none"/>
    </w:rPr>
  </w:style>
  <w:style w:type="character" w:customStyle="1" w:styleId="255">
    <w:name w:val="font171"/>
    <w:basedOn w:val="49"/>
    <w:qFormat/>
    <w:uiPriority w:val="0"/>
    <w:rPr>
      <w:rFonts w:ascii="Kaiti SC Regular" w:hAnsi="Kaiti SC Regular" w:eastAsia="Kaiti SC Regular" w:cs="Kaiti SC Regular"/>
      <w:color w:val="000000"/>
      <w:sz w:val="20"/>
      <w:szCs w:val="20"/>
      <w:u w:val="none"/>
    </w:rPr>
  </w:style>
  <w:style w:type="character" w:customStyle="1" w:styleId="256">
    <w:name w:val="List Paragraph Char"/>
    <w:link w:val="185"/>
    <w:qFormat/>
    <w:locked/>
    <w:uiPriority w:val="99"/>
    <w:rPr>
      <w:rFonts w:ascii="Calibri" w:hAnsi="Calibri"/>
      <w:kern w:val="2"/>
      <w:sz w:val="21"/>
      <w:szCs w:val="22"/>
    </w:rPr>
  </w:style>
  <w:style w:type="paragraph" w:customStyle="1" w:styleId="257">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258">
    <w:name w:val="No Spacing1"/>
    <w:qFormat/>
    <w:uiPriority w:val="0"/>
    <w:rPr>
      <w:rFonts w:ascii="Times New Roman" w:hAnsi="Times New Roman" w:eastAsia="宋体" w:cs="Times New Roman"/>
      <w:sz w:val="22"/>
      <w:szCs w:val="22"/>
      <w:lang w:val="en-US" w:eastAsia="zh-CN" w:bidi="ar-SA"/>
    </w:rPr>
  </w:style>
  <w:style w:type="paragraph" w:customStyle="1" w:styleId="259">
    <w:name w:val="样式1"/>
    <w:basedOn w:val="1"/>
    <w:qFormat/>
    <w:uiPriority w:val="0"/>
    <w:pPr>
      <w:spacing w:line="360" w:lineRule="auto"/>
    </w:pPr>
    <w:rPr>
      <w:rFonts w:ascii="宋体" w:hAnsi="宋体"/>
      <w:sz w:val="28"/>
      <w:szCs w:val="28"/>
    </w:rPr>
  </w:style>
  <w:style w:type="paragraph" w:customStyle="1" w:styleId="260">
    <w:name w:val="修订3"/>
    <w:hidden/>
    <w:semiHidden/>
    <w:qFormat/>
    <w:uiPriority w:val="99"/>
    <w:rPr>
      <w:rFonts w:ascii="Times New Roman" w:hAnsi="Times New Roman" w:eastAsia="宋体" w:cs="Times New Roman"/>
      <w:kern w:val="2"/>
      <w:sz w:val="21"/>
      <w:szCs w:val="24"/>
      <w:lang w:val="en-US" w:eastAsia="zh-CN" w:bidi="ar-SA"/>
    </w:rPr>
  </w:style>
  <w:style w:type="paragraph" w:customStyle="1" w:styleId="261">
    <w:name w:val="修订4"/>
    <w:hidden/>
    <w:semiHidden/>
    <w:qFormat/>
    <w:uiPriority w:val="99"/>
    <w:rPr>
      <w:rFonts w:ascii="Times New Roman" w:hAnsi="Times New Roman" w:eastAsia="宋体" w:cs="Times New Roman"/>
      <w:kern w:val="2"/>
      <w:sz w:val="21"/>
      <w:szCs w:val="24"/>
      <w:lang w:val="en-US" w:eastAsia="zh-CN" w:bidi="ar-SA"/>
    </w:rPr>
  </w:style>
  <w:style w:type="paragraph" w:customStyle="1" w:styleId="262">
    <w:name w:val="修订5"/>
    <w:hidden/>
    <w:semiHidden/>
    <w:qFormat/>
    <w:uiPriority w:val="99"/>
    <w:rPr>
      <w:rFonts w:ascii="Times New Roman" w:hAnsi="Times New Roman" w:eastAsia="宋体" w:cs="Times New Roman"/>
      <w:kern w:val="2"/>
      <w:sz w:val="21"/>
      <w:szCs w:val="24"/>
      <w:lang w:val="en-US" w:eastAsia="zh-CN" w:bidi="ar-SA"/>
    </w:rPr>
  </w:style>
  <w:style w:type="paragraph" w:customStyle="1" w:styleId="263">
    <w:name w:val="无间隔1"/>
    <w:qFormat/>
    <w:uiPriority w:val="1"/>
    <w:pPr>
      <w:spacing w:after="160" w:line="259" w:lineRule="auto"/>
      <w:ind w:firstLine="425" w:firstLineChars="177"/>
    </w:pPr>
    <w:rPr>
      <w:rFonts w:ascii="宋体" w:hAnsi="宋体" w:eastAsia="宋体" w:cs="Times New Roman"/>
      <w:sz w:val="24"/>
      <w:szCs w:val="22"/>
      <w:lang w:val="en-US" w:eastAsia="zh-CN" w:bidi="ar-SA"/>
    </w:rPr>
  </w:style>
  <w:style w:type="table" w:customStyle="1" w:styleId="264">
    <w:name w:val="TableGrid"/>
    <w:qFormat/>
    <w:uiPriority w:val="0"/>
    <w:rPr>
      <w:rFonts w:ascii="Calibri" w:hAnsi="Calibri"/>
    </w:rPr>
    <w:tblPr>
      <w:tblCellMar>
        <w:top w:w="0" w:type="dxa"/>
        <w:left w:w="0" w:type="dxa"/>
        <w:bottom w:w="0" w:type="dxa"/>
        <w:right w:w="0" w:type="dxa"/>
      </w:tblCellMar>
    </w:tblPr>
  </w:style>
  <w:style w:type="paragraph" w:customStyle="1" w:styleId="265">
    <w:name w:val="修订6"/>
    <w:hidden/>
    <w:semiHidden/>
    <w:qFormat/>
    <w:uiPriority w:val="99"/>
    <w:rPr>
      <w:rFonts w:ascii="Times New Roman" w:hAnsi="Times New Roman" w:eastAsia="宋体" w:cs="Times New Roman"/>
      <w:kern w:val="2"/>
      <w:sz w:val="21"/>
      <w:szCs w:val="24"/>
      <w:lang w:val="en-US" w:eastAsia="zh-CN" w:bidi="ar-SA"/>
    </w:rPr>
  </w:style>
  <w:style w:type="paragraph" w:customStyle="1" w:styleId="266">
    <w:name w:val="Char1 Char Char Char Char Char Char"/>
    <w:basedOn w:val="1"/>
    <w:qFormat/>
    <w:uiPriority w:val="0"/>
    <w:rPr>
      <w:rFonts w:ascii="Tahoma" w:hAnsi="Tahoma"/>
      <w:sz w:val="24"/>
      <w:szCs w:val="20"/>
    </w:rPr>
  </w:style>
  <w:style w:type="character" w:customStyle="1" w:styleId="267">
    <w:name w:val="纯文本 Char"/>
    <w:qFormat/>
    <w:uiPriority w:val="99"/>
    <w:rPr>
      <w:rFonts w:ascii="宋体" w:hAnsi="Courier New" w:eastAsia="宋体" w:cs="Courier New"/>
      <w:szCs w:val="21"/>
    </w:rPr>
  </w:style>
  <w:style w:type="paragraph" w:customStyle="1" w:styleId="268">
    <w:name w:val="修订7"/>
    <w:hidden/>
    <w:unhideWhenUsed/>
    <w:qFormat/>
    <w:uiPriority w:val="99"/>
    <w:rPr>
      <w:rFonts w:ascii="Times New Roman" w:hAnsi="Times New Roman" w:eastAsia="宋体" w:cs="Times New Roman"/>
      <w:kern w:val="2"/>
      <w:sz w:val="21"/>
      <w:szCs w:val="24"/>
      <w:lang w:val="en-US" w:eastAsia="zh-CN" w:bidi="ar-SA"/>
    </w:rPr>
  </w:style>
  <w:style w:type="paragraph" w:customStyle="1" w:styleId="269">
    <w:name w:val="修订8"/>
    <w:hidden/>
    <w:unhideWhenUsed/>
    <w:qFormat/>
    <w:uiPriority w:val="99"/>
    <w:rPr>
      <w:rFonts w:ascii="Times New Roman" w:hAnsi="Times New Roman" w:eastAsia="宋体" w:cs="Times New Roman"/>
      <w:kern w:val="2"/>
      <w:sz w:val="21"/>
      <w:szCs w:val="24"/>
      <w:lang w:val="en-US" w:eastAsia="zh-CN" w:bidi="ar-SA"/>
    </w:rPr>
  </w:style>
  <w:style w:type="paragraph" w:customStyle="1" w:styleId="270">
    <w:name w:val="_Style 2"/>
    <w:qFormat/>
    <w:uiPriority w:val="1"/>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1">
    <w:name w:val="无间隔11"/>
    <w:qFormat/>
    <w:uiPriority w:val="0"/>
    <w:pPr>
      <w:widowControl w:val="0"/>
      <w:jc w:val="both"/>
    </w:pPr>
    <w:rPr>
      <w:rFonts w:ascii="Times New Roman" w:hAnsi="Times New Roman" w:eastAsia="宋体" w:cs="黑体"/>
      <w:kern w:val="2"/>
      <w:sz w:val="21"/>
      <w:szCs w:val="22"/>
      <w:lang w:val="en-US" w:eastAsia="zh-CN" w:bidi="ar-SA"/>
    </w:rPr>
  </w:style>
  <w:style w:type="paragraph" w:customStyle="1" w:styleId="272">
    <w:name w:val="Other|1"/>
    <w:basedOn w:val="1"/>
    <w:qFormat/>
    <w:uiPriority w:val="0"/>
    <w:pPr>
      <w:spacing w:line="425" w:lineRule="auto"/>
      <w:ind w:firstLine="400"/>
      <w:jc w:val="left"/>
    </w:pPr>
    <w:rPr>
      <w:rFonts w:ascii="宋体" w:hAnsi="宋体" w:cs="宋体" w:eastAsiaTheme="minorEastAsia"/>
      <w:color w:val="444445"/>
      <w:kern w:val="0"/>
      <w:sz w:val="26"/>
      <w:szCs w:val="26"/>
      <w:lang w:val="zh-TW" w:eastAsia="zh-TW" w:bidi="zh-TW"/>
    </w:rPr>
  </w:style>
  <w:style w:type="character" w:customStyle="1" w:styleId="273">
    <w:name w:val="NormalCharacter"/>
    <w:qFormat/>
    <w:uiPriority w:val="0"/>
    <w:rPr>
      <w:kern w:val="2"/>
      <w:sz w:val="21"/>
      <w:lang w:val="en-US" w:eastAsia="zh-CN" w:bidi="ar-SA"/>
    </w:rPr>
  </w:style>
  <w:style w:type="paragraph" w:customStyle="1" w:styleId="274">
    <w:name w:val="修订9"/>
    <w:hidden/>
    <w:semiHidden/>
    <w:qFormat/>
    <w:uiPriority w:val="99"/>
    <w:rPr>
      <w:rFonts w:ascii="Times New Roman" w:hAnsi="Times New Roman" w:eastAsia="宋体" w:cs="Times New Roman"/>
      <w:kern w:val="2"/>
      <w:sz w:val="21"/>
      <w:szCs w:val="24"/>
      <w:lang w:val="en-US" w:eastAsia="zh-CN" w:bidi="ar-SA"/>
    </w:rPr>
  </w:style>
  <w:style w:type="character" w:customStyle="1" w:styleId="275">
    <w:name w:val="标题 2 字符2"/>
    <w:qFormat/>
    <w:uiPriority w:val="0"/>
    <w:rPr>
      <w:rFonts w:ascii="Arial" w:hAnsi="Arial" w:eastAsia="黑体"/>
      <w:b/>
      <w:sz w:val="30"/>
    </w:rPr>
  </w:style>
  <w:style w:type="character" w:customStyle="1" w:styleId="276">
    <w:name w:val="未处理的提及1"/>
    <w:basedOn w:val="49"/>
    <w:semiHidden/>
    <w:unhideWhenUsed/>
    <w:qFormat/>
    <w:uiPriority w:val="99"/>
    <w:rPr>
      <w:color w:val="605E5C"/>
      <w:shd w:val="clear" w:color="auto" w:fill="E1DFDD"/>
    </w:rPr>
  </w:style>
  <w:style w:type="paragraph" w:customStyle="1" w:styleId="277">
    <w:name w:val="修订10"/>
    <w:hidden/>
    <w:unhideWhenUsed/>
    <w:qFormat/>
    <w:uiPriority w:val="99"/>
    <w:rPr>
      <w:rFonts w:ascii="Times New Roman" w:hAnsi="Times New Roman" w:eastAsia="宋体" w:cs="Times New Roman"/>
      <w:kern w:val="2"/>
      <w:sz w:val="21"/>
      <w:szCs w:val="24"/>
      <w:lang w:val="en-US" w:eastAsia="zh-CN" w:bidi="ar-SA"/>
    </w:rPr>
  </w:style>
  <w:style w:type="paragraph" w:customStyle="1" w:styleId="278">
    <w:name w:val="修订11"/>
    <w:hidden/>
    <w:unhideWhenUsed/>
    <w:qFormat/>
    <w:uiPriority w:val="99"/>
    <w:rPr>
      <w:rFonts w:ascii="Times New Roman" w:hAnsi="Times New Roman" w:eastAsia="宋体" w:cs="Times New Roman"/>
      <w:kern w:val="2"/>
      <w:sz w:val="21"/>
      <w:szCs w:val="24"/>
      <w:lang w:val="en-US" w:eastAsia="zh-CN" w:bidi="ar-SA"/>
    </w:rPr>
  </w:style>
  <w:style w:type="paragraph" w:customStyle="1" w:styleId="279">
    <w:name w:val="修订12"/>
    <w:hidden/>
    <w:unhideWhenUsed/>
    <w:qFormat/>
    <w:uiPriority w:val="99"/>
    <w:rPr>
      <w:rFonts w:ascii="Times New Roman" w:hAnsi="Times New Roman" w:eastAsia="宋体" w:cs="Times New Roman"/>
      <w:kern w:val="2"/>
      <w:sz w:val="21"/>
      <w:szCs w:val="24"/>
      <w:lang w:val="en-US" w:eastAsia="zh-CN" w:bidi="ar-SA"/>
    </w:rPr>
  </w:style>
  <w:style w:type="paragraph" w:customStyle="1" w:styleId="280">
    <w:name w:val="修订13"/>
    <w:hidden/>
    <w:unhideWhenUsed/>
    <w:qFormat/>
    <w:uiPriority w:val="99"/>
    <w:rPr>
      <w:rFonts w:ascii="Times New Roman" w:hAnsi="Times New Roman" w:eastAsia="宋体" w:cs="Times New Roman"/>
      <w:kern w:val="2"/>
      <w:sz w:val="21"/>
      <w:szCs w:val="24"/>
      <w:lang w:val="en-US" w:eastAsia="zh-CN" w:bidi="ar-SA"/>
    </w:rPr>
  </w:style>
  <w:style w:type="paragraph" w:customStyle="1" w:styleId="281">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1" Type="http://schemas.openxmlformats.org/officeDocument/2006/relationships/fontTable" Target="fontTable.xml"/><Relationship Id="rId50" Type="http://schemas.openxmlformats.org/officeDocument/2006/relationships/numbering" Target="numbering.xml"/><Relationship Id="rId5" Type="http://schemas.openxmlformats.org/officeDocument/2006/relationships/header" Target="header2.xml"/><Relationship Id="rId49" Type="http://schemas.openxmlformats.org/officeDocument/2006/relationships/customXml" Target="../customXml/item1.xml"/><Relationship Id="rId48" Type="http://schemas.openxmlformats.org/officeDocument/2006/relationships/theme" Target="theme/theme1.xml"/><Relationship Id="rId47" Type="http://schemas.openxmlformats.org/officeDocument/2006/relationships/footer" Target="footer34.xml"/><Relationship Id="rId46" Type="http://schemas.openxmlformats.org/officeDocument/2006/relationships/footer" Target="footer33.xml"/><Relationship Id="rId45" Type="http://schemas.openxmlformats.org/officeDocument/2006/relationships/footer" Target="footer32.xml"/><Relationship Id="rId44" Type="http://schemas.openxmlformats.org/officeDocument/2006/relationships/footer" Target="footer31.xml"/><Relationship Id="rId43" Type="http://schemas.openxmlformats.org/officeDocument/2006/relationships/footer" Target="footer30.xml"/><Relationship Id="rId42" Type="http://schemas.openxmlformats.org/officeDocument/2006/relationships/footer" Target="footer29.xml"/><Relationship Id="rId41" Type="http://schemas.openxmlformats.org/officeDocument/2006/relationships/header" Target="header11.xml"/><Relationship Id="rId40" Type="http://schemas.openxmlformats.org/officeDocument/2006/relationships/header" Target="header10.xml"/><Relationship Id="rId4" Type="http://schemas.openxmlformats.org/officeDocument/2006/relationships/footer" Target="footer1.xml"/><Relationship Id="rId39" Type="http://schemas.openxmlformats.org/officeDocument/2006/relationships/footer" Target="footer28.xml"/><Relationship Id="rId38" Type="http://schemas.openxmlformats.org/officeDocument/2006/relationships/footer" Target="footer27.xml"/><Relationship Id="rId37" Type="http://schemas.openxmlformats.org/officeDocument/2006/relationships/footer" Target="footer26.xml"/><Relationship Id="rId36" Type="http://schemas.openxmlformats.org/officeDocument/2006/relationships/footer" Target="footer25.xml"/><Relationship Id="rId35" Type="http://schemas.openxmlformats.org/officeDocument/2006/relationships/footer" Target="footer24.xml"/><Relationship Id="rId34" Type="http://schemas.openxmlformats.org/officeDocument/2006/relationships/footer" Target="footer23.xml"/><Relationship Id="rId33" Type="http://schemas.openxmlformats.org/officeDocument/2006/relationships/footer" Target="footer22.xml"/><Relationship Id="rId32" Type="http://schemas.openxmlformats.org/officeDocument/2006/relationships/footer" Target="footer21.xml"/><Relationship Id="rId31" Type="http://schemas.openxmlformats.org/officeDocument/2006/relationships/footer" Target="footer20.xml"/><Relationship Id="rId30" Type="http://schemas.openxmlformats.org/officeDocument/2006/relationships/footer" Target="footer19.xml"/><Relationship Id="rId3" Type="http://schemas.openxmlformats.org/officeDocument/2006/relationships/header" Target="header1.xml"/><Relationship Id="rId29" Type="http://schemas.openxmlformats.org/officeDocument/2006/relationships/footer" Target="footer18.xml"/><Relationship Id="rId28" Type="http://schemas.openxmlformats.org/officeDocument/2006/relationships/footer" Target="footer17.xml"/><Relationship Id="rId27" Type="http://schemas.openxmlformats.org/officeDocument/2006/relationships/footer" Target="footer16.xml"/><Relationship Id="rId26" Type="http://schemas.openxmlformats.org/officeDocument/2006/relationships/footer" Target="footer15.xml"/><Relationship Id="rId25" Type="http://schemas.openxmlformats.org/officeDocument/2006/relationships/footer" Target="footer14.xml"/><Relationship Id="rId24" Type="http://schemas.openxmlformats.org/officeDocument/2006/relationships/footer" Target="footer13.xml"/><Relationship Id="rId23" Type="http://schemas.openxmlformats.org/officeDocument/2006/relationships/footer" Target="footer12.xml"/><Relationship Id="rId22" Type="http://schemas.openxmlformats.org/officeDocument/2006/relationships/header" Target="header9.xml"/><Relationship Id="rId21" Type="http://schemas.openxmlformats.org/officeDocument/2006/relationships/header" Target="header8.xml"/><Relationship Id="rId20" Type="http://schemas.openxmlformats.org/officeDocument/2006/relationships/footer" Target="footer11.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footer" Target="footer9.xml"/><Relationship Id="rId17" Type="http://schemas.openxmlformats.org/officeDocument/2006/relationships/footer" Target="footer8.xml"/><Relationship Id="rId16" Type="http://schemas.openxmlformats.org/officeDocument/2006/relationships/footer" Target="footer7.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69</Pages>
  <Words>826</Words>
  <Characters>925</Characters>
  <Lines>241</Lines>
  <Paragraphs>68</Paragraphs>
  <TotalTime>28</TotalTime>
  <ScaleCrop>false</ScaleCrop>
  <LinksUpToDate>false</LinksUpToDate>
  <CharactersWithSpaces>960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2023-11-28T23:10:00Z</dcterms:created>
  <dc:creator>Yin Hao</dc:creator>
  <cp:lastModifiedBy>刘建梅 </cp:lastModifiedBy>
  <cp:lastPrinted>2026-06-10T17:28:00Z</cp:lastPrinted>
  <dcterms:modified xsi:type="dcterms:W3CDTF">2026-06-12T03:39:10Z</dcterms:modified>
  <dc:title>02年杜范本稿</dc:title>
  <cp:revision>271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6A1B2183E501492EA08CD9F0DDC1D65B_13</vt:lpwstr>
  </property>
  <property fmtid="{D5CDD505-2E9C-101B-9397-08002B2CF9AE}" pid="4" name="KSOTemplateDocerSaveRecord">
    <vt:lpwstr>eyJoZGlkIjoiZjk4ZmQ1Njc0MWVkODc5OTYwNzJhMTIxMzVlYWQ3N2EiLCJ1c2VySWQiOiI2MTMyNTU1MTkifQ==</vt:lpwstr>
  </property>
</Properties>
</file>