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51EB" w14:textId="77777777" w:rsidR="002159DE" w:rsidRDefault="002159DE" w:rsidP="002159DE">
      <w:pPr>
        <w:widowControl/>
        <w:spacing w:line="60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附件</w:t>
      </w:r>
      <w:r>
        <w:rPr>
          <w:rFonts w:ascii="黑体" w:eastAsia="黑体" w:hAnsi="黑体" w:hint="eastAsia"/>
          <w:szCs w:val="32"/>
        </w:rPr>
        <w:t>1</w:t>
      </w:r>
    </w:p>
    <w:p w14:paraId="6F67816E" w14:textId="77777777" w:rsidR="002159DE" w:rsidRDefault="002159DE" w:rsidP="002159DE">
      <w:pPr>
        <w:keepNext/>
        <w:keepLines/>
        <w:spacing w:line="600" w:lineRule="exact"/>
        <w:jc w:val="center"/>
        <w:outlineLvl w:val="0"/>
        <w:rPr>
          <w:rFonts w:eastAsia="宋体"/>
          <w:b/>
          <w:bCs/>
          <w:kern w:val="44"/>
          <w:sz w:val="44"/>
          <w:szCs w:val="44"/>
        </w:rPr>
      </w:pPr>
      <w:r>
        <w:rPr>
          <w:rFonts w:eastAsia="宋体" w:hint="eastAsia"/>
          <w:b/>
          <w:bCs/>
          <w:kern w:val="44"/>
          <w:sz w:val="44"/>
          <w:szCs w:val="44"/>
        </w:rPr>
        <w:t>大骨节病</w:t>
      </w:r>
      <w:r>
        <w:rPr>
          <w:rFonts w:eastAsia="宋体"/>
          <w:b/>
          <w:bCs/>
          <w:kern w:val="44"/>
          <w:sz w:val="44"/>
          <w:szCs w:val="44"/>
        </w:rPr>
        <w:t>监测方案</w:t>
      </w:r>
    </w:p>
    <w:p w14:paraId="70DD49BA" w14:textId="77777777" w:rsidR="002159DE" w:rsidRDefault="002159DE" w:rsidP="002159DE">
      <w:pPr>
        <w:spacing w:line="600" w:lineRule="exact"/>
        <w:jc w:val="center"/>
        <w:rPr>
          <w:rFonts w:ascii="宋体" w:eastAsia="宋体" w:hAnsi="宋体" w:cs="黑体"/>
          <w:b/>
          <w:bCs/>
          <w:sz w:val="44"/>
          <w:szCs w:val="44"/>
        </w:rPr>
      </w:pPr>
      <w:r>
        <w:rPr>
          <w:rFonts w:ascii="仿宋_GB2312" w:hint="eastAsia"/>
          <w:bCs/>
          <w:szCs w:val="32"/>
        </w:rPr>
        <w:t>（201</w:t>
      </w:r>
      <w:r>
        <w:rPr>
          <w:rFonts w:ascii="仿宋_GB2312"/>
          <w:bCs/>
          <w:szCs w:val="32"/>
        </w:rPr>
        <w:t>9</w:t>
      </w:r>
      <w:r>
        <w:rPr>
          <w:rFonts w:ascii="仿宋_GB2312" w:hint="eastAsia"/>
          <w:bCs/>
          <w:szCs w:val="32"/>
        </w:rPr>
        <w:t>年版）</w:t>
      </w:r>
    </w:p>
    <w:p w14:paraId="74624CA5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</w:p>
    <w:p w14:paraId="7A233B51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为落实</w:t>
      </w:r>
      <w:r>
        <w:rPr>
          <w:rFonts w:ascii="仿宋_GB2312" w:hint="eastAsia"/>
          <w:bCs/>
          <w:szCs w:val="32"/>
        </w:rPr>
        <w:t>《地方病防治专项三年攻坚行动方案（2018—2020年）》（国卫疾控发〔2018〕47号）</w:t>
      </w:r>
      <w:r>
        <w:rPr>
          <w:rFonts w:ascii="仿宋_GB2312" w:hAnsi="仿宋" w:hint="eastAsia"/>
          <w:szCs w:val="32"/>
        </w:rPr>
        <w:t>疾病</w:t>
      </w:r>
      <w:proofErr w:type="gramStart"/>
      <w:r>
        <w:rPr>
          <w:rFonts w:ascii="仿宋_GB2312" w:hAnsi="仿宋" w:hint="eastAsia"/>
          <w:szCs w:val="32"/>
        </w:rPr>
        <w:t>监测全</w:t>
      </w:r>
      <w:proofErr w:type="gramEnd"/>
      <w:r>
        <w:rPr>
          <w:rFonts w:ascii="仿宋_GB2312" w:hAnsi="仿宋" w:hint="eastAsia"/>
          <w:szCs w:val="32"/>
        </w:rPr>
        <w:t>覆盖行动，为大骨节病控制和消除评价工作提供基本数据资料，制定本监测方案。</w:t>
      </w:r>
    </w:p>
    <w:p w14:paraId="34A7897D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 w:hint="eastAsia"/>
          <w:szCs w:val="32"/>
        </w:rPr>
        <w:t>一、目的</w:t>
      </w:r>
    </w:p>
    <w:p w14:paraId="1A524C04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以</w:t>
      </w:r>
      <w:proofErr w:type="gramStart"/>
      <w:r>
        <w:rPr>
          <w:rFonts w:ascii="仿宋_GB2312" w:hAnsi="仿宋" w:hint="eastAsia"/>
          <w:szCs w:val="32"/>
        </w:rPr>
        <w:t>病区村</w:t>
      </w:r>
      <w:proofErr w:type="gramEnd"/>
      <w:r>
        <w:rPr>
          <w:rFonts w:ascii="仿宋_GB2312" w:hAnsi="仿宋" w:hint="eastAsia"/>
          <w:szCs w:val="32"/>
        </w:rPr>
        <w:t>为单位，动态了解大骨节病病情变化趋势和防治措施落实状况，为大骨节病的控制和消除评价工作提供基本数据资料。</w:t>
      </w:r>
    </w:p>
    <w:p w14:paraId="623AF37E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二、</w:t>
      </w:r>
      <w:r>
        <w:rPr>
          <w:rFonts w:eastAsia="黑体" w:hint="eastAsia"/>
          <w:szCs w:val="32"/>
        </w:rPr>
        <w:t>内容与方法</w:t>
      </w:r>
    </w:p>
    <w:p w14:paraId="0A9C11E7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楷体_GB2312" w:eastAsia="楷体_GB2312" w:hAnsi="楷体" w:hint="eastAsia"/>
          <w:szCs w:val="32"/>
        </w:rPr>
        <w:t>（一）监测范围。</w:t>
      </w:r>
      <w:r>
        <w:rPr>
          <w:rFonts w:ascii="仿宋_GB2312" w:hAnsi="仿宋" w:hint="eastAsia"/>
          <w:szCs w:val="32"/>
        </w:rPr>
        <w:t>河北、山西、内蒙古、辽宁、吉林、黑龙江、山东、河南、四川、西藏、陕西、甘肃和青海13个省份所有病区县（市、区，以下简称县）的全部病区村。</w:t>
      </w:r>
    </w:p>
    <w:p w14:paraId="20677854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楷体_GB2312" w:eastAsia="楷体_GB2312" w:hAnsi="楷体" w:hint="eastAsia"/>
          <w:szCs w:val="32"/>
        </w:rPr>
        <w:t>（二）监测时限。</w:t>
      </w:r>
      <w:r>
        <w:rPr>
          <w:rFonts w:ascii="仿宋_GB2312" w:hAnsi="仿宋"/>
          <w:szCs w:val="32"/>
        </w:rPr>
        <w:t>每年</w:t>
      </w:r>
      <w:r>
        <w:rPr>
          <w:rFonts w:ascii="仿宋_GB2312" w:hAnsi="仿宋" w:hint="eastAsia"/>
          <w:szCs w:val="32"/>
        </w:rPr>
        <w:t>10</w:t>
      </w:r>
      <w:r>
        <w:rPr>
          <w:rFonts w:ascii="仿宋_GB2312" w:hAnsi="仿宋"/>
          <w:szCs w:val="32"/>
        </w:rPr>
        <w:t>月</w:t>
      </w:r>
      <w:r>
        <w:rPr>
          <w:rFonts w:ascii="仿宋_GB2312" w:hAnsi="仿宋" w:hint="eastAsia"/>
          <w:szCs w:val="32"/>
        </w:rPr>
        <w:t>31</w:t>
      </w:r>
      <w:r>
        <w:rPr>
          <w:rFonts w:ascii="仿宋_GB2312" w:hAnsi="仿宋"/>
          <w:szCs w:val="32"/>
        </w:rPr>
        <w:t>日</w:t>
      </w:r>
      <w:r>
        <w:rPr>
          <w:rFonts w:ascii="仿宋_GB2312" w:hAnsi="仿宋" w:hint="eastAsia"/>
          <w:szCs w:val="32"/>
        </w:rPr>
        <w:t>前</w:t>
      </w:r>
      <w:r>
        <w:rPr>
          <w:rFonts w:ascii="仿宋_GB2312" w:hAnsi="仿宋"/>
          <w:szCs w:val="32"/>
        </w:rPr>
        <w:t>完成当年监测工作</w:t>
      </w:r>
      <w:r>
        <w:rPr>
          <w:rFonts w:ascii="仿宋_GB2312" w:hAnsi="仿宋" w:hint="eastAsia"/>
          <w:szCs w:val="32"/>
        </w:rPr>
        <w:t>，</w:t>
      </w:r>
      <w:r>
        <w:rPr>
          <w:rFonts w:ascii="仿宋_GB2312" w:hAnsi="仿宋"/>
          <w:szCs w:val="32"/>
        </w:rPr>
        <w:t>更新全国地方病防治综合管理系统中</w:t>
      </w:r>
      <w:r>
        <w:rPr>
          <w:rFonts w:ascii="仿宋_GB2312" w:hAnsi="仿宋" w:hint="eastAsia"/>
          <w:szCs w:val="32"/>
        </w:rPr>
        <w:t>大骨节病</w:t>
      </w:r>
      <w:r>
        <w:rPr>
          <w:rFonts w:ascii="仿宋_GB2312" w:hAnsi="仿宋"/>
          <w:szCs w:val="32"/>
        </w:rPr>
        <w:t>防治相关内容。</w:t>
      </w:r>
    </w:p>
    <w:p w14:paraId="3C7FE4D7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 w:hint="eastAsia"/>
          <w:szCs w:val="32"/>
        </w:rPr>
        <w:t>（三）</w:t>
      </w:r>
      <w:r>
        <w:rPr>
          <w:rFonts w:ascii="楷体_GB2312" w:eastAsia="楷体_GB2312" w:hAnsi="楷体"/>
          <w:szCs w:val="32"/>
        </w:rPr>
        <w:t>监测内容与方法</w:t>
      </w:r>
      <w:r>
        <w:rPr>
          <w:rFonts w:ascii="楷体_GB2312" w:eastAsia="楷体_GB2312" w:hAnsi="楷体" w:hint="eastAsia"/>
          <w:szCs w:val="32"/>
        </w:rPr>
        <w:t>。</w:t>
      </w:r>
    </w:p>
    <w:p w14:paraId="117ADA09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1.监测县和监测村基本资料的收集。内容包括县、乡（镇）、村名称及代码、</w:t>
      </w:r>
      <w:proofErr w:type="gramStart"/>
      <w:r>
        <w:rPr>
          <w:rFonts w:ascii="仿宋_GB2312" w:hAnsi="仿宋" w:hint="eastAsia"/>
          <w:szCs w:val="32"/>
        </w:rPr>
        <w:t>病区村</w:t>
      </w:r>
      <w:proofErr w:type="gramEnd"/>
      <w:r>
        <w:rPr>
          <w:rFonts w:ascii="仿宋_GB2312" w:hAnsi="仿宋" w:hint="eastAsia"/>
          <w:szCs w:val="32"/>
        </w:rPr>
        <w:t>常住户数、常住人口数、7—12周岁常住人口数、人均年收入、主食种类、预防控制措施</w:t>
      </w:r>
      <w:r>
        <w:rPr>
          <w:rFonts w:ascii="仿宋_GB2312" w:hAnsi="仿宋" w:hint="eastAsia"/>
          <w:szCs w:val="32"/>
        </w:rPr>
        <w:lastRenderedPageBreak/>
        <w:t>落实情况及儿童营养改善项目实施情况等资料。结果填入表</w:t>
      </w:r>
      <w:r>
        <w:rPr>
          <w:rFonts w:ascii="仿宋_GB2312" w:hAnsi="仿宋"/>
          <w:szCs w:val="32"/>
        </w:rPr>
        <w:t>1。</w:t>
      </w:r>
    </w:p>
    <w:p w14:paraId="310B3B26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2.儿童病情监测。临床检查</w:t>
      </w:r>
      <w:proofErr w:type="gramStart"/>
      <w:r>
        <w:rPr>
          <w:rFonts w:ascii="仿宋_GB2312" w:hAnsi="仿宋" w:hint="eastAsia"/>
          <w:szCs w:val="32"/>
        </w:rPr>
        <w:t>病区村</w:t>
      </w:r>
      <w:proofErr w:type="gramEnd"/>
      <w:r>
        <w:rPr>
          <w:rFonts w:ascii="仿宋_GB2312" w:hAnsi="仿宋" w:hint="eastAsia"/>
          <w:szCs w:val="32"/>
        </w:rPr>
        <w:t>7—12周岁儿童（常住人口），对有异常体征、疑似大骨节病的儿童拍摄双手X线片，临床检查和X线诊断均按照《大骨节病诊断》标准（WS/T207）进行，临床检查及X线复核均为阳性才可诊断为大骨节病病例。诊断结果填入表2。</w:t>
      </w:r>
    </w:p>
    <w:p w14:paraId="16E8FD45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 w:hint="eastAsia"/>
          <w:szCs w:val="32"/>
        </w:rPr>
        <w:t>三</w:t>
      </w:r>
      <w:r>
        <w:rPr>
          <w:rFonts w:eastAsia="黑体"/>
          <w:szCs w:val="32"/>
        </w:rPr>
        <w:t>、质量控制</w:t>
      </w:r>
    </w:p>
    <w:p w14:paraId="0348F917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楷体_GB2312" w:eastAsia="楷体_GB2312" w:hAnsi="楷体"/>
          <w:szCs w:val="32"/>
        </w:rPr>
        <w:t>（一）人员培训</w:t>
      </w:r>
      <w:r>
        <w:rPr>
          <w:rFonts w:ascii="楷体_GB2312" w:eastAsia="楷体_GB2312" w:hAnsi="楷体" w:hint="eastAsia"/>
          <w:szCs w:val="32"/>
        </w:rPr>
        <w:t>。</w:t>
      </w:r>
      <w:r>
        <w:rPr>
          <w:rFonts w:ascii="仿宋_GB2312" w:hAnsi="仿宋"/>
          <w:szCs w:val="32"/>
        </w:rPr>
        <w:t>大骨节病</w:t>
      </w:r>
      <w:proofErr w:type="gramStart"/>
      <w:r>
        <w:rPr>
          <w:rFonts w:ascii="仿宋_GB2312" w:hAnsi="仿宋"/>
          <w:szCs w:val="32"/>
        </w:rPr>
        <w:t>病区省</w:t>
      </w:r>
      <w:proofErr w:type="gramEnd"/>
      <w:r>
        <w:rPr>
          <w:rFonts w:ascii="仿宋_GB2312" w:hAnsi="仿宋"/>
          <w:szCs w:val="32"/>
        </w:rPr>
        <w:t>按照本方案的内容和要求制订实施方案，严格遵循本方案的原则和方法开展监测工作，并负责对</w:t>
      </w:r>
      <w:r>
        <w:rPr>
          <w:rFonts w:ascii="仿宋_GB2312" w:hAnsi="仿宋" w:hint="eastAsia"/>
          <w:szCs w:val="32"/>
        </w:rPr>
        <w:t>市（地、州，以下简称市）</w:t>
      </w:r>
      <w:r>
        <w:rPr>
          <w:rFonts w:ascii="仿宋_GB2312" w:hAnsi="仿宋"/>
          <w:szCs w:val="32"/>
        </w:rPr>
        <w:t>、县级参加监测工作的技术人员进行监测相关内容培训，确保监测方法统一、技术规范和协调有序。</w:t>
      </w:r>
    </w:p>
    <w:p w14:paraId="2188A39A" w14:textId="77777777" w:rsidR="002159DE" w:rsidRDefault="002159DE" w:rsidP="002159DE">
      <w:pPr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楷体_GB2312" w:eastAsia="楷体_GB2312" w:hAnsi="楷体" w:hint="eastAsia"/>
          <w:szCs w:val="32"/>
        </w:rPr>
        <w:t>（二）相关专业人员协助。</w:t>
      </w:r>
      <w:r>
        <w:rPr>
          <w:rFonts w:ascii="仿宋_GB2312" w:hAnsi="仿宋"/>
          <w:szCs w:val="32"/>
        </w:rPr>
        <w:t>临床检查及X线</w:t>
      </w:r>
      <w:proofErr w:type="gramStart"/>
      <w:r>
        <w:rPr>
          <w:rFonts w:ascii="仿宋_GB2312" w:hAnsi="仿宋"/>
          <w:szCs w:val="32"/>
        </w:rPr>
        <w:t>拍片须</w:t>
      </w:r>
      <w:proofErr w:type="gramEnd"/>
      <w:r>
        <w:rPr>
          <w:rFonts w:ascii="仿宋_GB2312" w:hAnsi="仿宋"/>
          <w:szCs w:val="32"/>
        </w:rPr>
        <w:t>由熟悉业务的专业技术人员完成，拍摄的X线片清晰、整洁、对比度好。X</w:t>
      </w:r>
      <w:proofErr w:type="gramStart"/>
      <w:r>
        <w:rPr>
          <w:rFonts w:ascii="仿宋_GB2312" w:hAnsi="仿宋"/>
          <w:szCs w:val="32"/>
        </w:rPr>
        <w:t>线片须经</w:t>
      </w:r>
      <w:proofErr w:type="gramEnd"/>
      <w:r>
        <w:rPr>
          <w:rFonts w:ascii="仿宋_GB2312" w:hAnsi="仿宋"/>
          <w:szCs w:val="32"/>
        </w:rPr>
        <w:t>省级专家组集体阅片，</w:t>
      </w:r>
      <w:proofErr w:type="gramStart"/>
      <w:r>
        <w:rPr>
          <w:rFonts w:ascii="仿宋_GB2312" w:hAnsi="仿宋" w:hint="eastAsia"/>
          <w:szCs w:val="32"/>
        </w:rPr>
        <w:t>作</w:t>
      </w:r>
      <w:r>
        <w:rPr>
          <w:rFonts w:ascii="仿宋_GB2312" w:hAnsi="仿宋"/>
          <w:szCs w:val="32"/>
        </w:rPr>
        <w:t>出</w:t>
      </w:r>
      <w:proofErr w:type="gramEnd"/>
      <w:r>
        <w:rPr>
          <w:rFonts w:ascii="仿宋_GB2312" w:hAnsi="仿宋"/>
          <w:szCs w:val="32"/>
        </w:rPr>
        <w:t>初步诊断；阳性X线片由</w:t>
      </w:r>
      <w:r>
        <w:rPr>
          <w:rFonts w:ascii="仿宋_GB2312" w:hAnsi="仿宋" w:hint="eastAsia"/>
          <w:szCs w:val="32"/>
        </w:rPr>
        <w:t>国家</w:t>
      </w:r>
      <w:r>
        <w:rPr>
          <w:rFonts w:ascii="仿宋_GB2312" w:hAnsi="仿宋"/>
          <w:szCs w:val="32"/>
        </w:rPr>
        <w:t>专家组复核，</w:t>
      </w:r>
      <w:proofErr w:type="gramStart"/>
      <w:r>
        <w:rPr>
          <w:rFonts w:ascii="仿宋_GB2312" w:hAnsi="仿宋" w:hint="eastAsia"/>
          <w:szCs w:val="32"/>
        </w:rPr>
        <w:t>作</w:t>
      </w:r>
      <w:r>
        <w:rPr>
          <w:rFonts w:ascii="仿宋_GB2312" w:hAnsi="仿宋"/>
          <w:szCs w:val="32"/>
        </w:rPr>
        <w:t>出</w:t>
      </w:r>
      <w:proofErr w:type="gramEnd"/>
      <w:r>
        <w:rPr>
          <w:rFonts w:ascii="仿宋_GB2312" w:hAnsi="仿宋"/>
          <w:szCs w:val="32"/>
        </w:rPr>
        <w:t>最终诊断。</w:t>
      </w:r>
    </w:p>
    <w:p w14:paraId="11F8FFED" w14:textId="77777777" w:rsidR="002159DE" w:rsidRDefault="002159DE" w:rsidP="002159DE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楷体_GB2312" w:eastAsia="楷体_GB2312" w:hAnsi="楷体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三</w:t>
      </w:r>
      <w:r>
        <w:rPr>
          <w:rFonts w:ascii="楷体_GB2312" w:eastAsia="楷体_GB2312" w:hAnsi="楷体"/>
          <w:szCs w:val="32"/>
        </w:rPr>
        <w:t>）数据管理。</w:t>
      </w:r>
      <w:r>
        <w:rPr>
          <w:rFonts w:ascii="仿宋_GB2312"/>
          <w:szCs w:val="32"/>
        </w:rPr>
        <w:t>国家</w:t>
      </w:r>
      <w:r>
        <w:rPr>
          <w:rFonts w:ascii="仿宋_GB2312" w:hint="eastAsia"/>
          <w:szCs w:val="32"/>
        </w:rPr>
        <w:t>、</w:t>
      </w:r>
      <w:r>
        <w:rPr>
          <w:rFonts w:ascii="仿宋_GB2312"/>
          <w:szCs w:val="32"/>
        </w:rPr>
        <w:t>省、市级疾病预防控制（地方病防治）机构层层对监测数据进行审核</w:t>
      </w:r>
      <w:r>
        <w:rPr>
          <w:rFonts w:ascii="仿宋_GB2312" w:hint="eastAsia"/>
          <w:szCs w:val="32"/>
        </w:rPr>
        <w:t>，发现问题及时调查、整改，</w:t>
      </w:r>
      <w:r>
        <w:rPr>
          <w:rFonts w:ascii="仿宋_GB2312"/>
          <w:szCs w:val="32"/>
        </w:rPr>
        <w:t>保障监测数据质量。</w:t>
      </w:r>
    </w:p>
    <w:p w14:paraId="187EDB53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 w:hint="eastAsia"/>
          <w:szCs w:val="32"/>
        </w:rPr>
        <w:t>四</w:t>
      </w:r>
      <w:r>
        <w:rPr>
          <w:rFonts w:eastAsia="黑体"/>
          <w:szCs w:val="32"/>
        </w:rPr>
        <w:t>、</w:t>
      </w:r>
      <w:r>
        <w:rPr>
          <w:rFonts w:eastAsia="黑体" w:hint="eastAsia"/>
          <w:szCs w:val="32"/>
        </w:rPr>
        <w:t>职责与分工</w:t>
      </w:r>
    </w:p>
    <w:p w14:paraId="55B0C9C8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（一）卫生健康</w:t>
      </w:r>
      <w:r>
        <w:rPr>
          <w:rFonts w:ascii="楷体_GB2312" w:eastAsia="楷体_GB2312" w:hAnsi="楷体" w:hint="eastAsia"/>
          <w:szCs w:val="32"/>
        </w:rPr>
        <w:t>行政</w:t>
      </w:r>
      <w:r>
        <w:rPr>
          <w:rFonts w:ascii="楷体_GB2312" w:eastAsia="楷体_GB2312" w:hAnsi="楷体"/>
          <w:szCs w:val="32"/>
        </w:rPr>
        <w:t>部门</w:t>
      </w:r>
      <w:r>
        <w:rPr>
          <w:rFonts w:ascii="楷体_GB2312" w:eastAsia="楷体_GB2312" w:hAnsi="楷体" w:hint="eastAsia"/>
          <w:szCs w:val="32"/>
        </w:rPr>
        <w:t>。</w:t>
      </w:r>
    </w:p>
    <w:p w14:paraId="7A39D432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1．国家卫生健康委组织领导监测工作。</w:t>
      </w:r>
    </w:p>
    <w:p w14:paraId="178E7A80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lastRenderedPageBreak/>
        <w:t>2．省级卫生健康行政部门负责组织协调监测工作；向省级人民政府报告监测信息。</w:t>
      </w:r>
    </w:p>
    <w:p w14:paraId="4FFE4F8C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3．市级卫生健康行政部门负责组织协调监测工作；向市级人民政府报告监测信息。</w:t>
      </w:r>
    </w:p>
    <w:p w14:paraId="6A3E9FE6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4．县级卫生健康行政部门负责组织实施监测工作；向县级人民政府报告监测信息。</w:t>
      </w:r>
    </w:p>
    <w:p w14:paraId="7F8925EC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（二）疾病预防控制（地方病防治）机构</w:t>
      </w:r>
      <w:r>
        <w:rPr>
          <w:rFonts w:ascii="楷体_GB2312" w:eastAsia="楷体_GB2312" w:hAnsi="楷体" w:hint="eastAsia"/>
          <w:szCs w:val="32"/>
        </w:rPr>
        <w:t>。</w:t>
      </w:r>
    </w:p>
    <w:p w14:paraId="4B80DA1A" w14:textId="77777777" w:rsidR="002159DE" w:rsidRDefault="002159DE" w:rsidP="002159DE">
      <w:pPr>
        <w:spacing w:line="600" w:lineRule="exact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1．中国疾病预防控制中心。组织指导监测工作，评估监测工作质量；负责监测数据的审核</w:t>
      </w:r>
      <w:r>
        <w:rPr>
          <w:rFonts w:ascii="仿宋_GB2312" w:hint="eastAsia"/>
          <w:bCs/>
          <w:szCs w:val="32"/>
        </w:rPr>
        <w:t>、</w:t>
      </w:r>
      <w:r>
        <w:rPr>
          <w:rFonts w:ascii="仿宋_GB2312"/>
          <w:bCs/>
          <w:szCs w:val="32"/>
        </w:rPr>
        <w:t>汇总、分析、报送。</w:t>
      </w:r>
    </w:p>
    <w:p w14:paraId="293BEB97" w14:textId="77777777" w:rsidR="002159DE" w:rsidRDefault="002159DE" w:rsidP="002159DE">
      <w:pPr>
        <w:spacing w:line="600" w:lineRule="exact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2．省级疾病预防控制（地方病防治）机构。承担监测人员的培训；指导监测工作，评估监测工作质量；负责监测数据的审核</w:t>
      </w:r>
      <w:r>
        <w:rPr>
          <w:rFonts w:ascii="仿宋_GB2312" w:hint="eastAsia"/>
          <w:bCs/>
          <w:szCs w:val="32"/>
        </w:rPr>
        <w:t>、</w:t>
      </w:r>
      <w:r>
        <w:rPr>
          <w:rFonts w:ascii="仿宋_GB2312"/>
          <w:bCs/>
          <w:szCs w:val="32"/>
        </w:rPr>
        <w:t>汇总、分析、报送。</w:t>
      </w:r>
    </w:p>
    <w:p w14:paraId="7AC9D904" w14:textId="77777777" w:rsidR="002159DE" w:rsidRDefault="002159DE" w:rsidP="002159DE">
      <w:pPr>
        <w:spacing w:line="600" w:lineRule="exact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3．</w:t>
      </w:r>
      <w:r>
        <w:rPr>
          <w:rFonts w:ascii="仿宋_GB2312"/>
          <w:bCs/>
          <w:szCs w:val="32"/>
        </w:rPr>
        <w:t>市级疾病预防控制（地方病防治）机构。</w:t>
      </w:r>
      <w:r>
        <w:rPr>
          <w:rFonts w:ascii="仿宋_GB2312" w:hint="eastAsia"/>
          <w:bCs/>
          <w:szCs w:val="32"/>
        </w:rPr>
        <w:t>协助培训县级监测人员</w:t>
      </w:r>
      <w:r>
        <w:rPr>
          <w:rFonts w:ascii="仿宋_GB2312"/>
          <w:bCs/>
          <w:szCs w:val="32"/>
        </w:rPr>
        <w:t>；指导监测县汇总、分析监测信息和形成监测报告</w:t>
      </w:r>
      <w:r>
        <w:rPr>
          <w:rFonts w:ascii="仿宋_GB2312" w:hint="eastAsia"/>
          <w:bCs/>
          <w:szCs w:val="32"/>
        </w:rPr>
        <w:t>；负责监测数据的审核、</w:t>
      </w:r>
      <w:r>
        <w:rPr>
          <w:rFonts w:ascii="仿宋_GB2312"/>
          <w:bCs/>
          <w:szCs w:val="32"/>
        </w:rPr>
        <w:t>汇总、分析、报送。</w:t>
      </w:r>
    </w:p>
    <w:p w14:paraId="2C977480" w14:textId="77777777" w:rsidR="002159DE" w:rsidRDefault="002159DE" w:rsidP="002159DE">
      <w:pPr>
        <w:spacing w:line="600" w:lineRule="exact"/>
        <w:ind w:firstLineChars="200" w:firstLine="64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4．县级疾病预防控制（地方病防治）机构。承担监测工作</w:t>
      </w:r>
      <w:r>
        <w:rPr>
          <w:rFonts w:ascii="仿宋_GB2312" w:hint="eastAsia"/>
          <w:bCs/>
          <w:szCs w:val="32"/>
        </w:rPr>
        <w:t>；</w:t>
      </w:r>
      <w:r>
        <w:rPr>
          <w:rFonts w:ascii="仿宋_GB2312"/>
          <w:bCs/>
          <w:szCs w:val="32"/>
        </w:rPr>
        <w:t>收集监测数据并录入全国地方病防治综合管理系统</w:t>
      </w:r>
      <w:r>
        <w:rPr>
          <w:rFonts w:ascii="仿宋_GB2312" w:hint="eastAsia"/>
          <w:bCs/>
          <w:szCs w:val="32"/>
        </w:rPr>
        <w:t>；</w:t>
      </w:r>
      <w:r>
        <w:rPr>
          <w:rFonts w:ascii="仿宋_GB2312"/>
          <w:bCs/>
          <w:szCs w:val="32"/>
        </w:rPr>
        <w:t>负责监测数据的分析、报送。</w:t>
      </w:r>
    </w:p>
    <w:p w14:paraId="495D2AB1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/>
          <w:szCs w:val="32"/>
        </w:rPr>
        <w:t>（</w:t>
      </w:r>
      <w:r>
        <w:rPr>
          <w:rFonts w:ascii="楷体_GB2312" w:eastAsia="楷体_GB2312" w:hAnsi="楷体" w:hint="eastAsia"/>
          <w:szCs w:val="32"/>
        </w:rPr>
        <w:t>三</w:t>
      </w:r>
      <w:r>
        <w:rPr>
          <w:rFonts w:ascii="楷体_GB2312" w:eastAsia="楷体_GB2312" w:hAnsi="楷体"/>
          <w:szCs w:val="32"/>
        </w:rPr>
        <w:t>）</w:t>
      </w:r>
      <w:r>
        <w:rPr>
          <w:rFonts w:ascii="楷体_GB2312" w:eastAsia="楷体_GB2312" w:hAnsi="楷体" w:hint="eastAsia"/>
          <w:szCs w:val="32"/>
        </w:rPr>
        <w:t>乡村医疗卫生</w:t>
      </w:r>
      <w:r>
        <w:rPr>
          <w:rFonts w:ascii="楷体_GB2312" w:eastAsia="楷体_GB2312" w:hAnsi="楷体"/>
          <w:szCs w:val="32"/>
        </w:rPr>
        <w:t>机构。</w:t>
      </w:r>
    </w:p>
    <w:p w14:paraId="163B9A20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乡（镇）卫生院、村卫生室负责监测乡（镇）及其小学、监测村及其小学的沟通协调，组织监测对象接受检查。</w:t>
      </w:r>
    </w:p>
    <w:p w14:paraId="07947E97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 w:hint="eastAsia"/>
          <w:szCs w:val="32"/>
        </w:rPr>
        <w:t>五</w:t>
      </w:r>
      <w:r>
        <w:rPr>
          <w:rFonts w:eastAsia="黑体"/>
          <w:szCs w:val="32"/>
        </w:rPr>
        <w:t>、</w:t>
      </w:r>
      <w:r>
        <w:rPr>
          <w:rFonts w:eastAsia="黑体" w:hint="eastAsia"/>
          <w:szCs w:val="32"/>
        </w:rPr>
        <w:t>报告与反馈</w:t>
      </w:r>
    </w:p>
    <w:p w14:paraId="66C92CD6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请县级</w:t>
      </w:r>
      <w:r>
        <w:rPr>
          <w:rFonts w:ascii="仿宋_GB2312" w:hAnsi="仿宋"/>
          <w:szCs w:val="32"/>
        </w:rPr>
        <w:t>疾病预防控制（地方病防治）机构</w:t>
      </w:r>
      <w:r>
        <w:rPr>
          <w:rFonts w:ascii="仿宋_GB2312" w:hAnsi="仿宋" w:hint="eastAsia"/>
          <w:szCs w:val="32"/>
        </w:rPr>
        <w:t>于10月31日</w:t>
      </w:r>
      <w:r>
        <w:rPr>
          <w:rFonts w:ascii="仿宋_GB2312" w:hAnsi="仿宋" w:hint="eastAsia"/>
          <w:szCs w:val="32"/>
        </w:rPr>
        <w:lastRenderedPageBreak/>
        <w:t>前、市级于11月15日前、省级于11月30日前、国家级于12月31日前</w:t>
      </w:r>
      <w:r>
        <w:rPr>
          <w:rFonts w:ascii="仿宋_GB2312" w:hAnsi="仿宋"/>
          <w:szCs w:val="32"/>
        </w:rPr>
        <w:t>完成本年度监测数据的收集、汇总</w:t>
      </w:r>
      <w:r>
        <w:rPr>
          <w:rFonts w:ascii="仿宋_GB2312" w:hAnsi="仿宋" w:hint="eastAsia"/>
          <w:szCs w:val="32"/>
        </w:rPr>
        <w:t>和</w:t>
      </w:r>
      <w:r>
        <w:rPr>
          <w:rFonts w:ascii="仿宋_GB2312" w:hAnsi="仿宋"/>
          <w:szCs w:val="32"/>
        </w:rPr>
        <w:t>分析</w:t>
      </w:r>
      <w:r>
        <w:rPr>
          <w:rFonts w:ascii="仿宋_GB2312" w:hAnsi="仿宋" w:hint="eastAsia"/>
          <w:szCs w:val="32"/>
        </w:rPr>
        <w:t>工作</w:t>
      </w:r>
      <w:r>
        <w:rPr>
          <w:rFonts w:ascii="仿宋_GB2312" w:hAnsi="仿宋"/>
          <w:szCs w:val="32"/>
        </w:rPr>
        <w:t>，</w:t>
      </w:r>
      <w:r>
        <w:rPr>
          <w:rFonts w:ascii="仿宋_GB2312" w:hAnsi="仿宋" w:hint="eastAsia"/>
          <w:szCs w:val="32"/>
        </w:rPr>
        <w:t>并</w:t>
      </w:r>
      <w:r>
        <w:rPr>
          <w:rFonts w:ascii="仿宋_GB2312" w:hAnsi="仿宋"/>
          <w:szCs w:val="32"/>
        </w:rPr>
        <w:t>将监测报告报送</w:t>
      </w:r>
      <w:r>
        <w:rPr>
          <w:rFonts w:ascii="仿宋_GB2312" w:hAnsi="仿宋" w:hint="eastAsia"/>
          <w:szCs w:val="32"/>
        </w:rPr>
        <w:t>同</w:t>
      </w:r>
      <w:r>
        <w:rPr>
          <w:rFonts w:ascii="仿宋_GB2312" w:hAnsi="仿宋"/>
          <w:szCs w:val="32"/>
        </w:rPr>
        <w:t>级卫生</w:t>
      </w:r>
      <w:r>
        <w:rPr>
          <w:rFonts w:ascii="仿宋_GB2312" w:hAnsi="仿宋" w:hint="eastAsia"/>
          <w:szCs w:val="32"/>
        </w:rPr>
        <w:t>健康行政</w:t>
      </w:r>
      <w:r>
        <w:rPr>
          <w:rFonts w:ascii="仿宋_GB2312" w:hAnsi="仿宋"/>
          <w:szCs w:val="32"/>
        </w:rPr>
        <w:t>部门</w:t>
      </w:r>
      <w:r>
        <w:rPr>
          <w:rFonts w:ascii="仿宋_GB2312" w:hAnsi="仿宋" w:hint="eastAsia"/>
          <w:szCs w:val="32"/>
        </w:rPr>
        <w:t>，</w:t>
      </w:r>
      <w:r>
        <w:rPr>
          <w:rFonts w:ascii="仿宋_GB2312" w:hAnsi="仿宋"/>
          <w:szCs w:val="32"/>
        </w:rPr>
        <w:t>卫生</w:t>
      </w:r>
      <w:r>
        <w:rPr>
          <w:rFonts w:ascii="仿宋_GB2312" w:hAnsi="仿宋" w:hint="eastAsia"/>
          <w:szCs w:val="32"/>
        </w:rPr>
        <w:t>健康行政</w:t>
      </w:r>
      <w:r>
        <w:rPr>
          <w:rFonts w:ascii="仿宋_GB2312" w:hAnsi="仿宋"/>
          <w:szCs w:val="32"/>
        </w:rPr>
        <w:t>部门负责向</w:t>
      </w:r>
      <w:r>
        <w:rPr>
          <w:rFonts w:ascii="仿宋_GB2312" w:hAnsi="仿宋" w:hint="eastAsia"/>
          <w:szCs w:val="32"/>
        </w:rPr>
        <w:t>同</w:t>
      </w:r>
      <w:r>
        <w:rPr>
          <w:rFonts w:ascii="仿宋_GB2312" w:hAnsi="仿宋"/>
          <w:szCs w:val="32"/>
        </w:rPr>
        <w:t>级人民政府报告监测信息。</w:t>
      </w:r>
    </w:p>
    <w:p w14:paraId="4ECA009B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 w:hint="eastAsia"/>
          <w:szCs w:val="32"/>
        </w:rPr>
        <w:t>六、信息</w:t>
      </w:r>
      <w:r>
        <w:rPr>
          <w:rFonts w:eastAsia="黑体"/>
          <w:szCs w:val="32"/>
        </w:rPr>
        <w:t>利用</w:t>
      </w:r>
    </w:p>
    <w:p w14:paraId="3686259B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监测县、市、省级</w:t>
      </w:r>
      <w:r>
        <w:rPr>
          <w:rFonts w:ascii="仿宋_GB2312" w:hAnsi="仿宋"/>
          <w:szCs w:val="32"/>
        </w:rPr>
        <w:t>疾病预防控制（地方病防治）机构</w:t>
      </w:r>
      <w:r>
        <w:rPr>
          <w:rFonts w:ascii="仿宋_GB2312" w:hAnsi="仿宋" w:hint="eastAsia"/>
          <w:szCs w:val="32"/>
        </w:rPr>
        <w:t>对监测结果和相关预防控制措施落实等情况进行综合分析，针对有临床病例的监测点，提出防治对策建议，以技术报告形式报送同级卫生健康行政部门，由卫生健康行政部门报送同级地方人民政府，并通报相关部门。各地卫生健康行政部门要与有关部门通力协作，齐抓共管，努力做到监测有序、信息顺畅、响应及时、措施有力，确保各项防治措施持续有效地落实。中国疾病预防控制中心对各省报送的监测数据和监测报告汇总、分析后，提出全国病情评估意见和重点病区防治措施建议，以技术报告形式报送国家卫生健康委。</w:t>
      </w:r>
    </w:p>
    <w:p w14:paraId="535D8958" w14:textId="77777777" w:rsidR="002159DE" w:rsidRDefault="002159DE" w:rsidP="002159DE">
      <w:pPr>
        <w:adjustRightInd w:val="0"/>
        <w:snapToGrid w:val="0"/>
        <w:spacing w:line="600" w:lineRule="exact"/>
        <w:ind w:firstLineChars="200" w:firstLine="64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  <w:szCs w:val="32"/>
        </w:rPr>
        <w:t>附录：监测表格（表</w:t>
      </w:r>
      <w:r>
        <w:rPr>
          <w:rFonts w:ascii="仿宋_GB2312" w:hAnsi="仿宋"/>
          <w:szCs w:val="32"/>
        </w:rPr>
        <w:t>1</w:t>
      </w:r>
      <w:r>
        <w:rPr>
          <w:rFonts w:ascii="仿宋_GB2312" w:hAnsi="仿宋" w:hint="eastAsia"/>
          <w:szCs w:val="32"/>
        </w:rPr>
        <w:t>—2）</w:t>
      </w:r>
    </w:p>
    <w:p w14:paraId="466ACD3C" w14:textId="77777777" w:rsidR="002159DE" w:rsidRDefault="002159DE" w:rsidP="002159DE">
      <w:pPr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/>
          <w:b/>
          <w:bCs/>
          <w:szCs w:val="20"/>
        </w:rPr>
        <w:br w:type="page"/>
      </w:r>
      <w:r>
        <w:rPr>
          <w:rFonts w:eastAsia="黑体" w:hint="eastAsia"/>
          <w:sz w:val="28"/>
          <w:szCs w:val="28"/>
        </w:rPr>
        <w:lastRenderedPageBreak/>
        <w:t>附录</w:t>
      </w:r>
    </w:p>
    <w:p w14:paraId="0A504F97" w14:textId="77777777" w:rsidR="002159DE" w:rsidRDefault="002159DE" w:rsidP="002159DE">
      <w:pPr>
        <w:jc w:val="center"/>
        <w:rPr>
          <w:rFonts w:ascii="宋体" w:eastAsia="宋体" w:hAnsi="宋体"/>
          <w:b/>
          <w:bCs/>
          <w:szCs w:val="32"/>
        </w:rPr>
      </w:pPr>
      <w:r>
        <w:rPr>
          <w:rFonts w:ascii="宋体" w:eastAsia="宋体" w:hAnsi="宋体"/>
          <w:b/>
          <w:bCs/>
          <w:szCs w:val="32"/>
        </w:rPr>
        <w:t>监测表格（表1</w:t>
      </w:r>
      <w:r>
        <w:rPr>
          <w:rFonts w:ascii="宋体" w:eastAsia="宋体" w:hAnsi="宋体" w:hint="eastAsia"/>
          <w:b/>
          <w:szCs w:val="32"/>
        </w:rPr>
        <w:t>—</w:t>
      </w:r>
      <w:r>
        <w:rPr>
          <w:rFonts w:ascii="宋体" w:eastAsia="宋体" w:hAnsi="宋体" w:hint="eastAsia"/>
          <w:b/>
          <w:bCs/>
          <w:szCs w:val="32"/>
        </w:rPr>
        <w:t>2</w:t>
      </w:r>
      <w:r>
        <w:rPr>
          <w:rFonts w:ascii="宋体" w:eastAsia="宋体" w:hAnsi="宋体"/>
          <w:b/>
          <w:bCs/>
          <w:szCs w:val="32"/>
        </w:rPr>
        <w:t>）</w:t>
      </w:r>
    </w:p>
    <w:p w14:paraId="460A10B2" w14:textId="77777777" w:rsidR="002159DE" w:rsidRDefault="002159DE" w:rsidP="002159DE">
      <w:pPr>
        <w:jc w:val="center"/>
        <w:rPr>
          <w:rFonts w:ascii="仿宋" w:eastAsia="仿宋" w:hAnsi="仿宋"/>
          <w:b/>
          <w:sz w:val="28"/>
          <w:szCs w:val="28"/>
        </w:rPr>
      </w:pPr>
    </w:p>
    <w:p w14:paraId="0B2F6963" w14:textId="77777777" w:rsidR="002159DE" w:rsidRDefault="002159DE" w:rsidP="002159DE">
      <w:pPr>
        <w:jc w:val="center"/>
        <w:rPr>
          <w:rFonts w:ascii="仿宋_GB2312" w:hAnsi="仿宋"/>
          <w:b/>
          <w:bCs/>
          <w:sz w:val="28"/>
          <w:szCs w:val="28"/>
        </w:rPr>
      </w:pPr>
      <w:r>
        <w:rPr>
          <w:rFonts w:ascii="仿宋_GB2312" w:hAnsi="仿宋" w:hint="eastAsia"/>
          <w:b/>
          <w:sz w:val="28"/>
          <w:szCs w:val="28"/>
        </w:rPr>
        <w:t xml:space="preserve">表1 </w:t>
      </w:r>
      <w:r>
        <w:rPr>
          <w:rFonts w:ascii="仿宋_GB2312" w:hAnsi="仿宋" w:hint="eastAsia"/>
          <w:b/>
          <w:bCs/>
          <w:sz w:val="28"/>
          <w:szCs w:val="28"/>
        </w:rPr>
        <w:t>大骨节病监测村基本资料调查表</w:t>
      </w:r>
    </w:p>
    <w:p w14:paraId="34EAC3F2" w14:textId="77777777" w:rsidR="002159DE" w:rsidRDefault="002159DE" w:rsidP="002159DE">
      <w:pPr>
        <w:framePr w:hSpace="180" w:wrap="around" w:vAnchor="text" w:hAnchor="text" w:y="1"/>
        <w:adjustRightInd w:val="0"/>
        <w:snapToGrid w:val="0"/>
        <w:spacing w:line="500" w:lineRule="atLeast"/>
        <w:ind w:firstLineChars="200" w:firstLine="420"/>
        <w:suppressOverlap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 xml:space="preserve">县（市、区）名  </w:t>
      </w:r>
      <w:r>
        <w:rPr>
          <w:rFonts w:ascii="仿宋_GB2312" w:hAnsi="仿宋" w:hint="eastAsia"/>
          <w:sz w:val="21"/>
          <w:szCs w:val="21"/>
          <w:u w:val="single"/>
        </w:rPr>
        <w:t xml:space="preserve">         </w:t>
      </w:r>
      <w:r>
        <w:rPr>
          <w:rFonts w:ascii="仿宋_GB2312" w:hAnsi="仿宋" w:hint="eastAsia"/>
          <w:sz w:val="21"/>
          <w:szCs w:val="21"/>
        </w:rPr>
        <w:t xml:space="preserve">     县（市、区）代码  </w:t>
      </w:r>
      <w:r>
        <w:rPr>
          <w:rFonts w:ascii="仿宋_GB2312" w:hAnsi="仿宋" w:hint="eastAsia"/>
          <w:sz w:val="21"/>
          <w:szCs w:val="21"/>
          <w:u w:val="single"/>
        </w:rPr>
        <w:t xml:space="preserve">          </w:t>
      </w:r>
      <w:r>
        <w:rPr>
          <w:rFonts w:ascii="仿宋_GB2312" w:hAnsi="仿宋" w:hint="eastAsia"/>
          <w:sz w:val="21"/>
          <w:szCs w:val="21"/>
        </w:rPr>
        <w:t xml:space="preserve">            </w:t>
      </w:r>
    </w:p>
    <w:p w14:paraId="2D6BF19C" w14:textId="77777777" w:rsidR="002159DE" w:rsidRDefault="002159DE" w:rsidP="002159DE">
      <w:pPr>
        <w:framePr w:hSpace="180" w:wrap="around" w:vAnchor="text" w:hAnchor="text" w:y="1"/>
        <w:adjustRightInd w:val="0"/>
        <w:snapToGrid w:val="0"/>
        <w:spacing w:line="500" w:lineRule="atLeast"/>
        <w:ind w:firstLineChars="200" w:firstLine="420"/>
        <w:suppressOverlap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 xml:space="preserve">乡（镇）名    </w:t>
      </w:r>
      <w:r>
        <w:rPr>
          <w:rFonts w:ascii="仿宋_GB2312" w:hAnsi="仿宋" w:hint="eastAsia"/>
          <w:sz w:val="21"/>
          <w:szCs w:val="21"/>
          <w:u w:val="single"/>
        </w:rPr>
        <w:t xml:space="preserve">         </w:t>
      </w:r>
      <w:r>
        <w:rPr>
          <w:rFonts w:ascii="仿宋_GB2312" w:hAnsi="仿宋" w:hint="eastAsia"/>
          <w:sz w:val="21"/>
          <w:szCs w:val="21"/>
        </w:rPr>
        <w:t xml:space="preserve">     乡（镇）代码    </w:t>
      </w:r>
      <w:r>
        <w:rPr>
          <w:rFonts w:ascii="仿宋_GB2312" w:hAnsi="仿宋" w:hint="eastAsia"/>
          <w:sz w:val="21"/>
          <w:szCs w:val="21"/>
          <w:u w:val="single"/>
        </w:rPr>
        <w:t xml:space="preserve">          </w:t>
      </w:r>
      <w:r>
        <w:rPr>
          <w:rFonts w:ascii="仿宋_GB2312" w:hAnsi="仿宋" w:hint="eastAsia"/>
          <w:sz w:val="21"/>
          <w:szCs w:val="21"/>
        </w:rPr>
        <w:t xml:space="preserve">         </w:t>
      </w:r>
    </w:p>
    <w:p w14:paraId="2120A738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 xml:space="preserve">行政村     </w:t>
      </w:r>
      <w:r>
        <w:rPr>
          <w:rFonts w:ascii="仿宋_GB2312" w:hAnsi="仿宋" w:hint="eastAsia"/>
          <w:sz w:val="21"/>
          <w:szCs w:val="21"/>
          <w:u w:val="single"/>
        </w:rPr>
        <w:t xml:space="preserve">         </w:t>
      </w:r>
      <w:r>
        <w:rPr>
          <w:rFonts w:ascii="仿宋_GB2312" w:hAnsi="仿宋" w:hint="eastAsia"/>
          <w:sz w:val="21"/>
          <w:szCs w:val="21"/>
        </w:rPr>
        <w:t xml:space="preserve">      行政村代码    </w:t>
      </w:r>
      <w:r>
        <w:rPr>
          <w:rFonts w:ascii="仿宋_GB2312" w:hAnsi="仿宋" w:hint="eastAsia"/>
          <w:sz w:val="21"/>
          <w:szCs w:val="21"/>
          <w:u w:val="single"/>
        </w:rPr>
        <w:t xml:space="preserve">         </w:t>
      </w:r>
      <w:r>
        <w:rPr>
          <w:rFonts w:ascii="仿宋_GB2312" w:hAnsi="仿宋" w:hint="eastAsia"/>
          <w:sz w:val="21"/>
          <w:szCs w:val="21"/>
        </w:rPr>
        <w:t xml:space="preserve">       </w:t>
      </w:r>
    </w:p>
    <w:p w14:paraId="7CBBD5FF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常住户数：</w:t>
      </w:r>
      <w:r>
        <w:rPr>
          <w:rFonts w:ascii="仿宋_GB2312" w:hAnsi="仿宋" w:hint="eastAsia"/>
          <w:sz w:val="21"/>
          <w:szCs w:val="21"/>
          <w:u w:val="single"/>
        </w:rPr>
        <w:t xml:space="preserve">      </w:t>
      </w:r>
      <w:r>
        <w:rPr>
          <w:rFonts w:ascii="仿宋_GB2312" w:hAnsi="仿宋" w:hint="eastAsia"/>
          <w:sz w:val="21"/>
          <w:szCs w:val="21"/>
        </w:rPr>
        <w:t>户   常住人口数：</w:t>
      </w:r>
      <w:r>
        <w:rPr>
          <w:rFonts w:ascii="仿宋_GB2312" w:hAnsi="仿宋" w:hint="eastAsia"/>
          <w:sz w:val="21"/>
          <w:szCs w:val="21"/>
          <w:u w:val="single"/>
        </w:rPr>
        <w:t xml:space="preserve">      </w:t>
      </w:r>
      <w:r>
        <w:rPr>
          <w:rFonts w:ascii="仿宋_GB2312" w:hAnsi="仿宋" w:hint="eastAsia"/>
          <w:sz w:val="21"/>
          <w:szCs w:val="21"/>
        </w:rPr>
        <w:t>人   7～12周岁常住人数：</w:t>
      </w:r>
      <w:r>
        <w:rPr>
          <w:rFonts w:ascii="仿宋_GB2312" w:hAnsi="仿宋" w:hint="eastAsia"/>
          <w:sz w:val="21"/>
          <w:szCs w:val="21"/>
          <w:u w:val="single"/>
        </w:rPr>
        <w:t xml:space="preserve">       </w:t>
      </w:r>
      <w:r>
        <w:rPr>
          <w:rFonts w:ascii="仿宋_GB2312" w:hAnsi="仿宋" w:hint="eastAsia"/>
          <w:sz w:val="21"/>
          <w:szCs w:val="21"/>
        </w:rPr>
        <w:t>人</w:t>
      </w:r>
    </w:p>
    <w:p w14:paraId="4D0DA2DA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 xml:space="preserve">最近一次监测时间: </w:t>
      </w:r>
      <w:r>
        <w:rPr>
          <w:rFonts w:ascii="仿宋_GB2312" w:hAnsi="仿宋" w:hint="eastAsia"/>
          <w:sz w:val="21"/>
          <w:szCs w:val="21"/>
          <w:u w:val="single"/>
        </w:rPr>
        <w:t xml:space="preserve">         </w:t>
      </w:r>
      <w:r>
        <w:rPr>
          <w:rFonts w:ascii="仿宋_GB2312" w:hAnsi="仿宋" w:hint="eastAsia"/>
          <w:sz w:val="21"/>
          <w:szCs w:val="21"/>
        </w:rPr>
        <w:t xml:space="preserve"> 监测人数：</w:t>
      </w:r>
      <w:r>
        <w:rPr>
          <w:rFonts w:ascii="仿宋_GB2312" w:hAnsi="仿宋" w:hint="eastAsia"/>
          <w:sz w:val="21"/>
          <w:szCs w:val="21"/>
          <w:u w:val="single"/>
        </w:rPr>
        <w:t xml:space="preserve">      </w:t>
      </w:r>
      <w:r>
        <w:rPr>
          <w:rFonts w:ascii="仿宋_GB2312" w:hAnsi="仿宋" w:hint="eastAsia"/>
          <w:sz w:val="21"/>
          <w:szCs w:val="21"/>
        </w:rPr>
        <w:t xml:space="preserve">人  历史病区类型： 轻   中   重          </w:t>
      </w:r>
    </w:p>
    <w:p w14:paraId="1F2D71EB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  <w:u w:val="single"/>
        </w:rPr>
      </w:pPr>
      <w:r>
        <w:rPr>
          <w:rFonts w:ascii="仿宋_GB2312" w:hAnsi="仿宋" w:hint="eastAsia"/>
          <w:sz w:val="21"/>
          <w:szCs w:val="21"/>
        </w:rPr>
        <w:t>大骨节病现患人数：</w:t>
      </w:r>
      <w:r>
        <w:rPr>
          <w:rFonts w:ascii="仿宋_GB2312" w:hAnsi="仿宋" w:hint="eastAsia"/>
          <w:sz w:val="21"/>
          <w:szCs w:val="21"/>
          <w:u w:val="single"/>
        </w:rPr>
        <w:t xml:space="preserve">         </w:t>
      </w:r>
    </w:p>
    <w:p w14:paraId="2D780D5A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 xml:space="preserve">是否为6—24月龄儿童每天提供一个营养包：是  </w:t>
      </w:r>
      <w:r>
        <w:rPr>
          <w:rFonts w:ascii="仿宋_GB2312" w:hAnsi="仿宋" w:hint="eastAsia"/>
          <w:sz w:val="21"/>
          <w:szCs w:val="21"/>
          <w:u w:val="single"/>
        </w:rPr>
        <w:t xml:space="preserve">      </w:t>
      </w:r>
      <w:proofErr w:type="gramStart"/>
      <w:r>
        <w:rPr>
          <w:rFonts w:ascii="仿宋_GB2312" w:hAnsi="仿宋" w:hint="eastAsia"/>
          <w:sz w:val="21"/>
          <w:szCs w:val="21"/>
        </w:rPr>
        <w:t>个</w:t>
      </w:r>
      <w:proofErr w:type="gramEnd"/>
      <w:r>
        <w:rPr>
          <w:rFonts w:ascii="仿宋_GB2312" w:hAnsi="仿宋" w:hint="eastAsia"/>
          <w:sz w:val="21"/>
          <w:szCs w:val="21"/>
        </w:rPr>
        <w:t>；</w:t>
      </w:r>
      <w:proofErr w:type="gramStart"/>
      <w:r>
        <w:rPr>
          <w:rFonts w:ascii="仿宋_GB2312" w:hAnsi="仿宋" w:hint="eastAsia"/>
          <w:sz w:val="21"/>
          <w:szCs w:val="21"/>
        </w:rPr>
        <w:t>否</w:t>
      </w:r>
      <w:proofErr w:type="gramEnd"/>
      <w:r>
        <w:rPr>
          <w:rFonts w:ascii="仿宋_GB2312" w:hAnsi="仿宋" w:hint="eastAsia"/>
          <w:sz w:val="21"/>
          <w:szCs w:val="21"/>
        </w:rPr>
        <w:t xml:space="preserve">                                                                                            </w:t>
      </w:r>
    </w:p>
    <w:p w14:paraId="71A50C62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[近三年人均收入] 20</w:t>
      </w:r>
      <w:r>
        <w:rPr>
          <w:rFonts w:ascii="仿宋_GB2312" w:hAnsi="仿宋" w:hint="eastAsia"/>
          <w:sz w:val="21"/>
          <w:szCs w:val="21"/>
          <w:u w:val="single"/>
        </w:rPr>
        <w:t xml:space="preserve">   </w:t>
      </w:r>
      <w:r>
        <w:rPr>
          <w:rFonts w:ascii="仿宋_GB2312" w:hAnsi="仿宋" w:hint="eastAsia"/>
          <w:sz w:val="21"/>
          <w:szCs w:val="21"/>
        </w:rPr>
        <w:t>年：</w:t>
      </w:r>
      <w:r>
        <w:rPr>
          <w:rFonts w:ascii="仿宋_GB2312" w:hAnsi="仿宋" w:hint="eastAsia"/>
          <w:sz w:val="21"/>
          <w:szCs w:val="21"/>
          <w:u w:val="single"/>
        </w:rPr>
        <w:t xml:space="preserve">       </w:t>
      </w:r>
      <w:r>
        <w:rPr>
          <w:rFonts w:ascii="仿宋_GB2312" w:hAnsi="仿宋" w:hint="eastAsia"/>
          <w:sz w:val="21"/>
          <w:szCs w:val="21"/>
        </w:rPr>
        <w:t>元；20</w:t>
      </w:r>
      <w:r>
        <w:rPr>
          <w:rFonts w:ascii="仿宋_GB2312" w:hAnsi="仿宋" w:hint="eastAsia"/>
          <w:sz w:val="21"/>
          <w:szCs w:val="21"/>
          <w:u w:val="single"/>
        </w:rPr>
        <w:t xml:space="preserve">   </w:t>
      </w:r>
      <w:r>
        <w:rPr>
          <w:rFonts w:ascii="仿宋_GB2312" w:hAnsi="仿宋" w:hint="eastAsia"/>
          <w:sz w:val="21"/>
          <w:szCs w:val="21"/>
        </w:rPr>
        <w:t>年：</w:t>
      </w:r>
      <w:r>
        <w:rPr>
          <w:rFonts w:ascii="仿宋_GB2312" w:hAnsi="仿宋" w:hint="eastAsia"/>
          <w:sz w:val="21"/>
          <w:szCs w:val="21"/>
          <w:u w:val="single"/>
        </w:rPr>
        <w:t xml:space="preserve">      </w:t>
      </w:r>
      <w:r>
        <w:rPr>
          <w:rFonts w:ascii="仿宋_GB2312" w:hAnsi="仿宋" w:hint="eastAsia"/>
          <w:sz w:val="21"/>
          <w:szCs w:val="21"/>
        </w:rPr>
        <w:t>元；20</w:t>
      </w:r>
      <w:r>
        <w:rPr>
          <w:rFonts w:ascii="仿宋_GB2312" w:hAnsi="仿宋" w:hint="eastAsia"/>
          <w:sz w:val="21"/>
          <w:szCs w:val="21"/>
          <w:u w:val="single"/>
        </w:rPr>
        <w:t xml:space="preserve">   </w:t>
      </w:r>
      <w:r>
        <w:rPr>
          <w:rFonts w:ascii="仿宋_GB2312" w:hAnsi="仿宋" w:hint="eastAsia"/>
          <w:sz w:val="21"/>
          <w:szCs w:val="21"/>
        </w:rPr>
        <w:t>年：</w:t>
      </w:r>
      <w:r>
        <w:rPr>
          <w:rFonts w:ascii="仿宋_GB2312" w:hAnsi="仿宋" w:hint="eastAsia"/>
          <w:sz w:val="21"/>
          <w:szCs w:val="21"/>
          <w:u w:val="single"/>
        </w:rPr>
        <w:t xml:space="preserve">       </w:t>
      </w:r>
      <w:r>
        <w:rPr>
          <w:rFonts w:ascii="仿宋_GB2312" w:hAnsi="仿宋" w:hint="eastAsia"/>
          <w:sz w:val="21"/>
          <w:szCs w:val="21"/>
        </w:rPr>
        <w:t>元</w:t>
      </w:r>
    </w:p>
    <w:p w14:paraId="63D911DF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[近三年主食]</w:t>
      </w:r>
    </w:p>
    <w:p w14:paraId="198F8509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 xml:space="preserve"> 20</w:t>
      </w:r>
      <w:r>
        <w:rPr>
          <w:rFonts w:ascii="仿宋_GB2312" w:hAnsi="仿宋" w:hint="eastAsia"/>
          <w:sz w:val="21"/>
          <w:szCs w:val="21"/>
          <w:u w:val="single"/>
        </w:rPr>
        <w:t xml:space="preserve">    </w:t>
      </w:r>
      <w:r>
        <w:rPr>
          <w:rFonts w:ascii="仿宋_GB2312" w:hAnsi="仿宋" w:hint="eastAsia"/>
          <w:sz w:val="21"/>
          <w:szCs w:val="21"/>
        </w:rPr>
        <w:t>年大米食用比例占</w:t>
      </w:r>
      <w:r>
        <w:rPr>
          <w:rFonts w:ascii="仿宋_GB2312" w:hAnsi="仿宋" w:hint="eastAsia"/>
          <w:sz w:val="21"/>
          <w:szCs w:val="21"/>
          <w:u w:val="single"/>
        </w:rPr>
        <w:t xml:space="preserve">    </w:t>
      </w:r>
      <w:r>
        <w:rPr>
          <w:rFonts w:ascii="仿宋_GB2312" w:hAnsi="仿宋" w:hint="eastAsia"/>
          <w:sz w:val="21"/>
          <w:szCs w:val="21"/>
        </w:rPr>
        <w:t xml:space="preserve"> %；面粉占</w:t>
      </w:r>
      <w:r>
        <w:rPr>
          <w:rFonts w:ascii="仿宋_GB2312" w:hAnsi="仿宋" w:hint="eastAsia"/>
          <w:sz w:val="21"/>
          <w:szCs w:val="21"/>
          <w:u w:val="single"/>
        </w:rPr>
        <w:t xml:space="preserve">    </w:t>
      </w:r>
      <w:r>
        <w:rPr>
          <w:rFonts w:ascii="仿宋_GB2312" w:hAnsi="仿宋" w:hint="eastAsia"/>
          <w:sz w:val="21"/>
          <w:szCs w:val="21"/>
        </w:rPr>
        <w:t xml:space="preserve"> %；其他占</w:t>
      </w:r>
      <w:r>
        <w:rPr>
          <w:rFonts w:ascii="仿宋_GB2312" w:hAnsi="仿宋" w:hint="eastAsia"/>
          <w:sz w:val="21"/>
          <w:szCs w:val="21"/>
          <w:u w:val="single"/>
        </w:rPr>
        <w:t xml:space="preserve">   </w:t>
      </w:r>
      <w:r>
        <w:rPr>
          <w:rFonts w:ascii="仿宋_GB2312" w:hAnsi="仿宋" w:hint="eastAsia"/>
          <w:sz w:val="21"/>
          <w:szCs w:val="21"/>
        </w:rPr>
        <w:t xml:space="preserve"> %；主食购入比例</w:t>
      </w:r>
      <w:r>
        <w:rPr>
          <w:rFonts w:ascii="仿宋_GB2312" w:hAnsi="仿宋" w:hint="eastAsia"/>
          <w:sz w:val="21"/>
          <w:szCs w:val="21"/>
          <w:u w:val="single"/>
        </w:rPr>
        <w:t xml:space="preserve">   </w:t>
      </w:r>
      <w:r>
        <w:rPr>
          <w:rFonts w:ascii="仿宋_GB2312" w:hAnsi="仿宋" w:hint="eastAsia"/>
          <w:sz w:val="21"/>
          <w:szCs w:val="21"/>
        </w:rPr>
        <w:t xml:space="preserve"> %</w:t>
      </w:r>
    </w:p>
    <w:p w14:paraId="31EF68C3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 xml:space="preserve"> 20</w:t>
      </w:r>
      <w:r>
        <w:rPr>
          <w:rFonts w:ascii="仿宋_GB2312" w:hAnsi="仿宋" w:hint="eastAsia"/>
          <w:sz w:val="21"/>
          <w:szCs w:val="21"/>
          <w:u w:val="single"/>
        </w:rPr>
        <w:t xml:space="preserve">    </w:t>
      </w:r>
      <w:r>
        <w:rPr>
          <w:rFonts w:ascii="仿宋_GB2312" w:hAnsi="仿宋" w:hint="eastAsia"/>
          <w:sz w:val="21"/>
          <w:szCs w:val="21"/>
        </w:rPr>
        <w:t>年大米食用比例占</w:t>
      </w:r>
      <w:r>
        <w:rPr>
          <w:rFonts w:ascii="仿宋_GB2312" w:hAnsi="仿宋" w:hint="eastAsia"/>
          <w:sz w:val="21"/>
          <w:szCs w:val="21"/>
          <w:u w:val="single"/>
        </w:rPr>
        <w:t xml:space="preserve">    </w:t>
      </w:r>
      <w:r>
        <w:rPr>
          <w:rFonts w:ascii="仿宋_GB2312" w:hAnsi="仿宋" w:hint="eastAsia"/>
          <w:sz w:val="21"/>
          <w:szCs w:val="21"/>
        </w:rPr>
        <w:t xml:space="preserve"> %；面粉占</w:t>
      </w:r>
      <w:r>
        <w:rPr>
          <w:rFonts w:ascii="仿宋_GB2312" w:hAnsi="仿宋" w:hint="eastAsia"/>
          <w:sz w:val="21"/>
          <w:szCs w:val="21"/>
          <w:u w:val="single"/>
        </w:rPr>
        <w:t xml:space="preserve">    </w:t>
      </w:r>
      <w:r>
        <w:rPr>
          <w:rFonts w:ascii="仿宋_GB2312" w:hAnsi="仿宋" w:hint="eastAsia"/>
          <w:sz w:val="21"/>
          <w:szCs w:val="21"/>
        </w:rPr>
        <w:t xml:space="preserve"> %；其他占</w:t>
      </w:r>
      <w:r>
        <w:rPr>
          <w:rFonts w:ascii="仿宋_GB2312" w:hAnsi="仿宋" w:hint="eastAsia"/>
          <w:sz w:val="21"/>
          <w:szCs w:val="21"/>
          <w:u w:val="single"/>
        </w:rPr>
        <w:t xml:space="preserve">   </w:t>
      </w:r>
      <w:r>
        <w:rPr>
          <w:rFonts w:ascii="仿宋_GB2312" w:hAnsi="仿宋" w:hint="eastAsia"/>
          <w:sz w:val="21"/>
          <w:szCs w:val="21"/>
        </w:rPr>
        <w:t xml:space="preserve"> %；主食购入比例</w:t>
      </w:r>
      <w:r>
        <w:rPr>
          <w:rFonts w:ascii="仿宋_GB2312" w:hAnsi="仿宋" w:hint="eastAsia"/>
          <w:sz w:val="21"/>
          <w:szCs w:val="21"/>
          <w:u w:val="single"/>
        </w:rPr>
        <w:t xml:space="preserve">   </w:t>
      </w:r>
      <w:r>
        <w:rPr>
          <w:rFonts w:ascii="仿宋_GB2312" w:hAnsi="仿宋" w:hint="eastAsia"/>
          <w:sz w:val="21"/>
          <w:szCs w:val="21"/>
        </w:rPr>
        <w:t xml:space="preserve"> %</w:t>
      </w:r>
    </w:p>
    <w:p w14:paraId="4892C70C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 xml:space="preserve"> 20</w:t>
      </w:r>
      <w:r>
        <w:rPr>
          <w:rFonts w:ascii="仿宋_GB2312" w:hAnsi="仿宋" w:hint="eastAsia"/>
          <w:sz w:val="21"/>
          <w:szCs w:val="21"/>
          <w:u w:val="single"/>
        </w:rPr>
        <w:t xml:space="preserve">    </w:t>
      </w:r>
      <w:r>
        <w:rPr>
          <w:rFonts w:ascii="仿宋_GB2312" w:hAnsi="仿宋" w:hint="eastAsia"/>
          <w:sz w:val="21"/>
          <w:szCs w:val="21"/>
        </w:rPr>
        <w:t>年大米食用比例占</w:t>
      </w:r>
      <w:r>
        <w:rPr>
          <w:rFonts w:ascii="仿宋_GB2312" w:hAnsi="仿宋" w:hint="eastAsia"/>
          <w:sz w:val="21"/>
          <w:szCs w:val="21"/>
          <w:u w:val="single"/>
        </w:rPr>
        <w:t xml:space="preserve">    </w:t>
      </w:r>
      <w:r>
        <w:rPr>
          <w:rFonts w:ascii="仿宋_GB2312" w:hAnsi="仿宋" w:hint="eastAsia"/>
          <w:sz w:val="21"/>
          <w:szCs w:val="21"/>
        </w:rPr>
        <w:t xml:space="preserve"> %；面粉占</w:t>
      </w:r>
      <w:r>
        <w:rPr>
          <w:rFonts w:ascii="仿宋_GB2312" w:hAnsi="仿宋" w:hint="eastAsia"/>
          <w:sz w:val="21"/>
          <w:szCs w:val="21"/>
          <w:u w:val="single"/>
        </w:rPr>
        <w:t xml:space="preserve">    </w:t>
      </w:r>
      <w:r>
        <w:rPr>
          <w:rFonts w:ascii="仿宋_GB2312" w:hAnsi="仿宋" w:hint="eastAsia"/>
          <w:sz w:val="21"/>
          <w:szCs w:val="21"/>
        </w:rPr>
        <w:t xml:space="preserve"> %；其他占</w:t>
      </w:r>
      <w:r>
        <w:rPr>
          <w:rFonts w:ascii="仿宋_GB2312" w:hAnsi="仿宋" w:hint="eastAsia"/>
          <w:sz w:val="21"/>
          <w:szCs w:val="21"/>
          <w:u w:val="single"/>
        </w:rPr>
        <w:t xml:space="preserve">   </w:t>
      </w:r>
      <w:r>
        <w:rPr>
          <w:rFonts w:ascii="仿宋_GB2312" w:hAnsi="仿宋" w:hint="eastAsia"/>
          <w:sz w:val="21"/>
          <w:szCs w:val="21"/>
        </w:rPr>
        <w:t xml:space="preserve"> %；主食购入比例</w:t>
      </w:r>
      <w:r>
        <w:rPr>
          <w:rFonts w:ascii="仿宋_GB2312" w:hAnsi="仿宋" w:hint="eastAsia"/>
          <w:sz w:val="21"/>
          <w:szCs w:val="21"/>
          <w:u w:val="single"/>
        </w:rPr>
        <w:t xml:space="preserve">   </w:t>
      </w:r>
      <w:r>
        <w:rPr>
          <w:rFonts w:ascii="仿宋_GB2312" w:hAnsi="仿宋" w:hint="eastAsia"/>
          <w:sz w:val="21"/>
          <w:szCs w:val="21"/>
        </w:rPr>
        <w:t xml:space="preserve"> %</w:t>
      </w:r>
    </w:p>
    <w:p w14:paraId="41EAF8C4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 xml:space="preserve">[换粮]  政府实施换粮 </w:t>
      </w:r>
      <w:r>
        <w:rPr>
          <w:rFonts w:ascii="仿宋_GB2312" w:hAnsi="仿宋" w:hint="eastAsia"/>
          <w:sz w:val="21"/>
          <w:szCs w:val="21"/>
          <w:u w:val="single"/>
        </w:rPr>
        <w:t xml:space="preserve">      </w:t>
      </w:r>
      <w:r>
        <w:rPr>
          <w:rFonts w:ascii="仿宋_GB2312" w:hAnsi="仿宋" w:hint="eastAsia"/>
          <w:sz w:val="21"/>
          <w:szCs w:val="21"/>
        </w:rPr>
        <w:t xml:space="preserve"> 人，覆盖儿童 </w:t>
      </w:r>
      <w:r>
        <w:rPr>
          <w:rFonts w:ascii="仿宋_GB2312" w:hAnsi="仿宋" w:hint="eastAsia"/>
          <w:sz w:val="21"/>
          <w:szCs w:val="21"/>
          <w:u w:val="single"/>
        </w:rPr>
        <w:t xml:space="preserve">       </w:t>
      </w:r>
      <w:r>
        <w:rPr>
          <w:rFonts w:ascii="仿宋_GB2312" w:hAnsi="仿宋" w:hint="eastAsia"/>
          <w:sz w:val="21"/>
          <w:szCs w:val="21"/>
        </w:rPr>
        <w:t>人</w:t>
      </w:r>
    </w:p>
    <w:p w14:paraId="6E565623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 xml:space="preserve">[搬迁]  政府累计搬迁 </w:t>
      </w:r>
      <w:r>
        <w:rPr>
          <w:rFonts w:ascii="仿宋_GB2312" w:hAnsi="仿宋" w:hint="eastAsia"/>
          <w:sz w:val="21"/>
          <w:szCs w:val="21"/>
          <w:u w:val="single"/>
        </w:rPr>
        <w:t xml:space="preserve">      </w:t>
      </w:r>
      <w:r>
        <w:rPr>
          <w:rFonts w:ascii="仿宋_GB2312" w:hAnsi="仿宋" w:hint="eastAsia"/>
          <w:sz w:val="21"/>
          <w:szCs w:val="21"/>
        </w:rPr>
        <w:t xml:space="preserve">  户，搬迁 </w:t>
      </w:r>
      <w:r>
        <w:rPr>
          <w:rFonts w:ascii="仿宋_GB2312" w:hAnsi="仿宋" w:hint="eastAsia"/>
          <w:sz w:val="21"/>
          <w:szCs w:val="21"/>
          <w:u w:val="single"/>
        </w:rPr>
        <w:t xml:space="preserve">        </w:t>
      </w:r>
      <w:r>
        <w:rPr>
          <w:rFonts w:ascii="仿宋_GB2312" w:hAnsi="仿宋" w:hint="eastAsia"/>
          <w:sz w:val="21"/>
          <w:szCs w:val="21"/>
        </w:rPr>
        <w:t xml:space="preserve"> 人</w:t>
      </w:r>
    </w:p>
    <w:p w14:paraId="01335BE1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 xml:space="preserve">[退耕还林（草）] 累计完成数 </w:t>
      </w:r>
      <w:r>
        <w:rPr>
          <w:rFonts w:ascii="仿宋_GB2312" w:hAnsi="仿宋" w:hint="eastAsia"/>
          <w:sz w:val="21"/>
          <w:szCs w:val="21"/>
          <w:u w:val="single"/>
        </w:rPr>
        <w:t xml:space="preserve">    </w:t>
      </w:r>
      <w:r>
        <w:rPr>
          <w:rFonts w:ascii="仿宋_GB2312" w:hAnsi="仿宋" w:hint="eastAsia"/>
          <w:sz w:val="21"/>
          <w:szCs w:val="21"/>
        </w:rPr>
        <w:t xml:space="preserve">  亩,   占原有耕地比例 </w:t>
      </w:r>
      <w:r>
        <w:rPr>
          <w:rFonts w:ascii="仿宋_GB2312" w:hAnsi="仿宋" w:hint="eastAsia"/>
          <w:sz w:val="21"/>
          <w:szCs w:val="21"/>
          <w:u w:val="single"/>
        </w:rPr>
        <w:t xml:space="preserve">     </w:t>
      </w:r>
      <w:r>
        <w:rPr>
          <w:rFonts w:ascii="仿宋_GB2312" w:hAnsi="仿宋" w:hint="eastAsia"/>
          <w:sz w:val="21"/>
          <w:szCs w:val="21"/>
        </w:rPr>
        <w:t xml:space="preserve"> %</w:t>
      </w:r>
    </w:p>
    <w:p w14:paraId="2A586E3A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 xml:space="preserve">[改种经济作物]   累计完成数 </w:t>
      </w:r>
      <w:r>
        <w:rPr>
          <w:rFonts w:ascii="仿宋_GB2312" w:hAnsi="仿宋" w:hint="eastAsia"/>
          <w:sz w:val="21"/>
          <w:szCs w:val="21"/>
          <w:u w:val="single"/>
        </w:rPr>
        <w:t xml:space="preserve">    </w:t>
      </w:r>
      <w:r>
        <w:rPr>
          <w:rFonts w:ascii="仿宋_GB2312" w:hAnsi="仿宋" w:hint="eastAsia"/>
          <w:sz w:val="21"/>
          <w:szCs w:val="21"/>
        </w:rPr>
        <w:t xml:space="preserve">  亩,   占原有耕地比例 </w:t>
      </w:r>
      <w:r>
        <w:rPr>
          <w:rFonts w:ascii="仿宋_GB2312" w:hAnsi="仿宋" w:hint="eastAsia"/>
          <w:sz w:val="21"/>
          <w:szCs w:val="21"/>
          <w:u w:val="single"/>
        </w:rPr>
        <w:t xml:space="preserve">     </w:t>
      </w:r>
      <w:r>
        <w:rPr>
          <w:rFonts w:ascii="仿宋_GB2312" w:hAnsi="仿宋" w:hint="eastAsia"/>
          <w:sz w:val="21"/>
          <w:szCs w:val="21"/>
        </w:rPr>
        <w:t xml:space="preserve"> %</w:t>
      </w:r>
    </w:p>
    <w:p w14:paraId="1D897659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[易地育人] 7—12周岁儿童易地育人数：</w:t>
      </w:r>
      <w:r>
        <w:rPr>
          <w:rFonts w:ascii="仿宋_GB2312" w:hAnsi="仿宋" w:hint="eastAsia"/>
          <w:sz w:val="21"/>
          <w:szCs w:val="21"/>
          <w:u w:val="single"/>
        </w:rPr>
        <w:t xml:space="preserve">      </w:t>
      </w:r>
      <w:r>
        <w:rPr>
          <w:rFonts w:ascii="仿宋_GB2312" w:hAnsi="仿宋" w:hint="eastAsia"/>
          <w:sz w:val="21"/>
          <w:szCs w:val="21"/>
        </w:rPr>
        <w:t xml:space="preserve">  人；上学地点：</w:t>
      </w:r>
      <w:r>
        <w:rPr>
          <w:rFonts w:ascii="仿宋_GB2312" w:hAnsi="仿宋" w:hint="eastAsia"/>
          <w:sz w:val="21"/>
          <w:szCs w:val="21"/>
          <w:u w:val="single"/>
        </w:rPr>
        <w:t xml:space="preserve">      </w:t>
      </w:r>
      <w:r>
        <w:rPr>
          <w:rFonts w:ascii="仿宋_GB2312" w:hAnsi="仿宋" w:hint="eastAsia"/>
          <w:sz w:val="21"/>
          <w:szCs w:val="21"/>
        </w:rPr>
        <w:t xml:space="preserve">        </w:t>
      </w:r>
    </w:p>
    <w:p w14:paraId="3D8DFA0E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填表说明及要求：</w:t>
      </w:r>
    </w:p>
    <w:p w14:paraId="0ABEB262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1．不要有空项，如某项防治措施未实施，则填写“无”。</w:t>
      </w:r>
    </w:p>
    <w:p w14:paraId="50CE19BD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2．换粮、易地育人填报调查当年的数据。</w:t>
      </w:r>
    </w:p>
    <w:p w14:paraId="0DBE5416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3. 搬迁、退耕还林（草）和改种经济作物累计数的计算时间截止点为调查当日。</w:t>
      </w:r>
    </w:p>
    <w:p w14:paraId="59AC7D19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4.</w:t>
      </w:r>
      <w:r>
        <w:rPr>
          <w:rFonts w:ascii="仿宋_GB2312" w:hint="eastAsia"/>
          <w:sz w:val="21"/>
        </w:rPr>
        <w:t xml:space="preserve"> </w:t>
      </w:r>
      <w:r>
        <w:rPr>
          <w:rFonts w:ascii="仿宋_GB2312" w:hAnsi="仿宋" w:hint="eastAsia"/>
          <w:sz w:val="21"/>
          <w:szCs w:val="21"/>
        </w:rPr>
        <w:t>经济作物主要是指提供主食以外的其他生活所需品原料的作物，如棉花、甘蔗、甜</w:t>
      </w:r>
      <w:r>
        <w:rPr>
          <w:rFonts w:ascii="仿宋_GB2312" w:hAnsi="仿宋" w:hint="eastAsia"/>
          <w:sz w:val="21"/>
          <w:szCs w:val="21"/>
        </w:rPr>
        <w:lastRenderedPageBreak/>
        <w:t>菜、茶叶以及蔬菜、瓜果、花卉、果品等园艺作物。</w:t>
      </w:r>
    </w:p>
    <w:p w14:paraId="49480F42" w14:textId="77777777" w:rsidR="002159DE" w:rsidRDefault="002159DE" w:rsidP="002159DE">
      <w:pPr>
        <w:adjustRightInd w:val="0"/>
        <w:snapToGrid w:val="0"/>
        <w:spacing w:line="500" w:lineRule="atLeast"/>
        <w:ind w:firstLineChars="200" w:firstLine="420"/>
        <w:jc w:val="left"/>
        <w:rPr>
          <w:rFonts w:ascii="仿宋_GB2312" w:hAnsi="仿宋"/>
          <w:b/>
          <w:bCs/>
          <w:sz w:val="28"/>
          <w:szCs w:val="28"/>
        </w:rPr>
      </w:pPr>
      <w:r>
        <w:rPr>
          <w:rFonts w:ascii="仿宋_GB2312" w:hAnsi="仿宋" w:hint="eastAsia"/>
          <w:sz w:val="21"/>
          <w:szCs w:val="21"/>
        </w:rPr>
        <w:t>调查人：          填表时间：       年      月    日</w:t>
      </w:r>
    </w:p>
    <w:p w14:paraId="6C7E3562" w14:textId="77777777" w:rsidR="002159DE" w:rsidRDefault="002159DE" w:rsidP="002159DE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0D2EBB6" w14:textId="77777777" w:rsidR="002159DE" w:rsidRDefault="002159DE" w:rsidP="002159DE">
      <w:pPr>
        <w:jc w:val="center"/>
        <w:rPr>
          <w:rFonts w:ascii="仿宋_GB2312" w:hAnsi="仿宋"/>
          <w:b/>
          <w:bCs/>
          <w:sz w:val="28"/>
          <w:szCs w:val="28"/>
        </w:rPr>
      </w:pPr>
      <w:r>
        <w:rPr>
          <w:rFonts w:ascii="仿宋_GB2312" w:hAnsi="仿宋" w:hint="eastAsia"/>
          <w:b/>
          <w:bCs/>
          <w:sz w:val="28"/>
          <w:szCs w:val="28"/>
        </w:rPr>
        <w:t>表2  7</w:t>
      </w:r>
      <w:r>
        <w:rPr>
          <w:rFonts w:ascii="仿宋_GB2312" w:hAnsi="仿宋" w:hint="eastAsia"/>
          <w:b/>
          <w:color w:val="000000"/>
          <w:sz w:val="28"/>
          <w:szCs w:val="28"/>
        </w:rPr>
        <w:t>—</w:t>
      </w:r>
      <w:r>
        <w:rPr>
          <w:rFonts w:ascii="仿宋_GB2312" w:hAnsi="仿宋" w:hint="eastAsia"/>
          <w:b/>
          <w:bCs/>
          <w:sz w:val="28"/>
          <w:szCs w:val="28"/>
        </w:rPr>
        <w:t>12周岁儿童大骨节病检查登记表</w:t>
      </w:r>
    </w:p>
    <w:p w14:paraId="76A96960" w14:textId="77777777" w:rsidR="002159DE" w:rsidRDefault="002159DE" w:rsidP="002159DE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5C3C73EC" w14:textId="77777777" w:rsidR="002159DE" w:rsidRDefault="002159DE" w:rsidP="002159DE">
      <w:pPr>
        <w:jc w:val="left"/>
        <w:rPr>
          <w:rFonts w:ascii="仿宋_GB2312" w:hAnsi="仿宋"/>
          <w:b/>
          <w:bCs/>
          <w:sz w:val="24"/>
        </w:rPr>
      </w:pPr>
      <w:r>
        <w:rPr>
          <w:rFonts w:ascii="仿宋_GB2312" w:hAnsi="仿宋" w:hint="eastAsia"/>
          <w:kern w:val="0"/>
          <w:sz w:val="21"/>
          <w:szCs w:val="21"/>
          <w:u w:val="single"/>
        </w:rPr>
        <w:t xml:space="preserve">       </w:t>
      </w:r>
      <w:r>
        <w:rPr>
          <w:rFonts w:ascii="仿宋_GB2312" w:hAnsi="仿宋" w:hint="eastAsia"/>
          <w:kern w:val="0"/>
          <w:sz w:val="21"/>
          <w:szCs w:val="21"/>
        </w:rPr>
        <w:t>县（市、区）</w:t>
      </w:r>
      <w:r>
        <w:rPr>
          <w:rFonts w:ascii="仿宋_GB2312" w:hAnsi="仿宋" w:hint="eastAsia"/>
          <w:kern w:val="0"/>
          <w:sz w:val="21"/>
          <w:szCs w:val="21"/>
          <w:u w:val="single"/>
        </w:rPr>
        <w:t xml:space="preserve">        </w:t>
      </w:r>
      <w:r>
        <w:rPr>
          <w:rFonts w:ascii="仿宋_GB2312" w:hAnsi="仿宋" w:hint="eastAsia"/>
          <w:kern w:val="0"/>
          <w:sz w:val="21"/>
          <w:szCs w:val="21"/>
        </w:rPr>
        <w:t>乡（镇）</w:t>
      </w:r>
      <w:r>
        <w:rPr>
          <w:rFonts w:ascii="仿宋_GB2312" w:hAnsi="仿宋" w:hint="eastAsia"/>
          <w:kern w:val="0"/>
          <w:sz w:val="21"/>
          <w:szCs w:val="21"/>
          <w:u w:val="single"/>
        </w:rPr>
        <w:t xml:space="preserve">        </w:t>
      </w:r>
      <w:r>
        <w:rPr>
          <w:rFonts w:ascii="仿宋_GB2312" w:hAnsi="仿宋" w:hint="eastAsia"/>
          <w:kern w:val="0"/>
          <w:sz w:val="21"/>
          <w:szCs w:val="21"/>
        </w:rPr>
        <w:t>村</w:t>
      </w:r>
    </w:p>
    <w:tbl>
      <w:tblPr>
        <w:tblW w:w="9466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67"/>
        <w:gridCol w:w="567"/>
        <w:gridCol w:w="709"/>
        <w:gridCol w:w="1518"/>
        <w:gridCol w:w="567"/>
        <w:gridCol w:w="851"/>
        <w:gridCol w:w="709"/>
        <w:gridCol w:w="708"/>
        <w:gridCol w:w="993"/>
        <w:gridCol w:w="850"/>
      </w:tblGrid>
      <w:tr w:rsidR="002159DE" w14:paraId="5F290922" w14:textId="77777777" w:rsidTr="005763A4">
        <w:trPr>
          <w:cantSplit/>
          <w:trHeight w:val="352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FBE1" w14:textId="77777777" w:rsidR="002159DE" w:rsidRDefault="002159DE" w:rsidP="005763A4">
            <w:pPr>
              <w:jc w:val="center"/>
              <w:rPr>
                <w:rFonts w:ascii="仿宋_GB2312" w:hAnsi="仿宋"/>
                <w:b/>
                <w:kern w:val="0"/>
                <w:sz w:val="18"/>
                <w:szCs w:val="18"/>
              </w:rPr>
            </w:pPr>
            <w:r>
              <w:rPr>
                <w:rFonts w:ascii="仿宋_GB2312" w:hAnsi="仿宋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6A3BA" w14:textId="77777777" w:rsidR="002159DE" w:rsidRDefault="002159DE" w:rsidP="005763A4">
            <w:pPr>
              <w:jc w:val="center"/>
              <w:rPr>
                <w:rFonts w:ascii="仿宋_GB2312" w:hAnsi="仿宋"/>
                <w:b/>
                <w:bCs/>
                <w:sz w:val="18"/>
                <w:szCs w:val="18"/>
              </w:rPr>
            </w:pPr>
            <w:r>
              <w:rPr>
                <w:rFonts w:ascii="仿宋_GB2312" w:hAnsi="仿宋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4113A" w14:textId="77777777" w:rsidR="002159DE" w:rsidRDefault="002159DE" w:rsidP="005763A4">
            <w:pPr>
              <w:ind w:leftChars="-56" w:left="-179" w:rightChars="-60" w:right="-192"/>
              <w:jc w:val="center"/>
              <w:rPr>
                <w:rFonts w:ascii="仿宋_GB2312" w:hAnsi="仿宋"/>
                <w:b/>
                <w:kern w:val="0"/>
                <w:sz w:val="18"/>
                <w:szCs w:val="18"/>
              </w:rPr>
            </w:pPr>
            <w:r>
              <w:rPr>
                <w:rFonts w:ascii="仿宋_GB2312" w:hAnsi="仿宋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5C53F" w14:textId="77777777" w:rsidR="002159DE" w:rsidRDefault="002159DE" w:rsidP="005763A4">
            <w:pPr>
              <w:ind w:leftChars="-49" w:left="-157" w:rightChars="-51" w:right="-163"/>
              <w:jc w:val="center"/>
              <w:rPr>
                <w:rFonts w:ascii="仿宋_GB2312" w:hAnsi="仿宋"/>
                <w:b/>
                <w:bCs/>
                <w:sz w:val="18"/>
                <w:szCs w:val="18"/>
              </w:rPr>
            </w:pPr>
            <w:r>
              <w:rPr>
                <w:rFonts w:ascii="仿宋_GB2312" w:hAnsi="仿宋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22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CE05F" w14:textId="77777777" w:rsidR="002159DE" w:rsidRDefault="002159DE" w:rsidP="005763A4">
            <w:pPr>
              <w:ind w:leftChars="-51" w:left="-163"/>
              <w:jc w:val="center"/>
              <w:rPr>
                <w:rFonts w:ascii="仿宋_GB2312" w:hAnsi="仿宋"/>
                <w:b/>
                <w:kern w:val="0"/>
                <w:sz w:val="18"/>
                <w:szCs w:val="18"/>
              </w:rPr>
            </w:pPr>
            <w:r>
              <w:rPr>
                <w:rFonts w:ascii="仿宋_GB2312" w:hAnsi="仿宋" w:hint="eastAsia"/>
                <w:b/>
                <w:kern w:val="0"/>
                <w:sz w:val="18"/>
                <w:szCs w:val="18"/>
              </w:rPr>
              <w:t>临床诊断</w:t>
            </w:r>
          </w:p>
        </w:tc>
        <w:tc>
          <w:tcPr>
            <w:tcW w:w="467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8783A" w14:textId="77777777" w:rsidR="002159DE" w:rsidRDefault="002159DE" w:rsidP="005763A4">
            <w:pPr>
              <w:jc w:val="center"/>
              <w:rPr>
                <w:rFonts w:ascii="仿宋_GB2312" w:hAnsi="仿宋"/>
                <w:b/>
                <w:kern w:val="0"/>
                <w:sz w:val="18"/>
                <w:szCs w:val="18"/>
              </w:rPr>
            </w:pPr>
            <w:r>
              <w:rPr>
                <w:rFonts w:ascii="仿宋_GB2312" w:hAnsi="仿宋" w:hint="eastAsia"/>
                <w:b/>
                <w:kern w:val="0"/>
                <w:sz w:val="18"/>
                <w:szCs w:val="18"/>
              </w:rPr>
              <w:t>X线复核结果</w:t>
            </w:r>
          </w:p>
        </w:tc>
      </w:tr>
      <w:tr w:rsidR="002159DE" w14:paraId="148532B5" w14:textId="77777777" w:rsidTr="005763A4">
        <w:trPr>
          <w:cantSplit/>
          <w:trHeight w:val="35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042CE" w14:textId="77777777" w:rsidR="002159DE" w:rsidRDefault="002159DE" w:rsidP="005763A4">
            <w:pPr>
              <w:jc w:val="center"/>
              <w:rPr>
                <w:rFonts w:ascii="仿宋_GB2312" w:hAnsi="仿宋"/>
                <w:b/>
                <w:sz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FB06D" w14:textId="77777777" w:rsidR="002159DE" w:rsidRDefault="002159DE" w:rsidP="005763A4">
            <w:pPr>
              <w:jc w:val="center"/>
              <w:rPr>
                <w:rFonts w:ascii="仿宋_GB2312" w:hAnsi="仿宋"/>
                <w:b/>
                <w:sz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02C67" w14:textId="77777777" w:rsidR="002159DE" w:rsidRDefault="002159DE" w:rsidP="005763A4">
            <w:pPr>
              <w:jc w:val="center"/>
              <w:rPr>
                <w:rFonts w:ascii="仿宋_GB2312" w:hAnsi="仿宋"/>
                <w:b/>
                <w:sz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426FD" w14:textId="77777777" w:rsidR="002159DE" w:rsidRDefault="002159DE" w:rsidP="005763A4">
            <w:pPr>
              <w:jc w:val="center"/>
              <w:rPr>
                <w:rFonts w:ascii="仿宋_GB2312" w:hAnsi="仿宋"/>
                <w:b/>
                <w:sz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7AE5" w14:textId="77777777" w:rsidR="002159DE" w:rsidRDefault="002159DE" w:rsidP="005763A4">
            <w:pPr>
              <w:jc w:val="center"/>
              <w:rPr>
                <w:rFonts w:ascii="仿宋_GB2312" w:hAnsi="仿宋"/>
                <w:b/>
                <w:sz w:val="21"/>
              </w:rPr>
            </w:pPr>
            <w:r>
              <w:rPr>
                <w:rFonts w:ascii="仿宋_GB2312" w:hAnsi="仿宋" w:hint="eastAsia"/>
                <w:b/>
                <w:sz w:val="21"/>
              </w:rPr>
              <w:t>正常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F8BDE" w14:textId="77777777" w:rsidR="002159DE" w:rsidRDefault="002159DE" w:rsidP="005763A4">
            <w:pPr>
              <w:jc w:val="center"/>
              <w:rPr>
                <w:rFonts w:ascii="仿宋_GB2312" w:hAnsi="仿宋"/>
                <w:b/>
                <w:sz w:val="21"/>
              </w:rPr>
            </w:pPr>
            <w:r>
              <w:rPr>
                <w:rFonts w:ascii="仿宋_GB2312" w:hAnsi="仿宋" w:hint="eastAsia"/>
                <w:b/>
                <w:sz w:val="21"/>
              </w:rPr>
              <w:t>异常</w:t>
            </w:r>
          </w:p>
          <w:p w14:paraId="428593F9" w14:textId="77777777" w:rsidR="002159DE" w:rsidRDefault="002159DE" w:rsidP="005763A4">
            <w:pPr>
              <w:jc w:val="center"/>
              <w:rPr>
                <w:rFonts w:ascii="仿宋_GB2312" w:hAnsi="仿宋"/>
                <w:b/>
                <w:sz w:val="21"/>
              </w:rPr>
            </w:pPr>
            <w:r>
              <w:rPr>
                <w:rFonts w:ascii="仿宋_GB2312" w:hAnsi="仿宋" w:hint="eastAsia"/>
                <w:b/>
                <w:sz w:val="21"/>
              </w:rPr>
              <w:t>（症状特点）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A8682" w14:textId="77777777" w:rsidR="002159DE" w:rsidRDefault="002159DE" w:rsidP="005763A4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_GB2312" w:hAnsi="仿宋"/>
                <w:b/>
                <w:kern w:val="0"/>
                <w:sz w:val="18"/>
                <w:szCs w:val="18"/>
              </w:rPr>
            </w:pPr>
            <w:r>
              <w:rPr>
                <w:rFonts w:ascii="仿宋_GB2312" w:hAnsi="仿宋" w:hint="eastAsia"/>
                <w:b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6F4E7" w14:textId="77777777" w:rsidR="002159DE" w:rsidRDefault="002159DE" w:rsidP="005763A4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_GB2312" w:hAnsi="仿宋"/>
                <w:b/>
                <w:kern w:val="0"/>
                <w:sz w:val="18"/>
                <w:szCs w:val="18"/>
              </w:rPr>
            </w:pPr>
            <w:r>
              <w:rPr>
                <w:rFonts w:ascii="仿宋_GB2312" w:hAnsi="仿宋" w:hint="eastAsia"/>
                <w:b/>
                <w:kern w:val="0"/>
                <w:sz w:val="18"/>
                <w:szCs w:val="18"/>
              </w:rPr>
              <w:t>干骺端阳性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E2D4B" w14:textId="77777777" w:rsidR="002159DE" w:rsidRDefault="002159DE" w:rsidP="005763A4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_GB2312" w:hAnsi="仿宋"/>
                <w:b/>
                <w:kern w:val="0"/>
                <w:sz w:val="18"/>
                <w:szCs w:val="18"/>
              </w:rPr>
            </w:pPr>
            <w:r>
              <w:rPr>
                <w:rFonts w:ascii="仿宋_GB2312" w:hAnsi="仿宋" w:hint="eastAsia"/>
                <w:b/>
                <w:color w:val="000000"/>
                <w:kern w:val="0"/>
                <w:sz w:val="18"/>
                <w:szCs w:val="18"/>
              </w:rPr>
              <w:t>骨骺阳性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C54F7" w14:textId="77777777" w:rsidR="002159DE" w:rsidRDefault="002159DE" w:rsidP="005763A4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_GB2312" w:hAnsi="仿宋"/>
                <w:b/>
                <w:kern w:val="0"/>
                <w:sz w:val="18"/>
                <w:szCs w:val="18"/>
              </w:rPr>
            </w:pPr>
            <w:r>
              <w:rPr>
                <w:rFonts w:ascii="仿宋_GB2312" w:hAnsi="仿宋" w:hint="eastAsia"/>
                <w:b/>
                <w:kern w:val="0"/>
                <w:sz w:val="18"/>
                <w:szCs w:val="18"/>
              </w:rPr>
              <w:t>骨端阳性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43C7A" w14:textId="77777777" w:rsidR="002159DE" w:rsidRDefault="002159DE" w:rsidP="005763A4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_GB2312" w:hAnsi="仿宋"/>
                <w:b/>
                <w:kern w:val="0"/>
                <w:sz w:val="18"/>
                <w:szCs w:val="18"/>
              </w:rPr>
            </w:pPr>
            <w:r>
              <w:rPr>
                <w:rFonts w:ascii="仿宋_GB2312" w:hAnsi="仿宋" w:hint="eastAsia"/>
                <w:b/>
                <w:kern w:val="0"/>
                <w:sz w:val="18"/>
                <w:szCs w:val="18"/>
              </w:rPr>
              <w:t>腕骨阳性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10FBB" w14:textId="77777777" w:rsidR="002159DE" w:rsidRDefault="002159DE" w:rsidP="005763A4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_GB2312" w:hAnsi="仿宋"/>
                <w:b/>
                <w:kern w:val="0"/>
                <w:sz w:val="18"/>
                <w:szCs w:val="18"/>
              </w:rPr>
            </w:pPr>
            <w:r>
              <w:rPr>
                <w:rFonts w:ascii="仿宋_GB2312" w:hAnsi="仿宋" w:hint="eastAsia"/>
                <w:b/>
                <w:kern w:val="0"/>
                <w:sz w:val="18"/>
                <w:szCs w:val="18"/>
              </w:rPr>
              <w:t>三联征</w:t>
            </w:r>
          </w:p>
        </w:tc>
      </w:tr>
      <w:tr w:rsidR="002159DE" w14:paraId="0277B4A6" w14:textId="77777777" w:rsidTr="005763A4">
        <w:trPr>
          <w:trHeight w:val="399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FEF4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AF22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72AE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7A6B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25A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BB7A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F68F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B17A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AE3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D9B6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249C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A81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</w:tr>
      <w:tr w:rsidR="002159DE" w14:paraId="5F32ADE6" w14:textId="77777777" w:rsidTr="005763A4">
        <w:trPr>
          <w:trHeight w:val="399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71B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A67F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1EE5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8FA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7B18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0D54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F8A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CAAC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04A6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17D1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79A6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582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</w:tr>
      <w:tr w:rsidR="002159DE" w14:paraId="29E28012" w14:textId="77777777" w:rsidTr="005763A4">
        <w:trPr>
          <w:trHeight w:val="399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29F2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F724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EBD5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165B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1F0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F11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BB2F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C528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4329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3524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773A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BB0C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</w:tr>
      <w:tr w:rsidR="002159DE" w14:paraId="6E041AE8" w14:textId="77777777" w:rsidTr="005763A4">
        <w:trPr>
          <w:trHeight w:val="399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FBAB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B3C0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A47D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4426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F7F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EDF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82A4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C17D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D889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F0FD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DEFF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23F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</w:tr>
      <w:tr w:rsidR="002159DE" w14:paraId="322CA753" w14:textId="77777777" w:rsidTr="005763A4">
        <w:trPr>
          <w:trHeight w:val="399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362F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854F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188C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551B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A0A8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18C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5CA5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F60A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BE24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431F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C026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3B02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</w:tr>
      <w:tr w:rsidR="002159DE" w14:paraId="565A5BFC" w14:textId="77777777" w:rsidTr="005763A4">
        <w:trPr>
          <w:trHeight w:val="399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BEEB2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10CF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EAFA3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4E345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FACD9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6F86C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F6D0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D7084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24175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6069D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87819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4205D" w14:textId="77777777" w:rsidR="002159DE" w:rsidRDefault="002159DE" w:rsidP="005763A4">
            <w:pPr>
              <w:adjustRightInd w:val="0"/>
              <w:snapToGrid w:val="0"/>
              <w:spacing w:line="520" w:lineRule="atLeast"/>
              <w:jc w:val="center"/>
              <w:rPr>
                <w:rFonts w:ascii="仿宋_GB2312" w:hAnsi="仿宋"/>
                <w:bCs/>
                <w:sz w:val="18"/>
                <w:szCs w:val="18"/>
              </w:rPr>
            </w:pPr>
          </w:p>
        </w:tc>
      </w:tr>
    </w:tbl>
    <w:p w14:paraId="6387C855" w14:textId="77777777" w:rsidR="002159DE" w:rsidRDefault="002159DE" w:rsidP="002159DE">
      <w:pPr>
        <w:ind w:rightChars="-51" w:right="-163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填写说明：异常症状特点：描述儿童手指异常症状，如指关节增粗，指末节弯曲、畸形等；</w:t>
      </w:r>
    </w:p>
    <w:p w14:paraId="6B1D5365" w14:textId="77777777" w:rsidR="002159DE" w:rsidRDefault="002159DE" w:rsidP="002159DE">
      <w:pPr>
        <w:tabs>
          <w:tab w:val="left" w:pos="1050"/>
        </w:tabs>
        <w:ind w:leftChars="329" w:left="1053" w:rightChars="-51" w:right="-163"/>
        <w:jc w:val="left"/>
        <w:rPr>
          <w:rFonts w:ascii="仿宋_GB2312" w:hAnsi="仿宋"/>
          <w:sz w:val="21"/>
          <w:szCs w:val="21"/>
        </w:rPr>
      </w:pPr>
      <w:r>
        <w:rPr>
          <w:rFonts w:ascii="仿宋_GB2312" w:hAnsi="仿宋" w:hint="eastAsia"/>
          <w:sz w:val="21"/>
          <w:szCs w:val="21"/>
        </w:rPr>
        <w:t>X线诊断：干骺端阳性按照严重程度 “+”填“1”、“++”填“2”、“+++”填“3”；骨端、骨骺、腕骨阳性填“1”；三联征者在相应位置填“1”。</w:t>
      </w:r>
    </w:p>
    <w:p w14:paraId="5F1546D2" w14:textId="77777777" w:rsidR="002159DE" w:rsidRDefault="002159DE" w:rsidP="002159DE">
      <w:pPr>
        <w:rPr>
          <w:rFonts w:ascii="仿宋_GB2312" w:hAnsi="仿宋"/>
          <w:bCs/>
          <w:sz w:val="21"/>
          <w:szCs w:val="21"/>
        </w:rPr>
      </w:pPr>
    </w:p>
    <w:p w14:paraId="4E4ACD51" w14:textId="77777777" w:rsidR="002159DE" w:rsidRDefault="002159DE" w:rsidP="002159DE">
      <w:pPr>
        <w:rPr>
          <w:rFonts w:ascii="仿宋_GB2312" w:hAnsi="仿宋"/>
          <w:bCs/>
          <w:sz w:val="21"/>
          <w:szCs w:val="21"/>
        </w:rPr>
      </w:pPr>
    </w:p>
    <w:p w14:paraId="26B36CE7" w14:textId="77777777" w:rsidR="002159DE" w:rsidRDefault="002159DE" w:rsidP="002159DE">
      <w:pPr>
        <w:rPr>
          <w:rFonts w:ascii="仿宋_GB2312" w:hAnsi="仿宋"/>
          <w:bCs/>
          <w:sz w:val="21"/>
          <w:szCs w:val="21"/>
        </w:rPr>
      </w:pPr>
    </w:p>
    <w:p w14:paraId="4C65908A" w14:textId="77777777" w:rsidR="002159DE" w:rsidRDefault="002159DE" w:rsidP="002159DE">
      <w:pPr>
        <w:rPr>
          <w:rFonts w:ascii="仿宋_GB2312" w:hAnsi="仿宋"/>
          <w:bCs/>
          <w:sz w:val="21"/>
          <w:szCs w:val="21"/>
        </w:rPr>
      </w:pPr>
    </w:p>
    <w:p w14:paraId="6F66E7EE" w14:textId="77777777" w:rsidR="002159DE" w:rsidRDefault="002159DE" w:rsidP="002159DE">
      <w:pPr>
        <w:rPr>
          <w:rFonts w:ascii="仿宋_GB2312" w:hAnsi="仿宋"/>
          <w:sz w:val="21"/>
        </w:rPr>
      </w:pPr>
      <w:r>
        <w:rPr>
          <w:rFonts w:ascii="仿宋_GB2312" w:hAnsi="仿宋" w:hint="eastAsia"/>
          <w:bCs/>
          <w:sz w:val="21"/>
          <w:szCs w:val="21"/>
        </w:rPr>
        <w:t>X线</w:t>
      </w:r>
      <w:r>
        <w:rPr>
          <w:rFonts w:ascii="仿宋_GB2312" w:hAnsi="仿宋" w:hint="eastAsia"/>
          <w:bCs/>
          <w:sz w:val="21"/>
          <w:szCs w:val="21"/>
          <w:lang w:val="zh-CN"/>
        </w:rPr>
        <w:t>诊断人员：</w:t>
      </w:r>
      <w:r>
        <w:rPr>
          <w:rFonts w:ascii="仿宋_GB2312" w:hAnsi="仿宋" w:hint="eastAsia"/>
          <w:bCs/>
          <w:sz w:val="21"/>
          <w:szCs w:val="21"/>
          <w:lang w:val="zh-CN"/>
        </w:rPr>
        <w:tab/>
      </w:r>
      <w:r>
        <w:rPr>
          <w:rFonts w:ascii="仿宋_GB2312" w:hAnsi="仿宋" w:hint="eastAsia"/>
          <w:bCs/>
          <w:sz w:val="21"/>
          <w:szCs w:val="21"/>
          <w:lang w:val="zh-CN"/>
        </w:rPr>
        <w:tab/>
      </w:r>
      <w:r>
        <w:rPr>
          <w:rFonts w:ascii="仿宋_GB2312" w:hAnsi="仿宋" w:hint="eastAsia"/>
          <w:bCs/>
          <w:sz w:val="21"/>
          <w:szCs w:val="21"/>
          <w:lang w:val="zh-CN"/>
        </w:rPr>
        <w:tab/>
      </w:r>
      <w:r>
        <w:rPr>
          <w:rFonts w:ascii="仿宋_GB2312" w:hAnsi="仿宋" w:hint="eastAsia"/>
          <w:bCs/>
          <w:sz w:val="21"/>
          <w:szCs w:val="21"/>
          <w:lang w:val="zh-CN"/>
        </w:rPr>
        <w:tab/>
        <w:t>调查日期：                年    月</w:t>
      </w:r>
    </w:p>
    <w:p w14:paraId="6B1699D6" w14:textId="48A69686" w:rsidR="007B09D6" w:rsidRDefault="007B09D6" w:rsidP="002159DE">
      <w:bookmarkStart w:id="0" w:name="_GoBack"/>
      <w:bookmarkEnd w:id="0"/>
    </w:p>
    <w:sectPr w:rsidR="007B0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2E076" w14:textId="77777777" w:rsidR="002408C1" w:rsidRDefault="002408C1" w:rsidP="002159DE">
      <w:r>
        <w:separator/>
      </w:r>
    </w:p>
  </w:endnote>
  <w:endnote w:type="continuationSeparator" w:id="0">
    <w:p w14:paraId="5938AE9E" w14:textId="77777777" w:rsidR="002408C1" w:rsidRDefault="002408C1" w:rsidP="0021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AAF62" w14:textId="77777777" w:rsidR="002408C1" w:rsidRDefault="002408C1" w:rsidP="002159DE">
      <w:r>
        <w:separator/>
      </w:r>
    </w:p>
  </w:footnote>
  <w:footnote w:type="continuationSeparator" w:id="0">
    <w:p w14:paraId="7E4A767E" w14:textId="77777777" w:rsidR="002408C1" w:rsidRDefault="002408C1" w:rsidP="0021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28"/>
    <w:rsid w:val="00171428"/>
    <w:rsid w:val="002159DE"/>
    <w:rsid w:val="002408C1"/>
    <w:rsid w:val="007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40F29"/>
  <w15:chartTrackingRefBased/>
  <w15:docId w15:val="{A95FB6B5-DDCB-429E-A8F5-5E880A57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9D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59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59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59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 任</dc:creator>
  <cp:keywords/>
  <dc:description/>
  <cp:lastModifiedBy>晶 任</cp:lastModifiedBy>
  <cp:revision>2</cp:revision>
  <dcterms:created xsi:type="dcterms:W3CDTF">2019-05-28T05:59:00Z</dcterms:created>
  <dcterms:modified xsi:type="dcterms:W3CDTF">2019-05-28T06:00:00Z</dcterms:modified>
</cp:coreProperties>
</file>