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DA099" w14:textId="77777777" w:rsidR="00791BBD" w:rsidRPr="00F565E3" w:rsidRDefault="00791BBD" w:rsidP="00791BBD">
      <w:pPr>
        <w:spacing w:line="360" w:lineRule="auto"/>
        <w:rPr>
          <w:rFonts w:ascii="黑体" w:eastAsia="黑体" w:hAnsi="黑体"/>
          <w:bCs/>
          <w:szCs w:val="28"/>
        </w:rPr>
      </w:pPr>
      <w:r w:rsidRPr="00F565E3">
        <w:rPr>
          <w:rFonts w:ascii="黑体" w:eastAsia="黑体" w:hAnsi="黑体"/>
          <w:bCs/>
          <w:szCs w:val="28"/>
        </w:rPr>
        <w:t>附件</w:t>
      </w:r>
      <w:r w:rsidRPr="00F565E3">
        <w:rPr>
          <w:rFonts w:ascii="黑体" w:eastAsia="黑体" w:hAnsi="黑体" w:hint="eastAsia"/>
          <w:bCs/>
          <w:szCs w:val="28"/>
        </w:rPr>
        <w:t>4</w:t>
      </w:r>
    </w:p>
    <w:p w14:paraId="6236DC08" w14:textId="77777777" w:rsidR="00791BBD" w:rsidRDefault="00791BBD" w:rsidP="00791BBD">
      <w:pPr>
        <w:keepNext/>
        <w:keepLines/>
        <w:spacing w:line="360" w:lineRule="auto"/>
        <w:ind w:firstLineChars="200" w:firstLine="883"/>
        <w:outlineLvl w:val="0"/>
        <w:rPr>
          <w:rFonts w:eastAsia="宋体"/>
          <w:b/>
          <w:bCs/>
          <w:kern w:val="44"/>
          <w:sz w:val="44"/>
          <w:szCs w:val="44"/>
        </w:rPr>
      </w:pPr>
      <w:r>
        <w:rPr>
          <w:rFonts w:eastAsia="宋体"/>
          <w:b/>
          <w:bCs/>
          <w:kern w:val="44"/>
          <w:sz w:val="44"/>
          <w:szCs w:val="44"/>
        </w:rPr>
        <w:t>饮水型地方性氟中毒监测方案</w:t>
      </w:r>
    </w:p>
    <w:p w14:paraId="6DA3FF90" w14:textId="77777777" w:rsidR="00791BBD" w:rsidRDefault="00791BBD" w:rsidP="00791BBD">
      <w:pPr>
        <w:spacing w:line="600" w:lineRule="exact"/>
        <w:jc w:val="center"/>
        <w:rPr>
          <w:rFonts w:ascii="宋体" w:eastAsia="宋体" w:hAnsi="宋体" w:cs="黑体"/>
          <w:b/>
          <w:bCs/>
          <w:sz w:val="44"/>
          <w:szCs w:val="44"/>
        </w:rPr>
      </w:pPr>
      <w:r>
        <w:rPr>
          <w:rFonts w:ascii="仿宋_GB2312" w:hint="eastAsia"/>
          <w:bCs/>
          <w:szCs w:val="32"/>
        </w:rPr>
        <w:t>（201</w:t>
      </w:r>
      <w:r>
        <w:rPr>
          <w:rFonts w:ascii="仿宋_GB2312"/>
          <w:bCs/>
          <w:szCs w:val="32"/>
        </w:rPr>
        <w:t>9</w:t>
      </w:r>
      <w:r>
        <w:rPr>
          <w:rFonts w:ascii="仿宋_GB2312" w:hint="eastAsia"/>
          <w:bCs/>
          <w:szCs w:val="32"/>
        </w:rPr>
        <w:t>年版）</w:t>
      </w:r>
    </w:p>
    <w:p w14:paraId="47901D4A" w14:textId="77777777" w:rsidR="00791BBD" w:rsidRDefault="00791BBD" w:rsidP="00791BBD">
      <w:pPr>
        <w:spacing w:line="360" w:lineRule="auto"/>
        <w:ind w:firstLineChars="200" w:firstLine="600"/>
        <w:rPr>
          <w:bCs/>
          <w:sz w:val="30"/>
          <w:szCs w:val="30"/>
        </w:rPr>
      </w:pPr>
    </w:p>
    <w:p w14:paraId="7EC081F6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Cs/>
          <w:szCs w:val="32"/>
        </w:rPr>
        <w:t>为落实《地方病防治专项三年攻坚行动方案（2018—2020年）》（国卫疾控发〔2018〕47号）疾病</w:t>
      </w:r>
      <w:proofErr w:type="gramStart"/>
      <w:r>
        <w:rPr>
          <w:rFonts w:ascii="仿宋_GB2312" w:hint="eastAsia"/>
          <w:bCs/>
          <w:szCs w:val="32"/>
        </w:rPr>
        <w:t>监测全</w:t>
      </w:r>
      <w:proofErr w:type="gramEnd"/>
      <w:r>
        <w:rPr>
          <w:rFonts w:ascii="仿宋_GB2312" w:hint="eastAsia"/>
          <w:bCs/>
          <w:szCs w:val="32"/>
        </w:rPr>
        <w:t>覆盖行动，为饮水型</w:t>
      </w:r>
      <w:r>
        <w:rPr>
          <w:rFonts w:ascii="仿宋_GB2312" w:hint="eastAsia"/>
          <w:szCs w:val="32"/>
        </w:rPr>
        <w:t>地方性</w:t>
      </w:r>
      <w:r>
        <w:rPr>
          <w:rFonts w:ascii="仿宋_GB2312" w:hint="eastAsia"/>
          <w:bCs/>
          <w:szCs w:val="32"/>
        </w:rPr>
        <w:t>氟中毒控制评价工作提供基本数据资料，制定本方案。</w:t>
      </w:r>
    </w:p>
    <w:p w14:paraId="3A46B1A7" w14:textId="77777777" w:rsidR="00791BBD" w:rsidRDefault="00791BBD" w:rsidP="00791BBD">
      <w:pPr>
        <w:spacing w:line="360" w:lineRule="auto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一、目的</w:t>
      </w:r>
    </w:p>
    <w:p w14:paraId="451A341A" w14:textId="77777777" w:rsidR="00791BBD" w:rsidRDefault="00791BBD" w:rsidP="00791BBD">
      <w:pPr>
        <w:spacing w:line="360" w:lineRule="auto"/>
        <w:ind w:firstLineChars="200" w:firstLine="640"/>
        <w:rPr>
          <w:szCs w:val="32"/>
        </w:rPr>
      </w:pPr>
      <w:r>
        <w:rPr>
          <w:szCs w:val="32"/>
        </w:rPr>
        <w:t>以村为单位</w:t>
      </w:r>
      <w:r>
        <w:rPr>
          <w:rFonts w:hint="eastAsia"/>
          <w:szCs w:val="32"/>
        </w:rPr>
        <w:t>，</w:t>
      </w:r>
      <w:r>
        <w:rPr>
          <w:szCs w:val="32"/>
        </w:rPr>
        <w:t>动态评价病区</w:t>
      </w:r>
      <w:r>
        <w:rPr>
          <w:rFonts w:hint="eastAsia"/>
          <w:szCs w:val="32"/>
        </w:rPr>
        <w:t>改水进度、改水</w:t>
      </w:r>
      <w:r>
        <w:rPr>
          <w:szCs w:val="32"/>
        </w:rPr>
        <w:t>工程运行使用情况及水氟含量，掌握病区病情变化趋势，为</w:t>
      </w:r>
      <w:r>
        <w:rPr>
          <w:rFonts w:hint="eastAsia"/>
          <w:bCs/>
          <w:szCs w:val="32"/>
        </w:rPr>
        <w:t>饮水型地方性氟中毒控制评价工作提供基本数据资料</w:t>
      </w:r>
      <w:r>
        <w:rPr>
          <w:szCs w:val="32"/>
        </w:rPr>
        <w:t>。</w:t>
      </w:r>
    </w:p>
    <w:p w14:paraId="194D9A85" w14:textId="77777777" w:rsidR="00791BBD" w:rsidRDefault="00791BBD" w:rsidP="00791BBD">
      <w:pPr>
        <w:spacing w:line="360" w:lineRule="auto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二、内容与方法</w:t>
      </w:r>
    </w:p>
    <w:p w14:paraId="512DA852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楷体_GB2312" w:eastAsia="楷体_GB2312" w:hAnsi="楷体"/>
          <w:szCs w:val="32"/>
        </w:rPr>
        <w:t>（一）监测范围。</w:t>
      </w:r>
      <w:r>
        <w:rPr>
          <w:rFonts w:ascii="仿宋_GB2312" w:hint="eastAsia"/>
          <w:szCs w:val="32"/>
        </w:rPr>
        <w:t>在北京、天津、河北、山西、内蒙古、辽宁、吉林、黑龙江、江苏、浙江、安徽、福建、江西、山东、河南、湖北、湖南、广东、广西、重庆、四川、云南、西藏、陕西、甘肃、青海、宁夏、新疆等28个省份和新疆生产建设兵团的所有病区县（市、区，以下简称县）全部病区村</w:t>
      </w:r>
      <w:r>
        <w:rPr>
          <w:rFonts w:ascii="仿宋_GB2312" w:hint="eastAsia"/>
          <w:bCs/>
          <w:szCs w:val="32"/>
        </w:rPr>
        <w:t>。</w:t>
      </w:r>
    </w:p>
    <w:p w14:paraId="5F9F40FB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楷体_GB2312" w:eastAsia="楷体_GB2312" w:hAnsi="楷体"/>
          <w:szCs w:val="32"/>
        </w:rPr>
        <w:t>（二）监测时限。</w:t>
      </w:r>
      <w:r>
        <w:rPr>
          <w:rFonts w:ascii="仿宋_GB2312" w:hint="eastAsia"/>
          <w:szCs w:val="32"/>
        </w:rPr>
        <w:t>每年10月31日前完成当年监测工作，并更新全国地方病防治综合管理系统中饮水型氟中毒防治相关内容。</w:t>
      </w:r>
    </w:p>
    <w:p w14:paraId="7B8CCC4D" w14:textId="77777777" w:rsidR="00791BBD" w:rsidRDefault="00791BBD" w:rsidP="00791BBD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lastRenderedPageBreak/>
        <w:t>（三）监测内容及方法。</w:t>
      </w:r>
    </w:p>
    <w:p w14:paraId="63868E1F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1.监测县及监测村的基本情况。包括县、乡（镇）、村名称及代码、县人口数、</w:t>
      </w:r>
      <w:proofErr w:type="gramStart"/>
      <w:r>
        <w:rPr>
          <w:rFonts w:ascii="仿宋_GB2312" w:hint="eastAsia"/>
          <w:szCs w:val="32"/>
        </w:rPr>
        <w:t>病区村</w:t>
      </w:r>
      <w:proofErr w:type="gramEnd"/>
      <w:r>
        <w:rPr>
          <w:rFonts w:ascii="仿宋_GB2312" w:hint="eastAsia"/>
          <w:szCs w:val="32"/>
        </w:rPr>
        <w:t>常住户数、常住人口数、历史（改水之前）水氟含量等。</w:t>
      </w:r>
    </w:p>
    <w:p w14:paraId="3C0727AF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2.生活饮用水氟含量监测。如果监测村已经改水，则调查改水工程运转情况，并采集1份末梢水水样测定水氟含量（每份水样进行2次平行测定，计算平均值），一个村有多个工程的，以多个工程的水</w:t>
      </w:r>
      <w:proofErr w:type="gramStart"/>
      <w:r>
        <w:rPr>
          <w:rFonts w:ascii="仿宋_GB2312" w:hint="eastAsia"/>
          <w:szCs w:val="32"/>
        </w:rPr>
        <w:t>氟最高</w:t>
      </w:r>
      <w:proofErr w:type="gramEnd"/>
      <w:r>
        <w:rPr>
          <w:rFonts w:ascii="仿宋_GB2312" w:hint="eastAsia"/>
          <w:szCs w:val="32"/>
        </w:rPr>
        <w:t>值作为该村改水工程的水氟含量。分散式改水和未改水监测村，则按照东、西、南、北、中5个方位在饮用水源各采集1份水样，饮用水源不足5个的则全部采集，测定氟含量。</w:t>
      </w:r>
    </w:p>
    <w:p w14:paraId="798A380B" w14:textId="77777777" w:rsidR="00791BBD" w:rsidRDefault="00791BBD" w:rsidP="00791BBD">
      <w:pPr>
        <w:spacing w:line="360" w:lineRule="auto"/>
        <w:ind w:left="640"/>
        <w:rPr>
          <w:rFonts w:ascii="仿宋_GB2312" w:hint="eastAsia"/>
          <w:szCs w:val="32"/>
        </w:rPr>
      </w:pPr>
      <w:r>
        <w:rPr>
          <w:rFonts w:ascii="仿宋_GB2312" w:cs="宋体" w:hint="eastAsia"/>
          <w:szCs w:val="32"/>
        </w:rPr>
        <w:t>3.氟斑牙病情监测。</w:t>
      </w:r>
      <w:r>
        <w:rPr>
          <w:rFonts w:ascii="仿宋_GB2312" w:hint="eastAsia"/>
          <w:szCs w:val="32"/>
        </w:rPr>
        <w:t>检查全村当地出生并居住的8—12</w:t>
      </w:r>
    </w:p>
    <w:p w14:paraId="4694E52C" w14:textId="77777777" w:rsidR="00791BBD" w:rsidRDefault="00791BBD" w:rsidP="00791BBD">
      <w:pPr>
        <w:spacing w:line="360" w:lineRule="auto"/>
        <w:rPr>
          <w:rFonts w:ascii="仿宋_GB2312"/>
          <w:szCs w:val="32"/>
        </w:rPr>
      </w:pPr>
      <w:proofErr w:type="gramStart"/>
      <w:r>
        <w:rPr>
          <w:rFonts w:ascii="仿宋_GB2312" w:hint="eastAsia"/>
          <w:szCs w:val="32"/>
        </w:rPr>
        <w:t>周岁儿童</w:t>
      </w:r>
      <w:proofErr w:type="gramEnd"/>
      <w:r>
        <w:rPr>
          <w:rFonts w:ascii="仿宋_GB2312" w:hint="eastAsia"/>
          <w:szCs w:val="32"/>
        </w:rPr>
        <w:t>氟斑牙患病情况，检查率不低于90%。</w:t>
      </w:r>
    </w:p>
    <w:p w14:paraId="5928A778" w14:textId="77777777" w:rsidR="00791BBD" w:rsidRDefault="00791BBD" w:rsidP="00791BBD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 w:hint="eastAsia"/>
          <w:szCs w:val="32"/>
        </w:rPr>
        <w:t>（四）病例诊断及样品检测方法。</w:t>
      </w:r>
    </w:p>
    <w:p w14:paraId="07AD824F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1．氟斑牙诊断。采用氟斑牙诊断标准（WS/T 208）进行检查和判定。</w:t>
      </w:r>
    </w:p>
    <w:p w14:paraId="266CD0C4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2．水样采集与保存。按照生活饮用水标准检验方法水样的采集与保存（GB/T 5750.2）执行。</w:t>
      </w:r>
    </w:p>
    <w:p w14:paraId="3791AE4B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3．水氟检测。按照生活饮用水标准检验方法无机非金属指标（GB/T 5750.5）执行，并按照生活饮用水卫生标准(GB 5749)进行水氟含量超标与否的评价。</w:t>
      </w:r>
    </w:p>
    <w:p w14:paraId="6AD84AD6" w14:textId="77777777" w:rsidR="00791BBD" w:rsidRDefault="00791BBD" w:rsidP="00791BBD">
      <w:pPr>
        <w:spacing w:line="360" w:lineRule="auto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三、质量控制</w:t>
      </w:r>
    </w:p>
    <w:p w14:paraId="06BBDA8C" w14:textId="77777777" w:rsidR="00791BBD" w:rsidRDefault="00791BBD" w:rsidP="00791BBD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lastRenderedPageBreak/>
        <w:t>（一）人员培训。</w:t>
      </w:r>
    </w:p>
    <w:p w14:paraId="6FBBE86D" w14:textId="77777777" w:rsidR="00791BBD" w:rsidRDefault="00791BBD" w:rsidP="00791BBD">
      <w:pPr>
        <w:spacing w:line="360" w:lineRule="auto"/>
        <w:ind w:firstLineChars="200" w:firstLine="640"/>
        <w:rPr>
          <w:rFonts w:ascii="仿宋_GB2312" w:cs="宋体"/>
          <w:szCs w:val="32"/>
        </w:rPr>
      </w:pPr>
      <w:r>
        <w:rPr>
          <w:rFonts w:ascii="仿宋_GB2312" w:cs="宋体" w:hint="eastAsia"/>
          <w:szCs w:val="32"/>
        </w:rPr>
        <w:t>1．</w:t>
      </w:r>
      <w:r>
        <w:rPr>
          <w:rFonts w:ascii="仿宋_GB2312" w:hint="eastAsia"/>
          <w:szCs w:val="32"/>
        </w:rPr>
        <w:t>省级疾病预防控制（地方病防治）机构负责对市、县级监测人员进行监测相关内容培训，县级负责对乡（镇）、村一级的医务人员开展相关内容的培训，确保监测方法统一、技术规范和协调有序。</w:t>
      </w:r>
    </w:p>
    <w:p w14:paraId="16D086F3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cs="宋体" w:hint="eastAsia"/>
          <w:szCs w:val="32"/>
        </w:rPr>
        <w:t>2．</w:t>
      </w:r>
      <w:r>
        <w:rPr>
          <w:rFonts w:ascii="仿宋_GB2312" w:hint="eastAsia"/>
          <w:szCs w:val="32"/>
        </w:rPr>
        <w:t>从事</w:t>
      </w:r>
      <w:r>
        <w:rPr>
          <w:rFonts w:ascii="仿宋_GB2312" w:cs="宋体" w:hint="eastAsia"/>
          <w:szCs w:val="32"/>
        </w:rPr>
        <w:t>生活饮用水氟含量调查、</w:t>
      </w:r>
      <w:r>
        <w:rPr>
          <w:rFonts w:ascii="仿宋_GB2312" w:hint="eastAsia"/>
          <w:szCs w:val="32"/>
        </w:rPr>
        <w:t>氟斑牙诊断的县、乡（镇）级相关业务人员，</w:t>
      </w:r>
      <w:r>
        <w:rPr>
          <w:rFonts w:ascii="仿宋_GB2312" w:cs="宋体" w:hint="eastAsia"/>
          <w:szCs w:val="32"/>
        </w:rPr>
        <w:t>从事水氟检测的地、县级相关业务人员，以及从事数据录入的县级相关业务人员需经上一级统一培训，受训人员经考核合格后方可上岗。</w:t>
      </w:r>
    </w:p>
    <w:p w14:paraId="58D5DABD" w14:textId="77777777" w:rsidR="00791BBD" w:rsidRDefault="00791BBD" w:rsidP="00791BBD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（二）实验室检测。</w:t>
      </w:r>
    </w:p>
    <w:p w14:paraId="1F3562EC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外部质量控制。中国疾病预防控制中心负责制作水氟检测质控样品，向承担监测任务的省、市、县级疾病预防控制（地方病防治）机构发放，并组织考核。考核工作于每年5月份前完成。经外部质量控制考核合格的实验室，方可开展实验室检测工作。</w:t>
      </w:r>
    </w:p>
    <w:p w14:paraId="5E20BE8A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2．内部质量控制。承担水氟检测和质量管理的实验室，须按照生活饮用水标准检验方法水样采集与保存（GB/T 5750.2）、生活饮用水标准检验方法水质分析质量控制（GB/T 5750.3）进行样品采集、保管和检测工作质量控制。</w:t>
      </w:r>
    </w:p>
    <w:p w14:paraId="293AA6ED" w14:textId="77777777" w:rsidR="00791BBD" w:rsidRDefault="00791BBD" w:rsidP="00791BBD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三</w:t>
      </w:r>
      <w:r>
        <w:rPr>
          <w:rFonts w:ascii="楷体_GB2312" w:eastAsia="楷体_GB2312" w:hAnsi="楷体"/>
          <w:szCs w:val="32"/>
        </w:rPr>
        <w:t>）数据管理。</w:t>
      </w:r>
    </w:p>
    <w:p w14:paraId="4A229010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国家</w:t>
      </w:r>
      <w:r>
        <w:rPr>
          <w:rFonts w:ascii="仿宋_GB2312" w:hint="eastAsia"/>
          <w:szCs w:val="32"/>
        </w:rPr>
        <w:t>、</w:t>
      </w:r>
      <w:r>
        <w:rPr>
          <w:rFonts w:ascii="仿宋_GB2312"/>
          <w:szCs w:val="32"/>
        </w:rPr>
        <w:t>省、市级疾病预防控制（地方病防治）机构层层对监测数据进行审核</w:t>
      </w:r>
      <w:r>
        <w:rPr>
          <w:rFonts w:ascii="仿宋_GB2312" w:hint="eastAsia"/>
          <w:szCs w:val="32"/>
        </w:rPr>
        <w:t>，发现问题及时调查、整改，</w:t>
      </w:r>
      <w:r>
        <w:rPr>
          <w:rFonts w:ascii="仿宋_GB2312"/>
          <w:szCs w:val="32"/>
        </w:rPr>
        <w:t>保障监测</w:t>
      </w:r>
      <w:r>
        <w:rPr>
          <w:rFonts w:ascii="仿宋_GB2312"/>
          <w:szCs w:val="32"/>
        </w:rPr>
        <w:lastRenderedPageBreak/>
        <w:t>数据质量。</w:t>
      </w:r>
    </w:p>
    <w:p w14:paraId="2AFD97F8" w14:textId="77777777" w:rsidR="00791BBD" w:rsidRDefault="00791BBD" w:rsidP="00791BBD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四、职责与分工</w:t>
      </w:r>
    </w:p>
    <w:p w14:paraId="5DBBDCFC" w14:textId="77777777" w:rsidR="00791BBD" w:rsidRDefault="00791BBD" w:rsidP="00791BBD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（一）卫生健康行政部门。</w:t>
      </w:r>
    </w:p>
    <w:p w14:paraId="0B198BDD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1．国家卫生健康委组织领导监测工作。</w:t>
      </w:r>
    </w:p>
    <w:p w14:paraId="6E17485E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2．省级卫生健康行政部门负责组织协调监测工作；向省级人民政府报告监测信息。</w:t>
      </w:r>
    </w:p>
    <w:p w14:paraId="0E402900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3．市级卫生健康行政部门负责组织协调监测工作；向市级人民政府报告监测信息。</w:t>
      </w:r>
    </w:p>
    <w:p w14:paraId="4E719960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4．县级卫生健康行政部门负责组织实施监测工作；向县级人民政府报告监测信息。</w:t>
      </w:r>
    </w:p>
    <w:p w14:paraId="7715D070" w14:textId="77777777" w:rsidR="00791BBD" w:rsidRDefault="00791BBD" w:rsidP="00791BBD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（二）疾病预防控制（地方病防治）机构。</w:t>
      </w:r>
    </w:p>
    <w:p w14:paraId="1AEA4D5A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1．中国疾病预防控制中心。组织指导监测工作，评估监测工作质量；负责监测数据的审核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29A6487E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2．省级疾病预防控制（地方病防治）机构。承担监测人员的培训；指导监测工作，评估监测工作质量；负责监测数据的审核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6B37D898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3．</w:t>
      </w:r>
      <w:r>
        <w:rPr>
          <w:rFonts w:ascii="仿宋_GB2312"/>
          <w:bCs/>
          <w:szCs w:val="32"/>
        </w:rPr>
        <w:t>市级疾病预防控制（地方病防治）机构。</w:t>
      </w:r>
      <w:r>
        <w:rPr>
          <w:rFonts w:ascii="仿宋_GB2312" w:hint="eastAsia"/>
          <w:bCs/>
          <w:szCs w:val="32"/>
        </w:rPr>
        <w:t>协助培训县级监测人员</w:t>
      </w:r>
      <w:r>
        <w:rPr>
          <w:rFonts w:ascii="仿宋_GB2312"/>
          <w:bCs/>
          <w:szCs w:val="32"/>
        </w:rPr>
        <w:t>；指导监测县汇总、分析监测信息和形成监测报告</w:t>
      </w:r>
      <w:r>
        <w:rPr>
          <w:rFonts w:ascii="仿宋_GB2312" w:hint="eastAsia"/>
          <w:bCs/>
          <w:szCs w:val="32"/>
        </w:rPr>
        <w:t>；负责监测数据的审核、</w:t>
      </w:r>
      <w:r>
        <w:rPr>
          <w:rFonts w:ascii="仿宋_GB2312"/>
          <w:bCs/>
          <w:szCs w:val="32"/>
        </w:rPr>
        <w:t>汇总、分析、报送。</w:t>
      </w:r>
    </w:p>
    <w:p w14:paraId="587D42B7" w14:textId="77777777" w:rsidR="00791BBD" w:rsidRDefault="00791BBD" w:rsidP="00791BBD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4．县级疾病预防控制（地方病防治）机构。承担监测工作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收集监测数据并录入全国地方病防治综合管理系统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负责监测数据的分析、报送。</w:t>
      </w:r>
    </w:p>
    <w:p w14:paraId="58755E4A" w14:textId="77777777" w:rsidR="00791BBD" w:rsidRDefault="00791BBD" w:rsidP="00791BBD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 w:hint="eastAsia"/>
          <w:szCs w:val="32"/>
        </w:rPr>
        <w:lastRenderedPageBreak/>
        <w:t>（三）乡村医疗卫生机构。</w:t>
      </w:r>
    </w:p>
    <w:p w14:paraId="29AF27BB" w14:textId="77777777" w:rsidR="00791BBD" w:rsidRDefault="00791BBD" w:rsidP="00791BBD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乡（镇）卫生院、村卫生室负责监测乡（镇）及其小学、监测村及其小学的沟通协调，组织监测对象接受检查，协助采集监测样品。</w:t>
      </w:r>
    </w:p>
    <w:p w14:paraId="3F940B86" w14:textId="77777777" w:rsidR="00791BBD" w:rsidRDefault="00791BBD" w:rsidP="00791BBD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五、报告与反馈</w:t>
      </w:r>
    </w:p>
    <w:p w14:paraId="2D8ADE4F" w14:textId="77777777" w:rsidR="00791BBD" w:rsidRDefault="00791BBD" w:rsidP="00791BBD">
      <w:pPr>
        <w:tabs>
          <w:tab w:val="left" w:pos="5954"/>
        </w:tabs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县级疾病预防控制（地方病防治）机构于10月31日前、市级于11月15日前、省级于11月30日前、国家级于12月31日前完成本年度监测数据的收集、汇总和分析工作，并将监测报告报送同级卫生健康行政部门，卫生健康行政部门负责向同级人民政府报告监测信息。</w:t>
      </w:r>
    </w:p>
    <w:p w14:paraId="437F533E" w14:textId="77777777" w:rsidR="00791BBD" w:rsidRDefault="00791BBD" w:rsidP="00791BBD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六、信息利用</w:t>
      </w:r>
    </w:p>
    <w:p w14:paraId="06A94380" w14:textId="77777777" w:rsidR="00791BBD" w:rsidRDefault="00791BBD" w:rsidP="00791BBD">
      <w:pPr>
        <w:spacing w:line="360" w:lineRule="auto"/>
        <w:ind w:firstLineChars="200" w:firstLine="640"/>
        <w:rPr>
          <w:szCs w:val="32"/>
        </w:rPr>
      </w:pPr>
      <w:r>
        <w:rPr>
          <w:szCs w:val="32"/>
        </w:rPr>
        <w:t>在当地政府的领导下</w:t>
      </w:r>
      <w:r>
        <w:rPr>
          <w:rFonts w:hint="eastAsia"/>
          <w:szCs w:val="32"/>
        </w:rPr>
        <w:t>，</w:t>
      </w:r>
      <w:r>
        <w:rPr>
          <w:szCs w:val="32"/>
        </w:rPr>
        <w:t>各地卫生健康行政部门要与有关部门通力协作，齐抓共管，努力做到监测有序、信息顺畅、响应及时、措施有力，确保以</w:t>
      </w:r>
      <w:r>
        <w:rPr>
          <w:rFonts w:hint="eastAsia"/>
          <w:szCs w:val="32"/>
        </w:rPr>
        <w:t>降氟改水</w:t>
      </w:r>
      <w:r>
        <w:rPr>
          <w:szCs w:val="32"/>
        </w:rPr>
        <w:t>为主的综合防治措施持续有效地落实。</w:t>
      </w:r>
    </w:p>
    <w:p w14:paraId="268F2E0A" w14:textId="77777777" w:rsidR="00791BBD" w:rsidRDefault="00791BBD" w:rsidP="00791BBD">
      <w:pPr>
        <w:spacing w:line="360" w:lineRule="auto"/>
        <w:ind w:firstLineChars="200" w:firstLine="640"/>
        <w:rPr>
          <w:szCs w:val="32"/>
        </w:rPr>
      </w:pPr>
      <w:r>
        <w:rPr>
          <w:szCs w:val="32"/>
        </w:rPr>
        <w:t>卫生健康行政部门要及时将监测信息通报有关部门，提高信息利用的时效性和有效性。</w:t>
      </w:r>
    </w:p>
    <w:p w14:paraId="5DE5F35F" w14:textId="77777777" w:rsidR="00791BBD" w:rsidRDefault="00791BBD" w:rsidP="00791BBD">
      <w:pPr>
        <w:spacing w:line="360" w:lineRule="auto"/>
        <w:ind w:firstLineChars="200" w:firstLine="640"/>
        <w:rPr>
          <w:szCs w:val="32"/>
        </w:rPr>
      </w:pPr>
    </w:p>
    <w:p w14:paraId="59B67720" w14:textId="77777777" w:rsidR="00791BBD" w:rsidRDefault="00791BBD" w:rsidP="00791BBD">
      <w:pPr>
        <w:spacing w:line="360" w:lineRule="auto"/>
        <w:ind w:firstLineChars="200" w:firstLine="640"/>
        <w:rPr>
          <w:szCs w:val="32"/>
        </w:rPr>
      </w:pPr>
      <w:r>
        <w:rPr>
          <w:szCs w:val="32"/>
        </w:rPr>
        <w:t>附录：监测表格（表</w:t>
      </w:r>
      <w:r>
        <w:rPr>
          <w:szCs w:val="32"/>
        </w:rPr>
        <w:t>1</w:t>
      </w:r>
      <w:r>
        <w:rPr>
          <w:rFonts w:ascii="仿宋_GB2312" w:hint="eastAsia"/>
          <w:szCs w:val="32"/>
        </w:rPr>
        <w:t>—</w:t>
      </w:r>
      <w:r>
        <w:rPr>
          <w:rFonts w:hint="eastAsia"/>
          <w:szCs w:val="32"/>
        </w:rPr>
        <w:t>2</w:t>
      </w:r>
      <w:r>
        <w:rPr>
          <w:szCs w:val="32"/>
        </w:rPr>
        <w:t>）</w:t>
      </w:r>
    </w:p>
    <w:p w14:paraId="4804EAE1" w14:textId="77777777" w:rsidR="00791BBD" w:rsidRDefault="00791BBD" w:rsidP="00791BBD">
      <w:pPr>
        <w:adjustRightInd w:val="0"/>
        <w:snapToGrid w:val="0"/>
        <w:spacing w:line="360" w:lineRule="auto"/>
        <w:ind w:firstLineChars="200" w:firstLine="640"/>
        <w:rPr>
          <w:rFonts w:eastAsia="黑体"/>
          <w:color w:val="000000"/>
          <w:szCs w:val="32"/>
        </w:rPr>
        <w:sectPr w:rsidR="00791BBD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B394EC" w14:textId="77777777" w:rsidR="00791BBD" w:rsidRDefault="00791BBD" w:rsidP="00791BBD">
      <w:pPr>
        <w:widowControl/>
        <w:spacing w:line="360" w:lineRule="auto"/>
        <w:ind w:firstLineChars="200" w:firstLine="64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Cs w:val="32"/>
        </w:rPr>
        <w:br w:type="page"/>
      </w:r>
      <w:r>
        <w:rPr>
          <w:rFonts w:eastAsia="黑体"/>
          <w:color w:val="000000"/>
          <w:sz w:val="28"/>
          <w:szCs w:val="28"/>
        </w:rPr>
        <w:lastRenderedPageBreak/>
        <w:t>附录</w:t>
      </w:r>
      <w:r>
        <w:rPr>
          <w:rFonts w:eastAsia="黑体"/>
          <w:color w:val="000000"/>
          <w:sz w:val="28"/>
          <w:szCs w:val="28"/>
        </w:rPr>
        <w:t xml:space="preserve">                                </w:t>
      </w:r>
    </w:p>
    <w:p w14:paraId="2765241D" w14:textId="77777777" w:rsidR="00791BBD" w:rsidRDefault="00791BBD" w:rsidP="00791BBD">
      <w:pPr>
        <w:adjustRightInd w:val="0"/>
        <w:snapToGrid w:val="0"/>
        <w:spacing w:line="420" w:lineRule="exact"/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/>
          <w:b/>
          <w:color w:val="000000"/>
          <w:szCs w:val="32"/>
        </w:rPr>
        <w:t>监测表格（表1</w:t>
      </w:r>
      <w:r>
        <w:rPr>
          <w:rFonts w:ascii="宋体" w:eastAsia="宋体" w:hAnsi="宋体" w:hint="eastAsia"/>
          <w:b/>
          <w:color w:val="000000"/>
          <w:szCs w:val="32"/>
        </w:rPr>
        <w:t>—2</w:t>
      </w:r>
      <w:r>
        <w:rPr>
          <w:rFonts w:ascii="宋体" w:eastAsia="宋体" w:hAnsi="宋体"/>
          <w:b/>
          <w:color w:val="000000"/>
          <w:szCs w:val="32"/>
        </w:rPr>
        <w:t>）</w:t>
      </w:r>
    </w:p>
    <w:tbl>
      <w:tblPr>
        <w:tblpPr w:leftFromText="180" w:rightFromText="180" w:vertAnchor="text" w:tblpY="1"/>
        <w:tblOverlap w:val="never"/>
        <w:tblW w:w="8869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855"/>
        <w:gridCol w:w="1279"/>
        <w:gridCol w:w="1280"/>
        <w:gridCol w:w="1279"/>
        <w:gridCol w:w="1548"/>
        <w:gridCol w:w="1628"/>
      </w:tblGrid>
      <w:tr w:rsidR="00791BBD" w14:paraId="361F7B52" w14:textId="77777777" w:rsidTr="005763A4">
        <w:tc>
          <w:tcPr>
            <w:tcW w:w="8869" w:type="dxa"/>
            <w:gridSpan w:val="6"/>
            <w:shd w:val="clear" w:color="auto" w:fill="auto"/>
            <w:noWrap/>
            <w:vAlign w:val="center"/>
          </w:tcPr>
          <w:p w14:paraId="6E27221B" w14:textId="77777777" w:rsidR="00791BBD" w:rsidRDefault="00791BBD" w:rsidP="005763A4">
            <w:pPr>
              <w:widowControl/>
              <w:jc w:val="center"/>
              <w:rPr>
                <w:rFonts w:ascii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6E546123" w14:textId="77777777" w:rsidR="00791BBD" w:rsidRDefault="00791BBD" w:rsidP="005763A4">
            <w:pPr>
              <w:widowControl/>
              <w:jc w:val="center"/>
              <w:rPr>
                <w:rFonts w:asci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color w:val="000000"/>
                <w:kern w:val="0"/>
                <w:sz w:val="28"/>
                <w:szCs w:val="28"/>
              </w:rPr>
              <w:t>表1  监测村（屯）生活饮用水氟含量监测调查表</w:t>
            </w:r>
          </w:p>
        </w:tc>
      </w:tr>
      <w:tr w:rsidR="00791BBD" w14:paraId="250AB404" w14:textId="77777777" w:rsidTr="005763A4">
        <w:tc>
          <w:tcPr>
            <w:tcW w:w="88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CAB926" w14:textId="77777777" w:rsidR="00791BBD" w:rsidRDefault="00791BBD" w:rsidP="005763A4">
            <w:pPr>
              <w:widowControl/>
              <w:spacing w:line="360" w:lineRule="auto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县（市、区）名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县（市、区）代码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县人口数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</w:t>
            </w:r>
          </w:p>
          <w:p w14:paraId="2C2DE822" w14:textId="77777777" w:rsidR="00791BBD" w:rsidRDefault="00791BBD" w:rsidP="005763A4">
            <w:pPr>
              <w:widowControl/>
              <w:spacing w:line="360" w:lineRule="auto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乡（镇）名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  乡（镇）代码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   </w:t>
            </w:r>
          </w:p>
          <w:p w14:paraId="782F279B" w14:textId="77777777" w:rsidR="00791BBD" w:rsidRDefault="00791BBD" w:rsidP="005763A4">
            <w:pPr>
              <w:widowControl/>
              <w:spacing w:line="360" w:lineRule="auto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行政村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行政村代码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</w:t>
            </w:r>
          </w:p>
          <w:p w14:paraId="440F5B8C" w14:textId="77777777" w:rsidR="00791BBD" w:rsidRDefault="00791BBD" w:rsidP="005763A4">
            <w:pPr>
              <w:widowControl/>
              <w:spacing w:line="360" w:lineRule="auto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自然村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常住户数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常住人口数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</w:t>
            </w:r>
          </w:p>
          <w:p w14:paraId="1C37D59D" w14:textId="77777777" w:rsidR="00791BBD" w:rsidRDefault="00791BBD" w:rsidP="005763A4">
            <w:pPr>
              <w:widowControl/>
              <w:spacing w:line="360" w:lineRule="auto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历史水氟含量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mg/L</w:t>
            </w:r>
          </w:p>
        </w:tc>
      </w:tr>
      <w:tr w:rsidR="00791BBD" w14:paraId="47523E02" w14:textId="77777777" w:rsidTr="005763A4">
        <w:trPr>
          <w:trHeight w:val="70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B7F9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未改水村（屯）水氟测定结果（mg/L）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9FFA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东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0F76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1350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南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97B0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北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1A8C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中</w:t>
            </w:r>
          </w:p>
        </w:tc>
      </w:tr>
      <w:tr w:rsidR="00791BBD" w14:paraId="18EC9BC1" w14:textId="77777777" w:rsidTr="005763A4">
        <w:trPr>
          <w:trHeight w:val="27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1B4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B19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1D94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7507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8B94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4DF6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3093FF7B" w14:textId="77777777" w:rsidTr="005763A4"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00D3C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改水村（屯）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93A3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改水工程名称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89B7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05BA9E58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CEEE5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9F88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改水工程地址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042B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38DF3F17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95CB3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2AD9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改水工程坐标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AF47" w14:textId="77777777" w:rsidR="00791BBD" w:rsidRDefault="00791BBD" w:rsidP="005763A4">
            <w:pPr>
              <w:spacing w:line="360" w:lineRule="auto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经度：纬度：</w:t>
            </w:r>
          </w:p>
        </w:tc>
      </w:tr>
      <w:tr w:rsidR="00791BBD" w14:paraId="7437F9EF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4186A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8A26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水源类型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C65E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09018BC7" w14:textId="77777777" w:rsidTr="005763A4">
        <w:trPr>
          <w:trHeight w:val="158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3458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AD0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覆盖人口数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F50B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72DF6B48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1089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16EF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竣工时间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AD62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761277E0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8B77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13B1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除氟处理方法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67BD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4353787B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DD1BF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7285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运转情况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FB89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61F01D1C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EBFC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1291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最近一次检测水氟结果（mg/L）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0D6E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15658E8B" w14:textId="77777777" w:rsidTr="005763A4"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A771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85F3" w14:textId="77777777" w:rsidR="00791BBD" w:rsidRDefault="00791BBD" w:rsidP="005763A4">
            <w:pPr>
              <w:widowControl/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8456" w14:textId="77777777" w:rsidR="00791BBD" w:rsidRDefault="00791BBD" w:rsidP="005763A4">
            <w:pPr>
              <w:spacing w:line="360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2BABD594" w14:textId="77777777" w:rsidTr="005763A4">
        <w:tc>
          <w:tcPr>
            <w:tcW w:w="886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41A1FEB" w14:textId="77777777" w:rsidR="00791BBD" w:rsidRDefault="00791BBD" w:rsidP="005763A4">
            <w:pPr>
              <w:widowControl/>
              <w:snapToGrid w:val="0"/>
              <w:spacing w:line="360" w:lineRule="auto"/>
              <w:ind w:leftChars="68" w:left="1152" w:hangingChars="445" w:hanging="934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说明：1. 有自然村的，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常住人口数填自然村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的相应信息；没有自然村的，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常住人口数填行政村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的相应信息。</w:t>
            </w:r>
          </w:p>
          <w:p w14:paraId="294767C5" w14:textId="77777777" w:rsidR="00791BBD" w:rsidRDefault="00791BBD" w:rsidP="005763A4">
            <w:pPr>
              <w:widowControl/>
              <w:snapToGrid w:val="0"/>
              <w:spacing w:line="360" w:lineRule="auto"/>
              <w:ind w:firstLineChars="405" w:firstLine="85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2. 水源类型：按井水、地表水（湖河水）、泉水、其他填写。</w:t>
            </w:r>
          </w:p>
          <w:p w14:paraId="3364AB89" w14:textId="77777777" w:rsidR="00791BBD" w:rsidRDefault="00791BBD" w:rsidP="005763A4">
            <w:pPr>
              <w:widowControl/>
              <w:snapToGrid w:val="0"/>
              <w:spacing w:line="360" w:lineRule="auto"/>
              <w:ind w:firstLineChars="406" w:firstLine="853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3. 除氟处理方法：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按混凝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沉淀、吸附过滤、反渗透、电渗析、其他填写。</w:t>
            </w:r>
          </w:p>
          <w:p w14:paraId="38157EBC" w14:textId="77777777" w:rsidR="00791BBD" w:rsidRDefault="00791BBD" w:rsidP="005763A4">
            <w:pPr>
              <w:snapToGrid w:val="0"/>
              <w:spacing w:line="360" w:lineRule="auto"/>
              <w:ind w:leftChars="263" w:left="842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4. 运转情况：正常供水（除正常检修外，一年所有时间都能供水）；间歇供水（一年累计有4个月及以上不能正常供水）；报废（完全停止供水）。</w:t>
            </w:r>
          </w:p>
        </w:tc>
      </w:tr>
      <w:tr w:rsidR="00791BBD" w14:paraId="3932C994" w14:textId="77777777" w:rsidTr="005763A4"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D5C17" w14:textId="77777777" w:rsidR="00791BBD" w:rsidRDefault="00791BBD" w:rsidP="005763A4">
            <w:pPr>
              <w:widowControl/>
              <w:spacing w:line="360" w:lineRule="auto"/>
              <w:ind w:leftChars="250" w:left="800" w:firstLineChars="50" w:firstLine="105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lastRenderedPageBreak/>
              <w:t>调查人：      审核人：     调查日期：   年    月    日</w:t>
            </w:r>
          </w:p>
        </w:tc>
      </w:tr>
    </w:tbl>
    <w:p w14:paraId="6C6C09E8" w14:textId="77777777" w:rsidR="00791BBD" w:rsidRDefault="00791BBD" w:rsidP="00791BBD">
      <w:pPr>
        <w:rPr>
          <w:rFonts w:eastAsia="宋体"/>
          <w:sz w:val="21"/>
        </w:rPr>
        <w:sectPr w:rsidR="00791BBD">
          <w:type w:val="continuous"/>
          <w:pgSz w:w="11906" w:h="16838"/>
          <w:pgMar w:top="1440" w:right="2267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1597"/>
        <w:tblW w:w="8334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94"/>
        <w:gridCol w:w="929"/>
        <w:gridCol w:w="794"/>
        <w:gridCol w:w="794"/>
        <w:gridCol w:w="793"/>
        <w:gridCol w:w="793"/>
        <w:gridCol w:w="1058"/>
        <w:gridCol w:w="793"/>
        <w:gridCol w:w="793"/>
        <w:gridCol w:w="793"/>
      </w:tblGrid>
      <w:tr w:rsidR="00791BBD" w14:paraId="28B6FDA9" w14:textId="77777777" w:rsidTr="005763A4">
        <w:trPr>
          <w:trHeight w:val="618"/>
        </w:trPr>
        <w:tc>
          <w:tcPr>
            <w:tcW w:w="8334" w:type="dxa"/>
            <w:gridSpan w:val="10"/>
            <w:shd w:val="clear" w:color="auto" w:fill="auto"/>
            <w:vAlign w:val="center"/>
          </w:tcPr>
          <w:p w14:paraId="07C4ECA4" w14:textId="77777777" w:rsidR="00791BBD" w:rsidRDefault="00791BBD" w:rsidP="005763A4">
            <w:pPr>
              <w:widowControl/>
              <w:jc w:val="center"/>
              <w:rPr>
                <w:rFonts w:asci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表2  8—12周岁儿童氟斑牙患病情况调查表</w:t>
            </w:r>
          </w:p>
        </w:tc>
      </w:tr>
      <w:tr w:rsidR="00791BBD" w14:paraId="789DA97D" w14:textId="77777777" w:rsidTr="005763A4">
        <w:trPr>
          <w:trHeight w:val="27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0B1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80B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AC4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DC8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3FB4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氟斑牙诊断结果</w:t>
            </w:r>
          </w:p>
        </w:tc>
      </w:tr>
      <w:tr w:rsidR="00791BBD" w14:paraId="534C5AF1" w14:textId="77777777" w:rsidTr="005763A4">
        <w:trPr>
          <w:trHeight w:val="27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D17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DEC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A04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D24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8F8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正常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29C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可疑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8052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极轻度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8DE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轻度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8EA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中度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EEF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重度</w:t>
            </w:r>
          </w:p>
        </w:tc>
      </w:tr>
      <w:tr w:rsidR="00791BBD" w14:paraId="4916E3A6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B32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E23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262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64E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334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306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6717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BE9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5E0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404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2BB392BA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460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60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DB6C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1E5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08D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8B2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4FF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15F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564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246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1AA4BA42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BC3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13B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9D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012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52FE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E23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5ED2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833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C88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739B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080BCB84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36C1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51DC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2883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D6E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F174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C12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244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A477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6B2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B606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107EC3B6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76E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64CE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179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C7A3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9DBE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609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16D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58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6BB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396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6F5BB09B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DA8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33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CBD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7D7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B2A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34E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E5D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108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CC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AABB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6449C327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0F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A5B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C9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9E6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E0C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532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4B7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2DCA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726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E77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4378BE20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CF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55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51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99C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C1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13E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5285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A0D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40D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E8D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6B6D4770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9DAE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DDB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C6C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7B1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3FD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6947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AAA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84B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1A5E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7E75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1BC89805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3F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DAAB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A956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329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B4E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B02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A48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FA4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251A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5214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2EDF969B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A79E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441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2531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B20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84B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1F3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C26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893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A1A7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823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1D758EF7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805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C4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8BB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3615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AFE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F674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8932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20D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1A7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2814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59A42F55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B6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BF0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F1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A0C4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791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1564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7E9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117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CFD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2B84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03CD6596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BB8E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EABC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185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C86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FF9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D1F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102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7C9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A802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2CB1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39866F89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287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773C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BB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4CA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77EA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1E2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B4D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DE84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3BF4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DCDA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688BD01A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A86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AC21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34CB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28A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661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AF3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8F0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C20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4B7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EB54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652AE385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67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D3A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267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D5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1D0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8D75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A682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9D5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1EA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B28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4743A429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568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ADA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B92A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76A6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717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57D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E357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73B2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4D8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1F8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0C0661F0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872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7C05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16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69D8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639A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E68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E1B7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172D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F03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4F47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7A721CD7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F380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61F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4E1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1F6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C2F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505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340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FE9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6922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1B9C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72DDD3BF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6E6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384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977A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D4F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24E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E1AC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48B7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8E6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5A3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9E69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161B75A4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9AB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5287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AA83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02C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44B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284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244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94A0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C06E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EAA4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050BF913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C2C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BCF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186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25C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02B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9068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B701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774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D24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2A63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395AF75B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0F7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9D0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484A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34AD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72A3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D459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264F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8594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79A6" w14:textId="77777777" w:rsidR="00791BBD" w:rsidRDefault="00791BBD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AAF2" w14:textId="77777777" w:rsidR="00791BBD" w:rsidRDefault="00791BBD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91BBD" w14:paraId="22B303A6" w14:textId="77777777" w:rsidTr="005763A4">
        <w:trPr>
          <w:trHeight w:val="270"/>
        </w:trPr>
        <w:tc>
          <w:tcPr>
            <w:tcW w:w="83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3832" w14:textId="77777777" w:rsidR="00791BBD" w:rsidRDefault="00791BBD" w:rsidP="005763A4">
            <w:pPr>
              <w:widowControl/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</w:p>
          <w:p w14:paraId="5C08C3B5" w14:textId="77777777" w:rsidR="00791BBD" w:rsidRDefault="00791BBD" w:rsidP="005763A4">
            <w:pPr>
              <w:widowControl/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</w:p>
          <w:p w14:paraId="5748E62C" w14:textId="77777777" w:rsidR="00791BBD" w:rsidRDefault="00791BBD" w:rsidP="005763A4">
            <w:pPr>
              <w:widowControl/>
              <w:ind w:firstLineChars="200" w:firstLine="42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调查人：   审核人：   调查日期：   年   月   日</w:t>
            </w:r>
          </w:p>
        </w:tc>
      </w:tr>
    </w:tbl>
    <w:p w14:paraId="489FACBA" w14:textId="77777777" w:rsidR="00791BBD" w:rsidRDefault="00791BBD" w:rsidP="005F1DC9">
      <w:pPr>
        <w:widowControl/>
        <w:spacing w:line="340" w:lineRule="exact"/>
        <w:rPr>
          <w:rFonts w:eastAsia="黑体" w:hint="eastAsia"/>
          <w:bCs/>
          <w:color w:val="000000"/>
          <w:kern w:val="0"/>
          <w:sz w:val="28"/>
          <w:szCs w:val="28"/>
        </w:rPr>
        <w:sectPr w:rsidR="00791BBD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0F76ADF8" w14:textId="77777777" w:rsidR="007B09D6" w:rsidRPr="00791BBD" w:rsidRDefault="007B09D6"/>
    <w:sectPr w:rsidR="007B09D6" w:rsidRPr="00791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3DCD7" w14:textId="77777777" w:rsidR="002C7E57" w:rsidRDefault="002C7E57" w:rsidP="00791BBD">
      <w:r>
        <w:separator/>
      </w:r>
    </w:p>
  </w:endnote>
  <w:endnote w:type="continuationSeparator" w:id="0">
    <w:p w14:paraId="1957EBF7" w14:textId="77777777" w:rsidR="002C7E57" w:rsidRDefault="002C7E57" w:rsidP="0079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48F8" w14:textId="77777777" w:rsidR="00791BBD" w:rsidRDefault="00791BBD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29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63A90" w14:textId="77777777" w:rsidR="002C7E57" w:rsidRDefault="002C7E57" w:rsidP="00791BBD">
      <w:r>
        <w:separator/>
      </w:r>
    </w:p>
  </w:footnote>
  <w:footnote w:type="continuationSeparator" w:id="0">
    <w:p w14:paraId="0FA0B8D8" w14:textId="77777777" w:rsidR="002C7E57" w:rsidRDefault="002C7E57" w:rsidP="0079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F9"/>
    <w:rsid w:val="002C7E57"/>
    <w:rsid w:val="005F1DC9"/>
    <w:rsid w:val="00791BBD"/>
    <w:rsid w:val="007B09D6"/>
    <w:rsid w:val="00F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9F02D"/>
  <w15:chartTrackingRefBased/>
  <w15:docId w15:val="{A1EAA3B2-9FCC-48DD-B739-5EB82D3A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1B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91B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1BBD"/>
    <w:rPr>
      <w:sz w:val="18"/>
      <w:szCs w:val="18"/>
    </w:rPr>
  </w:style>
  <w:style w:type="character" w:styleId="a7">
    <w:name w:val="page number"/>
    <w:basedOn w:val="a0"/>
    <w:qFormat/>
    <w:rsid w:val="00791BBD"/>
  </w:style>
  <w:style w:type="character" w:customStyle="1" w:styleId="Char">
    <w:name w:val="页脚 Char"/>
    <w:uiPriority w:val="99"/>
    <w:qFormat/>
    <w:rsid w:val="00791B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任</dc:creator>
  <cp:keywords/>
  <dc:description/>
  <cp:lastModifiedBy>晶 任</cp:lastModifiedBy>
  <cp:revision>3</cp:revision>
  <dcterms:created xsi:type="dcterms:W3CDTF">2019-05-28T06:01:00Z</dcterms:created>
  <dcterms:modified xsi:type="dcterms:W3CDTF">2019-05-28T06:02:00Z</dcterms:modified>
</cp:coreProperties>
</file>