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6193" w:rsidRDefault="00CC6193" w:rsidP="00CC6193">
      <w:pPr>
        <w:adjustRightInd w:val="0"/>
        <w:snapToGrid w:val="0"/>
        <w:spacing w:beforeLines="100" w:before="312"/>
        <w:jc w:val="center"/>
        <w:rPr>
          <w:rFonts w:ascii="宋体" w:hAnsi="宋体" w:cs="Calibri"/>
          <w:b/>
          <w:sz w:val="44"/>
          <w:szCs w:val="44"/>
        </w:rPr>
      </w:pPr>
      <w:bookmarkStart w:id="0" w:name="_GoBack"/>
      <w:r>
        <w:rPr>
          <w:rFonts w:ascii="宋体" w:hAnsi="宋体" w:cs="Calibri" w:hint="eastAsia"/>
          <w:b/>
          <w:sz w:val="44"/>
          <w:szCs w:val="44"/>
        </w:rPr>
        <w:t>化学品毒性鉴定管理规范</w:t>
      </w:r>
      <w:bookmarkEnd w:id="0"/>
    </w:p>
    <w:p w:rsidR="00CC6193" w:rsidRDefault="00CC6193" w:rsidP="00CC6193">
      <w:pPr>
        <w:adjustRightInd w:val="0"/>
        <w:snapToGrid w:val="0"/>
        <w:spacing w:beforeLines="100" w:before="312" w:afterLines="50" w:after="156" w:line="360" w:lineRule="auto"/>
        <w:jc w:val="center"/>
        <w:rPr>
          <w:rFonts w:ascii="黑体" w:eastAsia="黑体" w:hAnsi="宋体" w:cs="宋体"/>
          <w:kern w:val="0"/>
          <w:sz w:val="32"/>
          <w:szCs w:val="30"/>
        </w:rPr>
      </w:pPr>
      <w:r>
        <w:rPr>
          <w:rFonts w:ascii="黑体" w:eastAsia="黑体" w:hAnsi="宋体" w:cs="宋体" w:hint="eastAsia"/>
          <w:kern w:val="0"/>
          <w:sz w:val="32"/>
          <w:szCs w:val="30"/>
        </w:rPr>
        <w:t>第一章  总则</w:t>
      </w:r>
    </w:p>
    <w:p w:rsidR="00CC6193" w:rsidRDefault="00CC6193" w:rsidP="00CC6193">
      <w:pPr>
        <w:numPr>
          <w:ilvl w:val="0"/>
          <w:numId w:val="1"/>
        </w:numPr>
        <w:adjustRightInd w:val="0"/>
        <w:snapToGrid w:val="0"/>
        <w:spacing w:line="360" w:lineRule="auto"/>
        <w:ind w:left="0" w:firstLine="709"/>
        <w:rPr>
          <w:rFonts w:ascii="仿宋_GB2312" w:eastAsia="仿宋_GB2312"/>
          <w:sz w:val="32"/>
          <w:szCs w:val="32"/>
        </w:rPr>
      </w:pPr>
      <w:r>
        <w:rPr>
          <w:rFonts w:ascii="仿宋_GB2312" w:eastAsia="仿宋_GB2312" w:hAnsi="宋体" w:cs="宋体" w:hint="eastAsia"/>
          <w:kern w:val="0"/>
          <w:sz w:val="32"/>
          <w:szCs w:val="32"/>
        </w:rPr>
        <w:t xml:space="preserve"> 为规范化学品毒性鉴定工作，预防、控制化学品毒性危害，保护人体健康，依据《危险化学品安全管理条例》和国家有关法律法规，制定本规范。</w:t>
      </w:r>
    </w:p>
    <w:p w:rsidR="00CC6193" w:rsidRDefault="00CC6193" w:rsidP="00CC6193">
      <w:pPr>
        <w:numPr>
          <w:ilvl w:val="0"/>
          <w:numId w:val="1"/>
        </w:numPr>
        <w:adjustRightInd w:val="0"/>
        <w:snapToGrid w:val="0"/>
        <w:spacing w:line="360" w:lineRule="auto"/>
        <w:ind w:left="0" w:firstLine="709"/>
        <w:rPr>
          <w:rFonts w:ascii="仿宋_GB2312" w:eastAsia="仿宋_GB2312" w:hAnsi="仿宋" w:cs="Calibri"/>
          <w:sz w:val="32"/>
          <w:szCs w:val="32"/>
        </w:rPr>
      </w:pPr>
      <w:r>
        <w:rPr>
          <w:rFonts w:ascii="仿宋_GB2312" w:eastAsia="仿宋_GB2312" w:hAnsi="仿宋" w:cs="Calibri" w:hint="eastAsia"/>
          <w:sz w:val="32"/>
          <w:szCs w:val="32"/>
        </w:rPr>
        <w:t xml:space="preserve"> 本规范所称的化学品，是指工业用和民用的合成或天然提取的化学物，包括化工原料、中间体、产品等单质和聚合物，及不同单质化学品经物理混匀获得的化学混合物及其相关产品。食品添加剂、化妆品及药品等法律法规已有规定的除外。</w:t>
      </w:r>
    </w:p>
    <w:p w:rsidR="00CC6193" w:rsidRDefault="00CC6193" w:rsidP="00CC6193">
      <w:pPr>
        <w:numPr>
          <w:ilvl w:val="0"/>
          <w:numId w:val="1"/>
        </w:numPr>
        <w:adjustRightInd w:val="0"/>
        <w:snapToGrid w:val="0"/>
        <w:spacing w:line="360" w:lineRule="auto"/>
        <w:ind w:left="0" w:firstLine="709"/>
        <w:rPr>
          <w:rFonts w:ascii="仿宋_GB2312" w:eastAsia="仿宋_GB2312" w:hAnsi="仿宋" w:cs="Calibri"/>
          <w:sz w:val="32"/>
          <w:szCs w:val="32"/>
        </w:rPr>
      </w:pPr>
      <w:r>
        <w:rPr>
          <w:rFonts w:ascii="仿宋_GB2312" w:eastAsia="仿宋_GB2312" w:hAnsi="仿宋" w:cs="Calibri" w:hint="eastAsia"/>
          <w:sz w:val="32"/>
          <w:szCs w:val="32"/>
        </w:rPr>
        <w:t xml:space="preserve"> </w:t>
      </w:r>
      <w:r>
        <w:rPr>
          <w:rFonts w:ascii="仿宋_GB2312" w:eastAsia="仿宋_GB2312" w:hAnsi="仿宋" w:cs="Calibri" w:hint="eastAsia"/>
          <w:bCs/>
          <w:kern w:val="0"/>
          <w:sz w:val="32"/>
          <w:szCs w:val="32"/>
        </w:rPr>
        <w:t>开展化学品毒性鉴定工作应当遵循科学严谨、公平公正的原则，并符合有关法律法规、标准和规范的要求。</w:t>
      </w:r>
    </w:p>
    <w:p w:rsidR="00CC6193" w:rsidRDefault="00CC6193" w:rsidP="00CC6193">
      <w:pPr>
        <w:numPr>
          <w:ilvl w:val="0"/>
          <w:numId w:val="1"/>
        </w:numPr>
        <w:adjustRightInd w:val="0"/>
        <w:snapToGrid w:val="0"/>
        <w:spacing w:line="360" w:lineRule="auto"/>
        <w:ind w:left="0" w:firstLine="709"/>
        <w:rPr>
          <w:rFonts w:ascii="仿宋_GB2312" w:eastAsia="仿宋_GB2312" w:hAnsi="仿宋" w:cs="Calibri"/>
          <w:sz w:val="32"/>
          <w:szCs w:val="32"/>
        </w:rPr>
      </w:pPr>
      <w:r>
        <w:rPr>
          <w:rFonts w:ascii="仿宋_GB2312" w:eastAsia="仿宋_GB2312" w:hAnsi="仿宋" w:cs="Calibri" w:hint="eastAsia"/>
          <w:bCs/>
          <w:kern w:val="0"/>
          <w:sz w:val="32"/>
          <w:szCs w:val="32"/>
        </w:rPr>
        <w:t xml:space="preserve"> 凡从事化学品毒性鉴定的医疗卫生、科研和教学等机构必须遵守本规范。</w:t>
      </w:r>
    </w:p>
    <w:p w:rsidR="00CC6193" w:rsidRDefault="00CC6193" w:rsidP="00CC6193">
      <w:pPr>
        <w:numPr>
          <w:ilvl w:val="0"/>
          <w:numId w:val="1"/>
        </w:numPr>
        <w:adjustRightInd w:val="0"/>
        <w:snapToGrid w:val="0"/>
        <w:spacing w:line="360" w:lineRule="auto"/>
        <w:ind w:left="0" w:firstLine="709"/>
        <w:rPr>
          <w:rFonts w:ascii="仿宋_GB2312" w:eastAsia="仿宋_GB2312" w:hAnsi="仿宋" w:cs="Calibri"/>
          <w:bCs/>
          <w:kern w:val="0"/>
          <w:sz w:val="32"/>
          <w:szCs w:val="32"/>
        </w:rPr>
      </w:pPr>
      <w:r>
        <w:rPr>
          <w:rFonts w:ascii="仿宋_GB2312" w:eastAsia="仿宋_GB2312" w:hAnsi="仿宋" w:cs="Calibri" w:hint="eastAsia"/>
          <w:sz w:val="32"/>
          <w:szCs w:val="32"/>
        </w:rPr>
        <w:t xml:space="preserve"> </w:t>
      </w:r>
      <w:r>
        <w:rPr>
          <w:rFonts w:ascii="仿宋_GB2312" w:eastAsia="仿宋_GB2312" w:hAnsi="仿宋" w:cs="Calibri" w:hint="eastAsia"/>
          <w:bCs/>
          <w:kern w:val="0"/>
          <w:sz w:val="32"/>
          <w:szCs w:val="32"/>
        </w:rPr>
        <w:t>国家卫生计生委负责全国化学品毒性鉴定的监督管理，省级卫生计生行政部门负责辖区内化学品毒性鉴定日常监督管理工作。</w:t>
      </w:r>
    </w:p>
    <w:p w:rsidR="00CC6193" w:rsidRDefault="00CC6193" w:rsidP="00CC6193">
      <w:pPr>
        <w:numPr>
          <w:ilvl w:val="0"/>
          <w:numId w:val="1"/>
        </w:numPr>
        <w:adjustRightInd w:val="0"/>
        <w:snapToGrid w:val="0"/>
        <w:spacing w:line="360" w:lineRule="auto"/>
        <w:ind w:left="0" w:rightChars="-27" w:right="-57"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中国疾病预防控制中心负责化学品毒性鉴定机构（以下简称鉴定机构）的</w:t>
      </w:r>
      <w:r>
        <w:rPr>
          <w:rFonts w:ascii="仿宋_GB2312" w:eastAsia="仿宋_GB2312" w:hAnsi="仿宋" w:cs="Calibri" w:hint="eastAsia"/>
          <w:sz w:val="32"/>
          <w:szCs w:val="32"/>
        </w:rPr>
        <w:t>质量控制和技术管理。</w:t>
      </w:r>
    </w:p>
    <w:p w:rsidR="00CC6193" w:rsidRDefault="00CC6193" w:rsidP="00CC6193">
      <w:pPr>
        <w:numPr>
          <w:ilvl w:val="0"/>
          <w:numId w:val="1"/>
        </w:numPr>
        <w:adjustRightInd w:val="0"/>
        <w:snapToGrid w:val="0"/>
        <w:spacing w:line="360" w:lineRule="auto"/>
        <w:ind w:left="0" w:firstLineChars="200" w:firstLine="640"/>
        <w:rPr>
          <w:rFonts w:ascii="仿宋_GB2312" w:eastAsia="仿宋_GB2312" w:hAnsi="宋体" w:cs="宋体"/>
          <w:kern w:val="0"/>
          <w:sz w:val="32"/>
          <w:szCs w:val="32"/>
        </w:rPr>
      </w:pPr>
      <w:r>
        <w:rPr>
          <w:rFonts w:ascii="仿宋_GB2312" w:eastAsia="仿宋_GB2312" w:hAnsi="仿宋" w:cs="Calibri" w:hint="eastAsia"/>
          <w:sz w:val="32"/>
          <w:szCs w:val="32"/>
        </w:rPr>
        <w:t xml:space="preserve"> </w:t>
      </w:r>
      <w:r>
        <w:rPr>
          <w:rFonts w:ascii="仿宋_GB2312" w:eastAsia="仿宋_GB2312" w:hAnsi="宋体" w:cs="宋体" w:hint="eastAsia"/>
          <w:kern w:val="0"/>
          <w:sz w:val="32"/>
          <w:szCs w:val="32"/>
        </w:rPr>
        <w:t>各地卫生计生行政部门应当根据化学品毒性鉴定工作实际需要，加强鉴定机构能力建设，提供必要的保障</w:t>
      </w:r>
      <w:r>
        <w:rPr>
          <w:rFonts w:ascii="仿宋_GB2312" w:eastAsia="仿宋_GB2312" w:hAnsi="宋体" w:cs="宋体" w:hint="eastAsia"/>
          <w:kern w:val="0"/>
          <w:sz w:val="32"/>
          <w:szCs w:val="32"/>
        </w:rPr>
        <w:lastRenderedPageBreak/>
        <w:t>条件，配备相关的人员、设备和工作经费，以满足化学品毒性鉴定工作的需要。</w:t>
      </w:r>
    </w:p>
    <w:p w:rsidR="00CC6193" w:rsidRDefault="00CC6193" w:rsidP="00CC6193">
      <w:pPr>
        <w:adjustRightInd w:val="0"/>
        <w:snapToGrid w:val="0"/>
        <w:spacing w:beforeLines="50" w:before="156" w:afterLines="50" w:after="156" w:line="360" w:lineRule="auto"/>
        <w:jc w:val="center"/>
        <w:rPr>
          <w:rFonts w:ascii="仿宋_GB2312" w:eastAsia="仿宋_GB2312"/>
          <w:bCs/>
          <w:kern w:val="0"/>
          <w:sz w:val="32"/>
          <w:szCs w:val="32"/>
        </w:rPr>
      </w:pPr>
      <w:r>
        <w:rPr>
          <w:rFonts w:ascii="黑体" w:eastAsia="黑体" w:hAnsi="宋体" w:cs="宋体" w:hint="eastAsia"/>
          <w:kern w:val="0"/>
          <w:sz w:val="32"/>
          <w:szCs w:val="30"/>
        </w:rPr>
        <w:t>第二章  鉴定机构</w:t>
      </w:r>
    </w:p>
    <w:p w:rsidR="00CC6193" w:rsidRDefault="00CC6193" w:rsidP="00CC6193">
      <w:pPr>
        <w:numPr>
          <w:ilvl w:val="0"/>
          <w:numId w:val="1"/>
        </w:numPr>
        <w:adjustRightInd w:val="0"/>
        <w:snapToGrid w:val="0"/>
        <w:spacing w:line="360" w:lineRule="auto"/>
        <w:ind w:left="0" w:firstLine="709"/>
        <w:rPr>
          <w:rFonts w:ascii="仿宋_GB2312" w:eastAsia="仿宋_GB2312" w:hAnsi="仿宋" w:cs="Calibri"/>
          <w:bCs/>
          <w:kern w:val="0"/>
          <w:sz w:val="32"/>
          <w:szCs w:val="32"/>
        </w:rPr>
      </w:pPr>
      <w:r>
        <w:rPr>
          <w:rFonts w:ascii="仿宋_GB2312" w:eastAsia="仿宋_GB2312" w:hAnsi="仿宋" w:cs="Calibri" w:hint="eastAsia"/>
          <w:bCs/>
          <w:kern w:val="0"/>
          <w:sz w:val="32"/>
          <w:szCs w:val="32"/>
        </w:rPr>
        <w:t xml:space="preserve"> 鉴定机构应当具备以下条件：</w:t>
      </w:r>
    </w:p>
    <w:p w:rsidR="00CC6193" w:rsidRDefault="00CC6193" w:rsidP="00CC6193">
      <w:pPr>
        <w:adjustRightInd w:val="0"/>
        <w:snapToGrid w:val="0"/>
        <w:spacing w:line="360" w:lineRule="auto"/>
        <w:ind w:firstLineChars="200" w:firstLine="640"/>
        <w:rPr>
          <w:rFonts w:ascii="仿宋_GB2312" w:eastAsia="仿宋_GB2312" w:hAnsi="仿宋" w:cs="Calibri"/>
          <w:bCs/>
          <w:kern w:val="0"/>
          <w:sz w:val="32"/>
          <w:szCs w:val="32"/>
        </w:rPr>
      </w:pPr>
      <w:r>
        <w:rPr>
          <w:rFonts w:ascii="仿宋_GB2312" w:eastAsia="仿宋_GB2312" w:hAnsi="仿宋" w:cs="Calibri" w:hint="eastAsia"/>
          <w:bCs/>
          <w:kern w:val="0"/>
          <w:sz w:val="32"/>
          <w:szCs w:val="32"/>
        </w:rPr>
        <w:t>（一）具有能够开展化学品毒性鉴定的毒理实验室。实验室技术负责人应当具有高级专业技术职务任职资格，并从事相关专业工作5年以上。</w:t>
      </w:r>
    </w:p>
    <w:p w:rsidR="00CC6193" w:rsidRDefault="00CC6193" w:rsidP="00CC6193">
      <w:pPr>
        <w:adjustRightInd w:val="0"/>
        <w:snapToGrid w:val="0"/>
        <w:spacing w:line="360" w:lineRule="auto"/>
        <w:ind w:firstLineChars="200" w:firstLine="640"/>
        <w:rPr>
          <w:rFonts w:ascii="仿宋_GB2312" w:eastAsia="仿宋_GB2312" w:hAnsi="仿宋" w:cs="Calibri"/>
          <w:bCs/>
          <w:kern w:val="0"/>
          <w:sz w:val="32"/>
          <w:szCs w:val="32"/>
        </w:rPr>
      </w:pPr>
      <w:r>
        <w:rPr>
          <w:rFonts w:ascii="仿宋_GB2312" w:eastAsia="仿宋_GB2312" w:hAnsi="仿宋" w:cs="Calibri" w:hint="eastAsia"/>
          <w:bCs/>
          <w:kern w:val="0"/>
          <w:sz w:val="32"/>
          <w:szCs w:val="32"/>
        </w:rPr>
        <w:t>（二）具有与其开展</w:t>
      </w:r>
      <w:r>
        <w:rPr>
          <w:rFonts w:ascii="仿宋_GB2312" w:eastAsia="仿宋_GB2312" w:hAnsi="仿宋" w:cs="Calibri" w:hint="eastAsia"/>
          <w:sz w:val="32"/>
          <w:szCs w:val="32"/>
        </w:rPr>
        <w:t>化学品毒性鉴定</w:t>
      </w:r>
      <w:r>
        <w:rPr>
          <w:rFonts w:ascii="仿宋_GB2312" w:eastAsia="仿宋_GB2312" w:hAnsi="仿宋" w:cs="Calibri" w:hint="eastAsia"/>
          <w:bCs/>
          <w:kern w:val="0"/>
          <w:sz w:val="32"/>
          <w:szCs w:val="32"/>
        </w:rPr>
        <w:t>检验项目条件相适应的检验技术、管理和质量控制人员。</w:t>
      </w:r>
    </w:p>
    <w:p w:rsidR="00CC6193" w:rsidRDefault="00CC6193" w:rsidP="00CC6193">
      <w:pPr>
        <w:adjustRightInd w:val="0"/>
        <w:snapToGrid w:val="0"/>
        <w:spacing w:line="360" w:lineRule="auto"/>
        <w:ind w:firstLineChars="200" w:firstLine="640"/>
        <w:rPr>
          <w:rFonts w:ascii="仿宋_GB2312" w:eastAsia="仿宋_GB2312" w:hAnsi="仿宋" w:cs="Calibri"/>
          <w:bCs/>
          <w:kern w:val="0"/>
          <w:sz w:val="32"/>
          <w:szCs w:val="32"/>
        </w:rPr>
      </w:pPr>
      <w:r>
        <w:rPr>
          <w:rFonts w:ascii="仿宋_GB2312" w:eastAsia="仿宋_GB2312" w:hAnsi="仿宋" w:cs="Calibri" w:hint="eastAsia"/>
          <w:bCs/>
          <w:kern w:val="0"/>
          <w:sz w:val="32"/>
          <w:szCs w:val="32"/>
        </w:rPr>
        <w:t>（三）</w:t>
      </w:r>
      <w:r>
        <w:rPr>
          <w:rFonts w:ascii="仿宋_GB2312" w:eastAsia="仿宋_GB2312" w:hAnsi="仿宋" w:cs="Calibri" w:hint="eastAsia"/>
          <w:sz w:val="32"/>
          <w:szCs w:val="32"/>
        </w:rPr>
        <w:t>具有与其开展化学品毒性鉴定相适应的场所、环境条件、仪器和设备</w:t>
      </w:r>
      <w:r>
        <w:rPr>
          <w:rFonts w:ascii="仿宋_GB2312" w:eastAsia="仿宋_GB2312" w:hAnsi="仿宋" w:cs="Calibri" w:hint="eastAsia"/>
          <w:bCs/>
          <w:kern w:val="0"/>
          <w:sz w:val="32"/>
          <w:szCs w:val="32"/>
        </w:rPr>
        <w:t>。</w:t>
      </w:r>
    </w:p>
    <w:p w:rsidR="00CC6193" w:rsidRDefault="00CC6193" w:rsidP="00CC6193">
      <w:pPr>
        <w:adjustRightInd w:val="0"/>
        <w:snapToGrid w:val="0"/>
        <w:spacing w:line="360" w:lineRule="auto"/>
        <w:ind w:firstLineChars="200" w:firstLine="640"/>
        <w:rPr>
          <w:rFonts w:ascii="仿宋_GB2312" w:eastAsia="仿宋_GB2312" w:hAnsi="华文仿宋" w:cs="宋体"/>
          <w:color w:val="000000"/>
          <w:kern w:val="0"/>
          <w:sz w:val="32"/>
          <w:szCs w:val="32"/>
        </w:rPr>
      </w:pPr>
      <w:r>
        <w:rPr>
          <w:rFonts w:ascii="仿宋_GB2312" w:eastAsia="仿宋_GB2312" w:hAnsi="仿宋" w:cs="Calibri" w:hint="eastAsia"/>
          <w:sz w:val="32"/>
          <w:szCs w:val="32"/>
        </w:rPr>
        <w:t>（</w:t>
      </w:r>
      <w:r>
        <w:rPr>
          <w:rFonts w:ascii="仿宋_GB2312" w:eastAsia="仿宋_GB2312" w:hAnsi="仿宋" w:cs="Calibri" w:hint="eastAsia"/>
          <w:bCs/>
          <w:kern w:val="0"/>
          <w:sz w:val="32"/>
          <w:szCs w:val="32"/>
        </w:rPr>
        <w:t>四</w:t>
      </w:r>
      <w:r>
        <w:rPr>
          <w:rFonts w:ascii="仿宋_GB2312" w:eastAsia="仿宋_GB2312" w:hAnsi="仿宋" w:cs="Calibri" w:hint="eastAsia"/>
          <w:sz w:val="32"/>
          <w:szCs w:val="32"/>
        </w:rPr>
        <w:t>）动物实验环境设施必须取得省级实验动物使用许可证；实验动物饲养、管理人员及动物实验人员必须取得实验动物主管部门核发的实验动物从业人员岗位证书。</w:t>
      </w:r>
    </w:p>
    <w:p w:rsidR="00CC6193" w:rsidRDefault="00CC6193" w:rsidP="00CC6193">
      <w:pPr>
        <w:adjustRightInd w:val="0"/>
        <w:snapToGrid w:val="0"/>
        <w:spacing w:line="360" w:lineRule="auto"/>
        <w:ind w:firstLineChars="200" w:firstLine="640"/>
        <w:rPr>
          <w:rFonts w:ascii="仿宋_GB2312" w:eastAsia="仿宋_GB2312" w:hAnsi="仿宋" w:cs="Calibri"/>
          <w:sz w:val="32"/>
          <w:szCs w:val="32"/>
        </w:rPr>
      </w:pPr>
      <w:r>
        <w:rPr>
          <w:rFonts w:ascii="仿宋_GB2312" w:eastAsia="仿宋_GB2312" w:hAnsi="仿宋" w:cs="Calibri" w:hint="eastAsia"/>
          <w:bCs/>
          <w:kern w:val="0"/>
          <w:sz w:val="32"/>
          <w:szCs w:val="32"/>
        </w:rPr>
        <w:t>（</w:t>
      </w:r>
      <w:r>
        <w:rPr>
          <w:rFonts w:ascii="仿宋_GB2312" w:eastAsia="仿宋_GB2312" w:hAnsi="仿宋" w:cs="Calibri" w:hint="eastAsia"/>
          <w:sz w:val="32"/>
          <w:szCs w:val="32"/>
        </w:rPr>
        <w:t>五</w:t>
      </w:r>
      <w:r>
        <w:rPr>
          <w:rFonts w:ascii="仿宋_GB2312" w:eastAsia="仿宋_GB2312" w:hAnsi="仿宋" w:cs="Calibri" w:hint="eastAsia"/>
          <w:bCs/>
          <w:kern w:val="0"/>
          <w:sz w:val="32"/>
          <w:szCs w:val="32"/>
        </w:rPr>
        <w:t>）</w:t>
      </w:r>
      <w:r>
        <w:rPr>
          <w:rFonts w:ascii="仿宋_GB2312" w:eastAsia="仿宋_GB2312" w:hAnsi="仿宋" w:cs="Calibri" w:hint="eastAsia"/>
          <w:sz w:val="32"/>
          <w:szCs w:val="32"/>
        </w:rPr>
        <w:t>建立质量控制体系并有效运行。</w:t>
      </w:r>
    </w:p>
    <w:p w:rsidR="00CC6193" w:rsidRDefault="00CC6193" w:rsidP="00CC6193">
      <w:pPr>
        <w:numPr>
          <w:ilvl w:val="0"/>
          <w:numId w:val="1"/>
        </w:numPr>
        <w:adjustRightInd w:val="0"/>
        <w:snapToGrid w:val="0"/>
        <w:spacing w:line="360" w:lineRule="auto"/>
        <w:ind w:left="0" w:firstLine="709"/>
        <w:rPr>
          <w:rFonts w:ascii="仿宋_GB2312" w:eastAsia="仿宋_GB2312" w:hAnsi="仿宋" w:cs="Calibri"/>
          <w:bCs/>
          <w:kern w:val="0"/>
          <w:sz w:val="32"/>
          <w:szCs w:val="32"/>
        </w:rPr>
      </w:pPr>
      <w:r>
        <w:rPr>
          <w:rFonts w:ascii="仿宋_GB2312" w:eastAsia="仿宋_GB2312" w:hAnsi="仿宋" w:cs="Calibri" w:hint="eastAsia"/>
          <w:bCs/>
          <w:kern w:val="0"/>
          <w:sz w:val="32"/>
          <w:szCs w:val="32"/>
        </w:rPr>
        <w:t xml:space="preserve"> 鉴定机构的职责是:</w:t>
      </w:r>
    </w:p>
    <w:p w:rsidR="00CC6193" w:rsidRDefault="00CC6193" w:rsidP="00CC6193">
      <w:pPr>
        <w:adjustRightInd w:val="0"/>
        <w:snapToGrid w:val="0"/>
        <w:spacing w:line="360" w:lineRule="auto"/>
        <w:ind w:firstLineChars="200" w:firstLine="640"/>
        <w:rPr>
          <w:rFonts w:ascii="仿宋_GB2312" w:eastAsia="仿宋_GB2312" w:hAnsi="仿宋" w:cs="Calibri"/>
          <w:sz w:val="32"/>
          <w:szCs w:val="32"/>
        </w:rPr>
      </w:pPr>
      <w:r>
        <w:rPr>
          <w:rFonts w:ascii="仿宋_GB2312" w:eastAsia="仿宋_GB2312" w:hAnsi="仿宋" w:cs="Calibri" w:hint="eastAsia"/>
          <w:sz w:val="32"/>
          <w:szCs w:val="32"/>
        </w:rPr>
        <w:t>（一）按照</w:t>
      </w:r>
      <w:r>
        <w:rPr>
          <w:rFonts w:ascii="仿宋_GB2312" w:eastAsia="仿宋_GB2312" w:hAnsi="仿宋" w:cs="Calibri" w:hint="eastAsia"/>
          <w:bCs/>
          <w:kern w:val="0"/>
          <w:sz w:val="32"/>
          <w:szCs w:val="32"/>
        </w:rPr>
        <w:t>有关法律法规、标准和规范开展化学品毒性鉴定工作，</w:t>
      </w:r>
      <w:r>
        <w:rPr>
          <w:rFonts w:ascii="仿宋_GB2312" w:eastAsia="仿宋_GB2312" w:hAnsi="仿宋" w:cs="Calibri" w:hint="eastAsia"/>
          <w:sz w:val="32"/>
          <w:szCs w:val="32"/>
        </w:rPr>
        <w:t>出具</w:t>
      </w:r>
      <w:r>
        <w:rPr>
          <w:rFonts w:ascii="仿宋_GB2312" w:eastAsia="仿宋_GB2312" w:hAnsi="仿宋" w:cs="Calibri" w:hint="eastAsia"/>
          <w:bCs/>
          <w:kern w:val="0"/>
          <w:sz w:val="32"/>
          <w:szCs w:val="32"/>
        </w:rPr>
        <w:t>化学品</w:t>
      </w:r>
      <w:r>
        <w:rPr>
          <w:rFonts w:ascii="仿宋_GB2312" w:eastAsia="仿宋_GB2312" w:hAnsi="仿宋" w:cs="Calibri" w:hint="eastAsia"/>
          <w:sz w:val="32"/>
          <w:szCs w:val="32"/>
        </w:rPr>
        <w:t>毒性鉴定报告，</w:t>
      </w:r>
      <w:r>
        <w:rPr>
          <w:rFonts w:ascii="仿宋_GB2312" w:eastAsia="仿宋_GB2312" w:hAnsi="仿宋" w:cs="Calibri" w:hint="eastAsia"/>
          <w:bCs/>
          <w:kern w:val="0"/>
          <w:sz w:val="32"/>
          <w:szCs w:val="32"/>
        </w:rPr>
        <w:t>并对出具的化学品毒性鉴定报告承担法律责任</w:t>
      </w:r>
      <w:r>
        <w:rPr>
          <w:rFonts w:ascii="仿宋_GB2312" w:eastAsia="仿宋_GB2312" w:hAnsi="仿宋" w:cs="Calibri" w:hint="eastAsia"/>
          <w:sz w:val="32"/>
          <w:szCs w:val="32"/>
        </w:rPr>
        <w:t>。</w:t>
      </w:r>
    </w:p>
    <w:p w:rsidR="00CC6193" w:rsidRDefault="00CC6193" w:rsidP="00CC6193">
      <w:pPr>
        <w:adjustRightInd w:val="0"/>
        <w:snapToGrid w:val="0"/>
        <w:spacing w:line="360" w:lineRule="auto"/>
        <w:ind w:firstLineChars="200" w:firstLine="640"/>
        <w:rPr>
          <w:rFonts w:ascii="仿宋_GB2312" w:eastAsia="仿宋_GB2312" w:hAnsi="仿宋" w:cs="Calibri"/>
          <w:bCs/>
          <w:kern w:val="0"/>
          <w:sz w:val="32"/>
          <w:szCs w:val="32"/>
        </w:rPr>
      </w:pPr>
      <w:r>
        <w:rPr>
          <w:rFonts w:ascii="仿宋_GB2312" w:eastAsia="仿宋_GB2312" w:hAnsi="仿宋" w:cs="Calibri" w:hint="eastAsia"/>
          <w:sz w:val="32"/>
          <w:szCs w:val="32"/>
        </w:rPr>
        <w:t>（二）</w:t>
      </w:r>
      <w:r>
        <w:rPr>
          <w:rFonts w:ascii="仿宋_GB2312" w:eastAsia="仿宋_GB2312" w:hAnsi="仿宋" w:cs="Calibri" w:hint="eastAsia"/>
          <w:bCs/>
          <w:kern w:val="0"/>
          <w:sz w:val="32"/>
          <w:szCs w:val="32"/>
        </w:rPr>
        <w:t>按照有关规定参加质量考核。</w:t>
      </w:r>
    </w:p>
    <w:p w:rsidR="00CC6193" w:rsidRDefault="00CC6193" w:rsidP="00CC6193">
      <w:pPr>
        <w:adjustRightInd w:val="0"/>
        <w:snapToGrid w:val="0"/>
        <w:spacing w:line="360" w:lineRule="auto"/>
        <w:ind w:firstLineChars="200" w:firstLine="640"/>
        <w:rPr>
          <w:rFonts w:ascii="仿宋_GB2312" w:eastAsia="仿宋_GB2312" w:hAnsi="仿宋" w:cs="Calibri"/>
          <w:bCs/>
          <w:kern w:val="0"/>
          <w:sz w:val="32"/>
          <w:szCs w:val="32"/>
        </w:rPr>
      </w:pPr>
      <w:r>
        <w:rPr>
          <w:rFonts w:ascii="仿宋_GB2312" w:eastAsia="仿宋_GB2312" w:hAnsi="仿宋" w:cs="Calibri" w:hint="eastAsia"/>
          <w:sz w:val="32"/>
          <w:szCs w:val="32"/>
        </w:rPr>
        <w:t>（三）</w:t>
      </w:r>
      <w:r>
        <w:rPr>
          <w:rFonts w:ascii="仿宋_GB2312" w:eastAsia="仿宋_GB2312" w:hAnsi="仿宋" w:cs="Calibri" w:hint="eastAsia"/>
          <w:bCs/>
          <w:kern w:val="0"/>
          <w:sz w:val="32"/>
          <w:szCs w:val="32"/>
        </w:rPr>
        <w:t>按年度向省级卫生计生行政部门上报工作开展情况，并向中国疾病预防控制中心报送鉴定信息，包括化学品</w:t>
      </w:r>
      <w:r>
        <w:rPr>
          <w:rFonts w:ascii="仿宋_GB2312" w:eastAsia="仿宋_GB2312" w:hAnsi="仿宋" w:cs="Calibri" w:hint="eastAsia"/>
          <w:bCs/>
          <w:kern w:val="0"/>
          <w:sz w:val="32"/>
          <w:szCs w:val="32"/>
        </w:rPr>
        <w:lastRenderedPageBreak/>
        <w:t>名称、检测项目、应用的方法、一般毒性和特殊毒性鉴定结果等信息。</w:t>
      </w:r>
    </w:p>
    <w:p w:rsidR="00CC6193" w:rsidRDefault="00CC6193" w:rsidP="00CC6193">
      <w:pPr>
        <w:adjustRightInd w:val="0"/>
        <w:snapToGrid w:val="0"/>
        <w:spacing w:line="360" w:lineRule="auto"/>
        <w:ind w:firstLineChars="200" w:firstLine="640"/>
        <w:rPr>
          <w:rFonts w:ascii="仿宋_GB2312" w:eastAsia="仿宋_GB2312" w:hAnsi="仿宋" w:cs="Calibri"/>
          <w:bCs/>
          <w:kern w:val="0"/>
          <w:sz w:val="32"/>
          <w:szCs w:val="32"/>
        </w:rPr>
      </w:pPr>
      <w:r>
        <w:rPr>
          <w:rFonts w:ascii="仿宋_GB2312" w:eastAsia="仿宋_GB2312" w:hAnsi="仿宋" w:cs="Calibri" w:hint="eastAsia"/>
          <w:bCs/>
          <w:kern w:val="0"/>
          <w:sz w:val="32"/>
          <w:szCs w:val="32"/>
        </w:rPr>
        <w:t>（四）鉴定机构对化学品毒性鉴定质量实行机构主要负责人负责制，建立健全鉴定质量控制体系。</w:t>
      </w:r>
    </w:p>
    <w:p w:rsidR="00CC6193" w:rsidRDefault="00CC6193" w:rsidP="00CC6193">
      <w:pPr>
        <w:adjustRightInd w:val="0"/>
        <w:snapToGrid w:val="0"/>
        <w:spacing w:line="360" w:lineRule="auto"/>
        <w:ind w:firstLineChars="200" w:firstLine="640"/>
        <w:rPr>
          <w:rFonts w:ascii="仿宋_GB2312" w:eastAsia="仿宋_GB2312" w:hAnsi="仿宋" w:cs="Calibri"/>
          <w:bCs/>
          <w:kern w:val="0"/>
          <w:sz w:val="32"/>
          <w:szCs w:val="32"/>
        </w:rPr>
      </w:pPr>
      <w:r>
        <w:rPr>
          <w:rFonts w:ascii="仿宋_GB2312" w:eastAsia="仿宋_GB2312" w:hAnsi="仿宋" w:cs="Calibri" w:hint="eastAsia"/>
          <w:bCs/>
          <w:kern w:val="0"/>
          <w:sz w:val="32"/>
          <w:szCs w:val="32"/>
        </w:rPr>
        <w:t>（五）鉴定机构及其工作人员对鉴定工作中涉及鉴定送检样品的技术和商业秘密负有保密义务。</w:t>
      </w:r>
    </w:p>
    <w:p w:rsidR="00CC6193" w:rsidRDefault="00CC6193" w:rsidP="00CC6193">
      <w:pPr>
        <w:adjustRightInd w:val="0"/>
        <w:snapToGrid w:val="0"/>
        <w:spacing w:line="360" w:lineRule="auto"/>
        <w:ind w:firstLineChars="200" w:firstLine="640"/>
        <w:rPr>
          <w:rFonts w:ascii="仿宋_GB2312" w:eastAsia="仿宋_GB2312" w:hAnsi="仿宋" w:cs="Calibri"/>
          <w:bCs/>
          <w:kern w:val="0"/>
          <w:sz w:val="32"/>
          <w:szCs w:val="32"/>
        </w:rPr>
      </w:pPr>
      <w:r>
        <w:rPr>
          <w:rFonts w:ascii="仿宋_GB2312" w:eastAsia="仿宋_GB2312" w:hAnsi="仿宋" w:cs="Calibri" w:hint="eastAsia"/>
          <w:bCs/>
          <w:kern w:val="0"/>
          <w:sz w:val="32"/>
          <w:szCs w:val="32"/>
        </w:rPr>
        <w:t>（六）鉴定机构应当向社会公开本机构开展化学品毒性鉴定的项目范围。</w:t>
      </w:r>
    </w:p>
    <w:p w:rsidR="00CC6193" w:rsidRDefault="00CC6193" w:rsidP="00CC6193">
      <w:pPr>
        <w:adjustRightInd w:val="0"/>
        <w:snapToGrid w:val="0"/>
        <w:spacing w:line="360" w:lineRule="auto"/>
        <w:ind w:firstLineChars="200" w:firstLine="640"/>
        <w:rPr>
          <w:rFonts w:ascii="仿宋_GB2312" w:eastAsia="仿宋_GB2312" w:hAnsi="仿宋" w:cs="Calibri"/>
          <w:bCs/>
          <w:kern w:val="0"/>
          <w:sz w:val="32"/>
          <w:szCs w:val="32"/>
        </w:rPr>
      </w:pPr>
      <w:r>
        <w:rPr>
          <w:rFonts w:ascii="仿宋_GB2312" w:eastAsia="仿宋_GB2312" w:hAnsi="仿宋" w:cs="Calibri" w:hint="eastAsia"/>
          <w:sz w:val="32"/>
          <w:szCs w:val="32"/>
        </w:rPr>
        <w:t>（七）承担卫生计生行政部门交办的与化学品毒性鉴定相关的其他工作</w:t>
      </w:r>
      <w:r>
        <w:rPr>
          <w:rFonts w:ascii="仿宋_GB2312" w:eastAsia="仿宋_GB2312" w:hAnsi="仿宋" w:cs="Calibri" w:hint="eastAsia"/>
          <w:bCs/>
          <w:kern w:val="0"/>
          <w:sz w:val="32"/>
          <w:szCs w:val="32"/>
        </w:rPr>
        <w:t>。</w:t>
      </w:r>
    </w:p>
    <w:p w:rsidR="00CC6193" w:rsidRDefault="00CC6193" w:rsidP="00CC6193">
      <w:pPr>
        <w:numPr>
          <w:ilvl w:val="0"/>
          <w:numId w:val="1"/>
        </w:numPr>
        <w:adjustRightInd w:val="0"/>
        <w:snapToGrid w:val="0"/>
        <w:spacing w:line="360" w:lineRule="auto"/>
        <w:ind w:left="0" w:firstLineChars="200" w:firstLine="640"/>
        <w:rPr>
          <w:rFonts w:ascii="仿宋_GB2312" w:eastAsia="仿宋_GB2312" w:hAnsi="仿宋" w:cs="Calibri"/>
          <w:bCs/>
          <w:kern w:val="0"/>
          <w:sz w:val="32"/>
          <w:szCs w:val="32"/>
        </w:rPr>
      </w:pPr>
      <w:r>
        <w:rPr>
          <w:rFonts w:ascii="仿宋_GB2312" w:eastAsia="仿宋_GB2312" w:hAnsi="仿宋" w:cs="Calibri" w:hint="eastAsia"/>
          <w:bCs/>
          <w:kern w:val="0"/>
          <w:sz w:val="32"/>
          <w:szCs w:val="32"/>
        </w:rPr>
        <w:t>中国疾病预防控制中心履行下列职责:</w:t>
      </w:r>
    </w:p>
    <w:p w:rsidR="00CC6193" w:rsidRDefault="00CC6193" w:rsidP="00CC6193">
      <w:pPr>
        <w:adjustRightInd w:val="0"/>
        <w:snapToGrid w:val="0"/>
        <w:spacing w:line="360" w:lineRule="auto"/>
        <w:ind w:left="643"/>
        <w:rPr>
          <w:rFonts w:ascii="仿宋_GB2312" w:eastAsia="仿宋_GB2312" w:hAnsi="仿宋" w:cs="Calibri"/>
          <w:sz w:val="32"/>
          <w:szCs w:val="32"/>
        </w:rPr>
      </w:pPr>
      <w:r>
        <w:rPr>
          <w:rFonts w:ascii="仿宋_GB2312" w:eastAsia="仿宋_GB2312" w:hAnsi="仿宋" w:cs="Calibri" w:hint="eastAsia"/>
          <w:sz w:val="32"/>
          <w:szCs w:val="32"/>
        </w:rPr>
        <w:t>（一）负责全国鉴定机构质量考核和技术指导。</w:t>
      </w:r>
    </w:p>
    <w:p w:rsidR="00CC6193" w:rsidRDefault="00CC6193" w:rsidP="00CC6193">
      <w:pPr>
        <w:adjustRightInd w:val="0"/>
        <w:snapToGrid w:val="0"/>
        <w:spacing w:line="360" w:lineRule="auto"/>
        <w:ind w:firstLineChars="200" w:firstLine="640"/>
        <w:rPr>
          <w:rFonts w:ascii="仿宋_GB2312" w:eastAsia="仿宋_GB2312" w:hAnsi="仿宋" w:cs="Calibri"/>
          <w:sz w:val="32"/>
          <w:szCs w:val="32"/>
        </w:rPr>
      </w:pPr>
      <w:r>
        <w:rPr>
          <w:rFonts w:ascii="仿宋_GB2312" w:eastAsia="仿宋_GB2312" w:hAnsi="仿宋" w:cs="Calibri" w:hint="eastAsia"/>
          <w:sz w:val="32"/>
          <w:szCs w:val="32"/>
        </w:rPr>
        <w:t>（二）组织对从事化学品毒性鉴定技术人员的培训。</w:t>
      </w:r>
    </w:p>
    <w:p w:rsidR="00CC6193" w:rsidRDefault="00CC6193" w:rsidP="00CC6193">
      <w:pPr>
        <w:adjustRightInd w:val="0"/>
        <w:snapToGrid w:val="0"/>
        <w:spacing w:line="360" w:lineRule="auto"/>
        <w:ind w:firstLineChars="200" w:firstLine="640"/>
        <w:rPr>
          <w:rFonts w:ascii="仿宋_GB2312" w:eastAsia="仿宋_GB2312" w:hAnsi="仿宋" w:cs="Calibri"/>
          <w:sz w:val="32"/>
          <w:szCs w:val="32"/>
        </w:rPr>
      </w:pPr>
      <w:r>
        <w:rPr>
          <w:rFonts w:ascii="仿宋_GB2312" w:eastAsia="仿宋_GB2312" w:hAnsi="仿宋" w:cs="Calibri" w:hint="eastAsia"/>
          <w:sz w:val="32"/>
          <w:szCs w:val="32"/>
        </w:rPr>
        <w:t>（三）组织起草化学品毒性鉴定的标准和规范。</w:t>
      </w:r>
    </w:p>
    <w:p w:rsidR="00CC6193" w:rsidRDefault="00CC6193" w:rsidP="00CC6193">
      <w:pPr>
        <w:adjustRightInd w:val="0"/>
        <w:snapToGrid w:val="0"/>
        <w:spacing w:line="360" w:lineRule="auto"/>
        <w:ind w:firstLineChars="200" w:firstLine="640"/>
        <w:rPr>
          <w:rFonts w:eastAsia="仿宋_GB2312" w:hAnsi="仿宋" w:cs="Calibri"/>
          <w:sz w:val="32"/>
          <w:szCs w:val="32"/>
        </w:rPr>
      </w:pPr>
      <w:r>
        <w:rPr>
          <w:rFonts w:ascii="仿宋_GB2312" w:eastAsia="仿宋_GB2312" w:hAnsi="仿宋" w:cs="Calibri" w:hint="eastAsia"/>
          <w:sz w:val="32"/>
          <w:szCs w:val="32"/>
        </w:rPr>
        <w:t>（四）承担化学品毒性鉴定技术信息收集，毒性鉴定新技术、新方法研究，以及毒性鉴定工作相关的国际交流。</w:t>
      </w:r>
    </w:p>
    <w:p w:rsidR="00CC6193" w:rsidRDefault="00CC6193" w:rsidP="00CC6193">
      <w:pPr>
        <w:numPr>
          <w:ilvl w:val="0"/>
          <w:numId w:val="1"/>
        </w:numPr>
        <w:adjustRightInd w:val="0"/>
        <w:snapToGrid w:val="0"/>
        <w:spacing w:line="360" w:lineRule="auto"/>
        <w:ind w:left="0" w:firstLineChars="200" w:firstLine="640"/>
        <w:rPr>
          <w:rFonts w:ascii="仿宋_GB2312" w:eastAsia="仿宋_GB2312" w:hAnsi="仿宋" w:cs="Calibri"/>
          <w:sz w:val="32"/>
          <w:szCs w:val="32"/>
        </w:rPr>
      </w:pPr>
      <w:r>
        <w:rPr>
          <w:rFonts w:ascii="仿宋_GB2312" w:eastAsia="仿宋_GB2312" w:hAnsi="仿宋" w:cs="Calibri" w:hint="eastAsia"/>
          <w:sz w:val="32"/>
          <w:szCs w:val="32"/>
        </w:rPr>
        <w:t>鉴定机构在毒性鉴定工作中不得弄虚作假，出具虚假报告,以及从事其所开展化学品毒性鉴定项目范围以外的毒性鉴定。</w:t>
      </w:r>
    </w:p>
    <w:p w:rsidR="00CC6193" w:rsidRDefault="00CC6193" w:rsidP="00CC6193">
      <w:pPr>
        <w:adjustRightInd w:val="0"/>
        <w:snapToGrid w:val="0"/>
        <w:spacing w:beforeLines="50" w:before="156" w:afterLines="50" w:after="156" w:line="360" w:lineRule="auto"/>
        <w:ind w:firstLine="640"/>
        <w:jc w:val="center"/>
        <w:rPr>
          <w:rFonts w:ascii="仿宋_GB2312" w:eastAsia="仿宋_GB2312" w:hAnsi="仿宋" w:cs="Calibri"/>
          <w:bCs/>
          <w:kern w:val="0"/>
          <w:sz w:val="32"/>
          <w:szCs w:val="32"/>
        </w:rPr>
      </w:pPr>
      <w:r>
        <w:rPr>
          <w:rFonts w:ascii="黑体" w:eastAsia="黑体" w:hAnsi="宋体" w:cs="宋体" w:hint="eastAsia"/>
          <w:kern w:val="0"/>
          <w:sz w:val="32"/>
          <w:szCs w:val="30"/>
        </w:rPr>
        <w:t>第三章  毒性鉴定</w:t>
      </w:r>
    </w:p>
    <w:p w:rsidR="00CC6193" w:rsidRDefault="00CC6193" w:rsidP="00CC6193">
      <w:pPr>
        <w:numPr>
          <w:ilvl w:val="0"/>
          <w:numId w:val="1"/>
        </w:numPr>
        <w:adjustRightInd w:val="0"/>
        <w:snapToGrid w:val="0"/>
        <w:spacing w:line="360" w:lineRule="auto"/>
        <w:ind w:left="0" w:firstLineChars="200" w:firstLine="640"/>
        <w:rPr>
          <w:rFonts w:ascii="仿宋_GB2312" w:eastAsia="仿宋_GB2312" w:hAnsi="仿宋" w:cs="Calibri"/>
          <w:sz w:val="32"/>
          <w:szCs w:val="32"/>
        </w:rPr>
      </w:pPr>
      <w:r>
        <w:rPr>
          <w:rFonts w:ascii="仿宋_GB2312" w:eastAsia="仿宋_GB2312" w:hAnsi="仿宋" w:cs="Calibri" w:hint="eastAsia"/>
          <w:sz w:val="32"/>
          <w:szCs w:val="32"/>
        </w:rPr>
        <w:t>化学品毒性鉴定的委托方或送检方，应当保证送检样品和资料的真实性，并与鉴定机构签订委托合同。</w:t>
      </w:r>
    </w:p>
    <w:p w:rsidR="00CC6193" w:rsidRDefault="00CC6193" w:rsidP="00CC6193">
      <w:pPr>
        <w:numPr>
          <w:ilvl w:val="0"/>
          <w:numId w:val="1"/>
        </w:numPr>
        <w:adjustRightInd w:val="0"/>
        <w:snapToGrid w:val="0"/>
        <w:spacing w:line="360" w:lineRule="auto"/>
        <w:ind w:left="0" w:firstLineChars="200" w:firstLine="640"/>
        <w:rPr>
          <w:rFonts w:ascii="仿宋_GB2312" w:eastAsia="仿宋_GB2312" w:hAnsi="仿宋" w:cs="Calibri"/>
          <w:bCs/>
          <w:kern w:val="0"/>
          <w:sz w:val="32"/>
          <w:szCs w:val="32"/>
        </w:rPr>
      </w:pPr>
      <w:r>
        <w:rPr>
          <w:rFonts w:ascii="仿宋_GB2312" w:eastAsia="仿宋_GB2312" w:hAnsi="仿宋" w:cs="Calibri" w:hint="eastAsia"/>
          <w:bCs/>
          <w:kern w:val="0"/>
          <w:sz w:val="32"/>
          <w:szCs w:val="32"/>
        </w:rPr>
        <w:lastRenderedPageBreak/>
        <w:t>鉴定机构应当根据委托项目，依据化学品毒性鉴定相关标准和规范对送检样品进行毒性鉴定，并出具毒性鉴定报告。</w:t>
      </w:r>
    </w:p>
    <w:p w:rsidR="00CC6193" w:rsidRDefault="00CC6193" w:rsidP="00CC6193">
      <w:pPr>
        <w:numPr>
          <w:ilvl w:val="0"/>
          <w:numId w:val="1"/>
        </w:numPr>
        <w:adjustRightInd w:val="0"/>
        <w:snapToGrid w:val="0"/>
        <w:spacing w:line="360" w:lineRule="auto"/>
        <w:ind w:left="0" w:firstLineChars="200" w:firstLine="640"/>
        <w:rPr>
          <w:rFonts w:ascii="仿宋_GB2312" w:eastAsia="仿宋_GB2312" w:hAnsi="仿宋" w:cs="Calibri"/>
          <w:bCs/>
          <w:kern w:val="0"/>
          <w:sz w:val="32"/>
          <w:szCs w:val="32"/>
        </w:rPr>
      </w:pPr>
      <w:r>
        <w:rPr>
          <w:rFonts w:ascii="仿宋_GB2312" w:eastAsia="仿宋_GB2312" w:hAnsi="仿宋" w:cs="Calibri" w:hint="eastAsia"/>
          <w:bCs/>
          <w:kern w:val="0"/>
          <w:sz w:val="32"/>
          <w:szCs w:val="32"/>
        </w:rPr>
        <w:t>凡委托进行化学品毒性鉴定的委托方或送检方，应当提交送检样品和以下资料:</w:t>
      </w:r>
    </w:p>
    <w:p w:rsidR="00CC6193" w:rsidRDefault="00CC6193" w:rsidP="00CC6193">
      <w:pPr>
        <w:adjustRightInd w:val="0"/>
        <w:snapToGrid w:val="0"/>
        <w:spacing w:line="360" w:lineRule="auto"/>
        <w:ind w:firstLineChars="200" w:firstLine="640"/>
        <w:rPr>
          <w:rFonts w:ascii="仿宋_GB2312" w:eastAsia="仿宋_GB2312" w:hAnsi="仿宋" w:cs="Calibri"/>
          <w:bCs/>
          <w:kern w:val="0"/>
          <w:sz w:val="32"/>
          <w:szCs w:val="32"/>
        </w:rPr>
      </w:pPr>
      <w:r>
        <w:rPr>
          <w:rFonts w:ascii="仿宋_GB2312" w:eastAsia="仿宋_GB2312" w:hAnsi="仿宋" w:cs="Calibri" w:hint="eastAsia"/>
          <w:bCs/>
          <w:kern w:val="0"/>
          <w:sz w:val="32"/>
          <w:szCs w:val="32"/>
        </w:rPr>
        <w:t>（一）化学品毒性鉴定书面申请，包括申请毒性鉴定项目名称。</w:t>
      </w:r>
    </w:p>
    <w:p w:rsidR="00CC6193" w:rsidRDefault="00CC6193" w:rsidP="00CC6193">
      <w:pPr>
        <w:adjustRightInd w:val="0"/>
        <w:snapToGrid w:val="0"/>
        <w:spacing w:line="360" w:lineRule="auto"/>
        <w:ind w:firstLineChars="200" w:firstLine="640"/>
        <w:rPr>
          <w:rFonts w:ascii="仿宋_GB2312" w:eastAsia="仿宋_GB2312" w:hAnsi="仿宋" w:cs="Calibri"/>
          <w:bCs/>
          <w:kern w:val="0"/>
          <w:sz w:val="32"/>
          <w:szCs w:val="32"/>
        </w:rPr>
      </w:pPr>
      <w:r>
        <w:rPr>
          <w:rFonts w:ascii="仿宋_GB2312" w:eastAsia="仿宋_GB2312" w:hAnsi="仿宋" w:cs="Calibri" w:hint="eastAsia"/>
          <w:bCs/>
          <w:kern w:val="0"/>
          <w:sz w:val="32"/>
          <w:szCs w:val="32"/>
        </w:rPr>
        <w:t>（二）主要成分,包括名称、含量、理化性质、用途。</w:t>
      </w:r>
    </w:p>
    <w:p w:rsidR="00CC6193" w:rsidRDefault="00CC6193" w:rsidP="00CC6193">
      <w:pPr>
        <w:adjustRightInd w:val="0"/>
        <w:snapToGrid w:val="0"/>
        <w:spacing w:line="360" w:lineRule="auto"/>
        <w:ind w:firstLineChars="200" w:firstLine="640"/>
        <w:rPr>
          <w:rFonts w:ascii="仿宋_GB2312" w:eastAsia="仿宋_GB2312" w:hAnsi="仿宋" w:cs="Calibri"/>
          <w:bCs/>
          <w:kern w:val="0"/>
          <w:sz w:val="32"/>
          <w:szCs w:val="32"/>
        </w:rPr>
      </w:pPr>
      <w:r>
        <w:rPr>
          <w:rFonts w:ascii="仿宋_GB2312" w:eastAsia="仿宋_GB2312" w:hAnsi="仿宋" w:cs="Calibri" w:hint="eastAsia"/>
          <w:bCs/>
          <w:kern w:val="0"/>
          <w:sz w:val="32"/>
          <w:szCs w:val="32"/>
        </w:rPr>
        <w:t>（三）化学品杂质的名称、成分及含量。</w:t>
      </w:r>
    </w:p>
    <w:p w:rsidR="00CC6193" w:rsidRDefault="00CC6193" w:rsidP="00CC6193">
      <w:pPr>
        <w:adjustRightInd w:val="0"/>
        <w:snapToGrid w:val="0"/>
        <w:spacing w:line="360" w:lineRule="auto"/>
        <w:ind w:firstLineChars="200" w:firstLine="640"/>
        <w:rPr>
          <w:rFonts w:ascii="仿宋_GB2312" w:eastAsia="仿宋_GB2312" w:hAnsi="仿宋" w:cs="Calibri"/>
          <w:bCs/>
          <w:kern w:val="0"/>
          <w:sz w:val="32"/>
          <w:szCs w:val="32"/>
        </w:rPr>
      </w:pPr>
      <w:r>
        <w:rPr>
          <w:rFonts w:ascii="仿宋_GB2312" w:eastAsia="仿宋_GB2312" w:hAnsi="仿宋" w:cs="Calibri" w:hint="eastAsia"/>
          <w:bCs/>
          <w:kern w:val="0"/>
          <w:sz w:val="32"/>
          <w:szCs w:val="32"/>
        </w:rPr>
        <w:t>（四）与委托检测项目相关的已有毒性测试资料。</w:t>
      </w:r>
    </w:p>
    <w:p w:rsidR="00CC6193" w:rsidRDefault="00CC6193" w:rsidP="00CC6193">
      <w:pPr>
        <w:adjustRightInd w:val="0"/>
        <w:snapToGrid w:val="0"/>
        <w:spacing w:line="360" w:lineRule="auto"/>
        <w:ind w:firstLineChars="200" w:firstLine="640"/>
        <w:rPr>
          <w:rFonts w:ascii="仿宋_GB2312" w:eastAsia="仿宋_GB2312" w:hAnsi="仿宋" w:cs="Calibri"/>
          <w:bCs/>
          <w:kern w:val="0"/>
          <w:sz w:val="32"/>
          <w:szCs w:val="32"/>
        </w:rPr>
      </w:pPr>
      <w:r>
        <w:rPr>
          <w:rFonts w:ascii="仿宋_GB2312" w:eastAsia="仿宋_GB2312" w:hAnsi="仿宋" w:cs="Calibri" w:hint="eastAsia"/>
          <w:bCs/>
          <w:kern w:val="0"/>
          <w:sz w:val="32"/>
          <w:szCs w:val="32"/>
        </w:rPr>
        <w:t>（五）理化检测方法。</w:t>
      </w:r>
    </w:p>
    <w:p w:rsidR="00CC6193" w:rsidRDefault="00CC6193" w:rsidP="00CC6193">
      <w:pPr>
        <w:adjustRightInd w:val="0"/>
        <w:snapToGrid w:val="0"/>
        <w:spacing w:line="360" w:lineRule="auto"/>
        <w:ind w:firstLineChars="200" w:firstLine="640"/>
        <w:rPr>
          <w:rFonts w:ascii="仿宋_GB2312" w:eastAsia="仿宋_GB2312" w:hAnsi="仿宋" w:cs="Calibri"/>
          <w:bCs/>
          <w:kern w:val="0"/>
          <w:sz w:val="32"/>
          <w:szCs w:val="32"/>
        </w:rPr>
      </w:pPr>
      <w:r>
        <w:rPr>
          <w:rFonts w:ascii="仿宋_GB2312" w:eastAsia="仿宋_GB2312" w:hAnsi="仿宋" w:cs="Calibri" w:hint="eastAsia"/>
          <w:bCs/>
          <w:kern w:val="0"/>
          <w:sz w:val="32"/>
          <w:szCs w:val="32"/>
        </w:rPr>
        <w:t>（六）化学品安全使用说明书，包括接触方式、卫生安全使用注意事项及急救防治措施等。</w:t>
      </w:r>
    </w:p>
    <w:p w:rsidR="00CC6193" w:rsidRDefault="00CC6193" w:rsidP="00CC6193">
      <w:pPr>
        <w:adjustRightInd w:val="0"/>
        <w:snapToGrid w:val="0"/>
        <w:spacing w:line="360" w:lineRule="auto"/>
        <w:ind w:firstLineChars="200" w:firstLine="640"/>
        <w:rPr>
          <w:rFonts w:ascii="仿宋_GB2312" w:eastAsia="仿宋_GB2312" w:hAnsi="仿宋" w:cs="Calibri"/>
          <w:bCs/>
          <w:kern w:val="0"/>
          <w:sz w:val="32"/>
          <w:szCs w:val="32"/>
        </w:rPr>
      </w:pPr>
      <w:r>
        <w:rPr>
          <w:rFonts w:ascii="仿宋_GB2312" w:eastAsia="仿宋_GB2312" w:hAnsi="仿宋" w:cs="Calibri" w:hint="eastAsia"/>
          <w:bCs/>
          <w:kern w:val="0"/>
          <w:sz w:val="32"/>
          <w:szCs w:val="32"/>
        </w:rPr>
        <w:t>（七）鉴定需要的其他有关资料。</w:t>
      </w:r>
    </w:p>
    <w:p w:rsidR="00CC6193" w:rsidRDefault="00CC6193" w:rsidP="00CC6193">
      <w:pPr>
        <w:numPr>
          <w:ilvl w:val="0"/>
          <w:numId w:val="1"/>
        </w:numPr>
        <w:adjustRightInd w:val="0"/>
        <w:snapToGrid w:val="0"/>
        <w:spacing w:line="360" w:lineRule="auto"/>
        <w:ind w:left="0" w:firstLineChars="200" w:firstLine="640"/>
        <w:rPr>
          <w:rFonts w:ascii="仿宋_GB2312" w:eastAsia="仿宋_GB2312" w:hAnsi="仿宋" w:cs="Calibri"/>
          <w:bCs/>
          <w:kern w:val="0"/>
          <w:sz w:val="32"/>
          <w:szCs w:val="32"/>
        </w:rPr>
      </w:pPr>
      <w:r>
        <w:rPr>
          <w:rFonts w:ascii="仿宋_GB2312" w:eastAsia="仿宋_GB2312" w:hAnsi="仿宋" w:cs="Calibri" w:hint="eastAsia"/>
          <w:bCs/>
          <w:kern w:val="0"/>
          <w:sz w:val="32"/>
          <w:szCs w:val="32"/>
        </w:rPr>
        <w:t>鉴定机构出具的化学品毒性鉴定报告及相关材料应当符合下列要求:</w:t>
      </w:r>
    </w:p>
    <w:p w:rsidR="00CC6193" w:rsidRDefault="00CC6193" w:rsidP="00CC6193">
      <w:pPr>
        <w:adjustRightInd w:val="0"/>
        <w:snapToGrid w:val="0"/>
        <w:spacing w:line="360" w:lineRule="auto"/>
        <w:ind w:firstLineChars="200" w:firstLine="640"/>
        <w:rPr>
          <w:rFonts w:ascii="仿宋_GB2312" w:eastAsia="仿宋_GB2312" w:hAnsi="仿宋" w:cs="Calibri"/>
          <w:bCs/>
          <w:kern w:val="0"/>
          <w:sz w:val="32"/>
          <w:szCs w:val="32"/>
        </w:rPr>
      </w:pPr>
      <w:r>
        <w:rPr>
          <w:rFonts w:ascii="仿宋_GB2312" w:eastAsia="仿宋_GB2312" w:hAnsi="仿宋" w:cs="Calibri" w:hint="eastAsia"/>
          <w:bCs/>
          <w:kern w:val="0"/>
          <w:sz w:val="32"/>
          <w:szCs w:val="32"/>
        </w:rPr>
        <w:t>（一）内容完整、数据可靠、结果准确、用语规范、文字清晰。</w:t>
      </w:r>
    </w:p>
    <w:p w:rsidR="00CC6193" w:rsidRDefault="00CC6193" w:rsidP="00CC6193">
      <w:pPr>
        <w:adjustRightInd w:val="0"/>
        <w:snapToGrid w:val="0"/>
        <w:spacing w:line="360" w:lineRule="auto"/>
        <w:ind w:firstLineChars="200" w:firstLine="640"/>
        <w:rPr>
          <w:rFonts w:ascii="仿宋_GB2312" w:eastAsia="仿宋_GB2312" w:hAnsi="仿宋" w:cs="Calibri"/>
          <w:bCs/>
          <w:kern w:val="0"/>
          <w:sz w:val="32"/>
          <w:szCs w:val="32"/>
        </w:rPr>
      </w:pPr>
      <w:r>
        <w:rPr>
          <w:rFonts w:ascii="仿宋_GB2312" w:eastAsia="仿宋_GB2312" w:hAnsi="仿宋" w:cs="Calibri" w:hint="eastAsia"/>
          <w:bCs/>
          <w:kern w:val="0"/>
          <w:sz w:val="32"/>
          <w:szCs w:val="32"/>
        </w:rPr>
        <w:t>（二）化学品毒性鉴定报告应当由鉴定检验员、质量检查员、鉴定负责人签字，鉴定机构法定代表人签发并盖公章。</w:t>
      </w:r>
    </w:p>
    <w:p w:rsidR="00CC6193" w:rsidRDefault="00CC6193" w:rsidP="00CC6193">
      <w:pPr>
        <w:adjustRightInd w:val="0"/>
        <w:snapToGrid w:val="0"/>
        <w:spacing w:line="360" w:lineRule="auto"/>
        <w:ind w:firstLineChars="200" w:firstLine="640"/>
        <w:rPr>
          <w:rFonts w:ascii="仿宋_GB2312" w:eastAsia="仿宋_GB2312" w:hAnsi="仿宋" w:cs="Calibri"/>
          <w:bCs/>
          <w:kern w:val="0"/>
          <w:sz w:val="32"/>
          <w:szCs w:val="32"/>
        </w:rPr>
      </w:pPr>
      <w:r>
        <w:rPr>
          <w:rFonts w:ascii="仿宋_GB2312" w:eastAsia="仿宋_GB2312" w:hAnsi="仿宋" w:cs="Calibri" w:hint="eastAsia"/>
          <w:bCs/>
          <w:kern w:val="0"/>
          <w:sz w:val="32"/>
          <w:szCs w:val="32"/>
        </w:rPr>
        <w:t>（三）化学品毒性鉴定报告及相关资料由鉴定机构存档。</w:t>
      </w:r>
    </w:p>
    <w:p w:rsidR="00CC6193" w:rsidRDefault="00CC6193" w:rsidP="00CC6193">
      <w:pPr>
        <w:numPr>
          <w:ilvl w:val="0"/>
          <w:numId w:val="1"/>
        </w:numPr>
        <w:adjustRightInd w:val="0"/>
        <w:snapToGrid w:val="0"/>
        <w:spacing w:line="360" w:lineRule="auto"/>
        <w:ind w:left="0" w:firstLineChars="200" w:firstLine="640"/>
        <w:rPr>
          <w:rFonts w:ascii="仿宋_GB2312" w:eastAsia="仿宋_GB2312" w:hAnsi="仿宋" w:cs="Calibri"/>
          <w:bCs/>
          <w:kern w:val="0"/>
          <w:sz w:val="32"/>
          <w:szCs w:val="32"/>
        </w:rPr>
      </w:pPr>
      <w:r>
        <w:rPr>
          <w:rFonts w:ascii="仿宋_GB2312" w:eastAsia="仿宋_GB2312" w:hAnsi="仿宋" w:cs="Calibri" w:hint="eastAsia"/>
          <w:bCs/>
          <w:kern w:val="0"/>
          <w:sz w:val="32"/>
          <w:szCs w:val="32"/>
        </w:rPr>
        <w:t>委托方对化学品毒性鉴定结果有异议的，可</w:t>
      </w:r>
      <w:r>
        <w:rPr>
          <w:rFonts w:ascii="仿宋_GB2312" w:eastAsia="仿宋_GB2312" w:hAnsi="仿宋" w:cs="Calibri" w:hint="eastAsia"/>
          <w:bCs/>
          <w:kern w:val="0"/>
          <w:sz w:val="32"/>
          <w:szCs w:val="32"/>
        </w:rPr>
        <w:lastRenderedPageBreak/>
        <w:t>在收到化学品毒性鉴定报告之日起三十个工作日内，向出具化学品毒性鉴定报告的鉴定机构申请重新鉴定。</w:t>
      </w:r>
    </w:p>
    <w:p w:rsidR="00CC6193" w:rsidRDefault="00CC6193" w:rsidP="00CC6193">
      <w:pPr>
        <w:numPr>
          <w:ilvl w:val="0"/>
          <w:numId w:val="1"/>
        </w:numPr>
        <w:adjustRightInd w:val="0"/>
        <w:snapToGrid w:val="0"/>
        <w:spacing w:line="360" w:lineRule="auto"/>
        <w:ind w:left="0" w:firstLineChars="200" w:firstLine="640"/>
        <w:rPr>
          <w:rFonts w:ascii="仿宋_GB2312" w:eastAsia="仿宋_GB2312" w:hAnsi="仿宋" w:cs="Calibri"/>
          <w:bCs/>
          <w:kern w:val="0"/>
          <w:sz w:val="32"/>
          <w:szCs w:val="32"/>
        </w:rPr>
      </w:pPr>
      <w:r>
        <w:rPr>
          <w:rFonts w:ascii="仿宋_GB2312" w:eastAsia="仿宋_GB2312" w:hAnsi="仿宋" w:cs="Calibri" w:hint="eastAsia"/>
          <w:bCs/>
          <w:kern w:val="0"/>
          <w:sz w:val="32"/>
          <w:szCs w:val="32"/>
        </w:rPr>
        <w:t>化学品毒性鉴定报告应当包括以下内容:</w:t>
      </w:r>
    </w:p>
    <w:p w:rsidR="00CC6193" w:rsidRDefault="00CC6193" w:rsidP="00CC6193">
      <w:pPr>
        <w:adjustRightInd w:val="0"/>
        <w:snapToGrid w:val="0"/>
        <w:spacing w:line="360" w:lineRule="auto"/>
        <w:ind w:firstLineChars="200" w:firstLine="640"/>
        <w:rPr>
          <w:rFonts w:ascii="仿宋_GB2312" w:eastAsia="仿宋_GB2312" w:hAnsi="仿宋" w:cs="Calibri"/>
          <w:bCs/>
          <w:kern w:val="0"/>
          <w:sz w:val="32"/>
          <w:szCs w:val="32"/>
        </w:rPr>
      </w:pPr>
      <w:r>
        <w:rPr>
          <w:rFonts w:ascii="仿宋_GB2312" w:eastAsia="仿宋_GB2312" w:hAnsi="仿宋" w:cs="Calibri" w:hint="eastAsia"/>
          <w:bCs/>
          <w:kern w:val="0"/>
          <w:sz w:val="32"/>
          <w:szCs w:val="32"/>
        </w:rPr>
        <w:t>（一）样品信息：</w:t>
      </w:r>
    </w:p>
    <w:p w:rsidR="00CC6193" w:rsidRDefault="00CC6193" w:rsidP="00CC6193">
      <w:pPr>
        <w:adjustRightInd w:val="0"/>
        <w:snapToGrid w:val="0"/>
        <w:spacing w:line="360" w:lineRule="auto"/>
        <w:ind w:firstLineChars="200" w:firstLine="640"/>
        <w:rPr>
          <w:rFonts w:ascii="仿宋_GB2312" w:eastAsia="仿宋_GB2312" w:hAnsi="仿宋" w:cs="Calibri"/>
          <w:bCs/>
          <w:kern w:val="0"/>
          <w:sz w:val="32"/>
          <w:szCs w:val="32"/>
        </w:rPr>
      </w:pPr>
      <w:r>
        <w:rPr>
          <w:rFonts w:ascii="仿宋_GB2312" w:eastAsia="仿宋_GB2312" w:hAnsi="仿宋" w:cs="Calibri" w:hint="eastAsia"/>
          <w:bCs/>
          <w:kern w:val="0"/>
          <w:sz w:val="32"/>
          <w:szCs w:val="32"/>
        </w:rPr>
        <w:t>1．通用名，采用国际标准化组织(ISO）的命名。</w:t>
      </w:r>
    </w:p>
    <w:p w:rsidR="00CC6193" w:rsidRDefault="00CC6193" w:rsidP="00CC6193">
      <w:pPr>
        <w:adjustRightInd w:val="0"/>
        <w:snapToGrid w:val="0"/>
        <w:spacing w:line="360" w:lineRule="auto"/>
        <w:ind w:firstLineChars="200" w:firstLine="640"/>
        <w:rPr>
          <w:rFonts w:ascii="仿宋_GB2312" w:eastAsia="仿宋_GB2312" w:hAnsi="仿宋" w:cs="Calibri"/>
          <w:bCs/>
          <w:kern w:val="0"/>
          <w:sz w:val="32"/>
          <w:szCs w:val="32"/>
        </w:rPr>
      </w:pPr>
      <w:r>
        <w:rPr>
          <w:rFonts w:ascii="仿宋_GB2312" w:eastAsia="仿宋_GB2312" w:hAnsi="仿宋" w:cs="Calibri" w:hint="eastAsia"/>
          <w:bCs/>
          <w:kern w:val="0"/>
          <w:sz w:val="32"/>
          <w:szCs w:val="32"/>
        </w:rPr>
        <w:t>2．化学名，采用国际纯化学和应用化学联合会(IUPAC)的命名。</w:t>
      </w:r>
    </w:p>
    <w:p w:rsidR="00CC6193" w:rsidRDefault="00CC6193" w:rsidP="00CC6193">
      <w:pPr>
        <w:adjustRightInd w:val="0"/>
        <w:snapToGrid w:val="0"/>
        <w:spacing w:line="360" w:lineRule="auto"/>
        <w:ind w:firstLineChars="200" w:firstLine="640"/>
        <w:rPr>
          <w:rFonts w:ascii="仿宋_GB2312" w:eastAsia="仿宋_GB2312" w:hAnsi="仿宋" w:cs="Calibri"/>
          <w:bCs/>
          <w:kern w:val="0"/>
          <w:sz w:val="32"/>
          <w:szCs w:val="32"/>
        </w:rPr>
      </w:pPr>
      <w:r>
        <w:rPr>
          <w:rFonts w:ascii="仿宋_GB2312" w:eastAsia="仿宋_GB2312" w:hAnsi="仿宋" w:cs="Calibri" w:hint="eastAsia"/>
          <w:bCs/>
          <w:kern w:val="0"/>
          <w:sz w:val="32"/>
          <w:szCs w:val="32"/>
        </w:rPr>
        <w:t>3．商品名</w:t>
      </w:r>
    </w:p>
    <w:p w:rsidR="00CC6193" w:rsidRDefault="00CC6193" w:rsidP="00CC6193">
      <w:pPr>
        <w:adjustRightInd w:val="0"/>
        <w:snapToGrid w:val="0"/>
        <w:spacing w:line="360" w:lineRule="auto"/>
        <w:ind w:firstLineChars="200" w:firstLine="640"/>
        <w:rPr>
          <w:rFonts w:ascii="仿宋_GB2312" w:eastAsia="仿宋_GB2312" w:hAnsi="仿宋" w:cs="Calibri"/>
          <w:bCs/>
          <w:kern w:val="0"/>
          <w:sz w:val="32"/>
          <w:szCs w:val="32"/>
        </w:rPr>
      </w:pPr>
      <w:r>
        <w:rPr>
          <w:rFonts w:ascii="仿宋_GB2312" w:eastAsia="仿宋_GB2312" w:hAnsi="仿宋" w:cs="Calibri" w:hint="eastAsia"/>
          <w:bCs/>
          <w:kern w:val="0"/>
          <w:sz w:val="32"/>
          <w:szCs w:val="32"/>
        </w:rPr>
        <w:t>4．化学文摘社(CAS)登记号</w:t>
      </w:r>
    </w:p>
    <w:p w:rsidR="00CC6193" w:rsidRDefault="00CC6193" w:rsidP="00CC6193">
      <w:pPr>
        <w:adjustRightInd w:val="0"/>
        <w:snapToGrid w:val="0"/>
        <w:spacing w:line="360" w:lineRule="auto"/>
        <w:ind w:firstLineChars="200" w:firstLine="640"/>
        <w:rPr>
          <w:rFonts w:ascii="仿宋_GB2312" w:eastAsia="仿宋_GB2312" w:hAnsi="仿宋" w:cs="Calibri"/>
          <w:bCs/>
          <w:kern w:val="0"/>
          <w:sz w:val="32"/>
          <w:szCs w:val="32"/>
        </w:rPr>
      </w:pPr>
      <w:r>
        <w:rPr>
          <w:rFonts w:ascii="仿宋_GB2312" w:eastAsia="仿宋_GB2312" w:hAnsi="仿宋" w:cs="Calibri" w:hint="eastAsia"/>
          <w:bCs/>
          <w:kern w:val="0"/>
          <w:sz w:val="32"/>
          <w:szCs w:val="32"/>
        </w:rPr>
        <w:t>5．生产厂(公司)批号及样品有效期</w:t>
      </w:r>
    </w:p>
    <w:p w:rsidR="00CC6193" w:rsidRDefault="00CC6193" w:rsidP="00CC6193">
      <w:pPr>
        <w:adjustRightInd w:val="0"/>
        <w:snapToGrid w:val="0"/>
        <w:spacing w:line="360" w:lineRule="auto"/>
        <w:ind w:firstLineChars="200" w:firstLine="640"/>
        <w:rPr>
          <w:rFonts w:ascii="仿宋_GB2312" w:eastAsia="仿宋_GB2312" w:hAnsi="仿宋" w:cs="Calibri"/>
          <w:bCs/>
          <w:kern w:val="0"/>
          <w:sz w:val="32"/>
          <w:szCs w:val="32"/>
        </w:rPr>
      </w:pPr>
      <w:r>
        <w:rPr>
          <w:rFonts w:ascii="仿宋_GB2312" w:eastAsia="仿宋_GB2312" w:hAnsi="仿宋" w:cs="Calibri" w:hint="eastAsia"/>
          <w:bCs/>
          <w:kern w:val="0"/>
          <w:sz w:val="32"/>
          <w:szCs w:val="32"/>
        </w:rPr>
        <w:t>6．分子式</w:t>
      </w:r>
    </w:p>
    <w:p w:rsidR="00CC6193" w:rsidRDefault="00CC6193" w:rsidP="00CC6193">
      <w:pPr>
        <w:adjustRightInd w:val="0"/>
        <w:snapToGrid w:val="0"/>
        <w:spacing w:line="360" w:lineRule="auto"/>
        <w:ind w:firstLineChars="200" w:firstLine="640"/>
        <w:rPr>
          <w:rFonts w:ascii="仿宋_GB2312" w:eastAsia="仿宋_GB2312" w:hAnsi="仿宋" w:cs="Calibri"/>
          <w:bCs/>
          <w:kern w:val="0"/>
          <w:sz w:val="32"/>
          <w:szCs w:val="32"/>
        </w:rPr>
      </w:pPr>
      <w:r>
        <w:rPr>
          <w:rFonts w:ascii="仿宋_GB2312" w:eastAsia="仿宋_GB2312" w:hAnsi="仿宋" w:cs="Calibri" w:hint="eastAsia"/>
          <w:bCs/>
          <w:kern w:val="0"/>
          <w:sz w:val="32"/>
          <w:szCs w:val="32"/>
        </w:rPr>
        <w:t>7．结构式</w:t>
      </w:r>
    </w:p>
    <w:p w:rsidR="00CC6193" w:rsidRDefault="00CC6193" w:rsidP="00CC6193">
      <w:pPr>
        <w:adjustRightInd w:val="0"/>
        <w:snapToGrid w:val="0"/>
        <w:spacing w:line="360" w:lineRule="auto"/>
        <w:ind w:firstLineChars="200" w:firstLine="640"/>
        <w:rPr>
          <w:rFonts w:ascii="仿宋_GB2312" w:eastAsia="仿宋_GB2312" w:hAnsi="仿宋" w:cs="Calibri"/>
          <w:bCs/>
          <w:kern w:val="0"/>
          <w:sz w:val="32"/>
          <w:szCs w:val="32"/>
        </w:rPr>
      </w:pPr>
      <w:r>
        <w:rPr>
          <w:rFonts w:ascii="仿宋_GB2312" w:eastAsia="仿宋_GB2312" w:hAnsi="仿宋" w:cs="Calibri" w:hint="eastAsia"/>
          <w:bCs/>
          <w:kern w:val="0"/>
          <w:sz w:val="32"/>
          <w:szCs w:val="32"/>
        </w:rPr>
        <w:t>8．纯度及所含主要杂质</w:t>
      </w:r>
    </w:p>
    <w:p w:rsidR="00CC6193" w:rsidRDefault="00CC6193" w:rsidP="00CC6193">
      <w:pPr>
        <w:adjustRightInd w:val="0"/>
        <w:snapToGrid w:val="0"/>
        <w:spacing w:line="360" w:lineRule="auto"/>
        <w:ind w:firstLineChars="200" w:firstLine="640"/>
        <w:rPr>
          <w:rFonts w:ascii="仿宋_GB2312" w:eastAsia="仿宋_GB2312" w:hAnsi="仿宋" w:cs="Calibri"/>
          <w:bCs/>
          <w:kern w:val="0"/>
          <w:sz w:val="32"/>
          <w:szCs w:val="32"/>
        </w:rPr>
      </w:pPr>
      <w:r>
        <w:rPr>
          <w:rFonts w:ascii="仿宋_GB2312" w:eastAsia="仿宋_GB2312" w:hAnsi="仿宋" w:cs="Calibri" w:hint="eastAsia"/>
          <w:bCs/>
          <w:kern w:val="0"/>
          <w:sz w:val="32"/>
          <w:szCs w:val="32"/>
        </w:rPr>
        <w:t>9．组分</w:t>
      </w:r>
    </w:p>
    <w:p w:rsidR="00CC6193" w:rsidRDefault="00CC6193" w:rsidP="00CC6193">
      <w:pPr>
        <w:adjustRightInd w:val="0"/>
        <w:snapToGrid w:val="0"/>
        <w:spacing w:line="360" w:lineRule="auto"/>
        <w:ind w:firstLineChars="200" w:firstLine="640"/>
        <w:rPr>
          <w:rFonts w:ascii="仿宋_GB2312" w:eastAsia="仿宋_GB2312" w:hAnsi="仿宋" w:cs="Calibri"/>
          <w:bCs/>
          <w:kern w:val="0"/>
          <w:sz w:val="32"/>
          <w:szCs w:val="32"/>
        </w:rPr>
      </w:pPr>
      <w:r>
        <w:rPr>
          <w:rFonts w:ascii="仿宋_GB2312" w:eastAsia="仿宋_GB2312" w:hAnsi="仿宋" w:cs="Calibri" w:hint="eastAsia"/>
          <w:bCs/>
          <w:kern w:val="0"/>
          <w:sz w:val="32"/>
          <w:szCs w:val="32"/>
        </w:rPr>
        <w:t>10．相关理化参数</w:t>
      </w:r>
    </w:p>
    <w:p w:rsidR="00CC6193" w:rsidRDefault="00CC6193" w:rsidP="00CC6193">
      <w:pPr>
        <w:adjustRightInd w:val="0"/>
        <w:snapToGrid w:val="0"/>
        <w:spacing w:line="360" w:lineRule="auto"/>
        <w:ind w:firstLineChars="200" w:firstLine="640"/>
        <w:rPr>
          <w:rFonts w:ascii="仿宋_GB2312" w:eastAsia="仿宋_GB2312" w:hAnsi="仿宋" w:cs="Calibri"/>
          <w:bCs/>
          <w:kern w:val="0"/>
          <w:sz w:val="32"/>
          <w:szCs w:val="32"/>
        </w:rPr>
      </w:pPr>
      <w:r>
        <w:rPr>
          <w:rFonts w:ascii="仿宋_GB2312" w:eastAsia="仿宋_GB2312" w:hAnsi="仿宋" w:cs="Calibri" w:hint="eastAsia"/>
          <w:bCs/>
          <w:kern w:val="0"/>
          <w:sz w:val="32"/>
          <w:szCs w:val="32"/>
        </w:rPr>
        <w:t>（二）鉴定方法：</w:t>
      </w:r>
    </w:p>
    <w:p w:rsidR="00CC6193" w:rsidRDefault="00CC6193" w:rsidP="00CC6193">
      <w:pPr>
        <w:adjustRightInd w:val="0"/>
        <w:snapToGrid w:val="0"/>
        <w:spacing w:line="360" w:lineRule="auto"/>
        <w:ind w:firstLineChars="200" w:firstLine="640"/>
        <w:rPr>
          <w:rFonts w:ascii="仿宋_GB2312" w:eastAsia="仿宋_GB2312" w:hAnsi="仿宋" w:cs="Calibri"/>
          <w:bCs/>
          <w:kern w:val="0"/>
          <w:sz w:val="32"/>
          <w:szCs w:val="32"/>
        </w:rPr>
      </w:pPr>
      <w:r>
        <w:rPr>
          <w:rFonts w:ascii="仿宋_GB2312" w:eastAsia="仿宋_GB2312" w:hAnsi="仿宋" w:cs="Calibri" w:hint="eastAsia"/>
          <w:bCs/>
          <w:kern w:val="0"/>
          <w:sz w:val="32"/>
          <w:szCs w:val="32"/>
        </w:rPr>
        <w:t>包括鉴定方法的依据、实验动物及生物材料、所用仪器设备、主要试剂、操作步骤及计算统计方法等。</w:t>
      </w:r>
    </w:p>
    <w:p w:rsidR="00CC6193" w:rsidRDefault="00CC6193" w:rsidP="00CC6193">
      <w:pPr>
        <w:adjustRightInd w:val="0"/>
        <w:snapToGrid w:val="0"/>
        <w:spacing w:line="360" w:lineRule="auto"/>
        <w:ind w:firstLineChars="200" w:firstLine="640"/>
        <w:rPr>
          <w:rFonts w:ascii="仿宋_GB2312" w:eastAsia="仿宋_GB2312" w:hAnsi="仿宋" w:cs="Calibri"/>
          <w:bCs/>
          <w:kern w:val="0"/>
          <w:sz w:val="32"/>
          <w:szCs w:val="32"/>
        </w:rPr>
      </w:pPr>
      <w:r>
        <w:rPr>
          <w:rFonts w:ascii="仿宋_GB2312" w:eastAsia="仿宋_GB2312" w:hAnsi="仿宋" w:cs="Calibri" w:hint="eastAsia"/>
          <w:bCs/>
          <w:kern w:val="0"/>
          <w:sz w:val="32"/>
          <w:szCs w:val="32"/>
        </w:rPr>
        <w:t>（三）毒理学资料及毒性鉴定结果。</w:t>
      </w:r>
    </w:p>
    <w:p w:rsidR="00CC6193" w:rsidRDefault="00CC6193" w:rsidP="00CC6193">
      <w:pPr>
        <w:numPr>
          <w:ilvl w:val="0"/>
          <w:numId w:val="1"/>
        </w:numPr>
        <w:adjustRightInd w:val="0"/>
        <w:snapToGrid w:val="0"/>
        <w:spacing w:line="360" w:lineRule="auto"/>
        <w:ind w:left="0" w:firstLineChars="200" w:firstLine="640"/>
        <w:rPr>
          <w:rFonts w:ascii="仿宋_GB2312" w:eastAsia="仿宋_GB2312" w:hAnsi="仿宋" w:cs="Calibri"/>
          <w:bCs/>
          <w:kern w:val="0"/>
          <w:sz w:val="32"/>
          <w:szCs w:val="32"/>
        </w:rPr>
      </w:pPr>
      <w:r>
        <w:rPr>
          <w:rFonts w:ascii="仿宋_GB2312" w:eastAsia="仿宋_GB2312" w:hAnsi="仿宋" w:cs="Calibri" w:hint="eastAsia"/>
          <w:bCs/>
          <w:kern w:val="0"/>
          <w:sz w:val="32"/>
          <w:szCs w:val="32"/>
        </w:rPr>
        <w:t>化学品毒性鉴定试验程序:</w:t>
      </w:r>
    </w:p>
    <w:p w:rsidR="00CC6193" w:rsidRDefault="00CC6193" w:rsidP="00CC6193">
      <w:pPr>
        <w:adjustRightInd w:val="0"/>
        <w:snapToGrid w:val="0"/>
        <w:spacing w:line="360" w:lineRule="auto"/>
        <w:ind w:firstLineChars="200" w:firstLine="640"/>
        <w:rPr>
          <w:rFonts w:ascii="仿宋_GB2312" w:eastAsia="仿宋_GB2312" w:hAnsi="仿宋" w:cs="Calibri"/>
          <w:bCs/>
          <w:kern w:val="0"/>
          <w:sz w:val="32"/>
          <w:szCs w:val="32"/>
        </w:rPr>
      </w:pPr>
      <w:r>
        <w:rPr>
          <w:rFonts w:ascii="仿宋_GB2312" w:eastAsia="仿宋_GB2312" w:hAnsi="仿宋" w:cs="Calibri" w:hint="eastAsia"/>
          <w:bCs/>
          <w:kern w:val="0"/>
          <w:sz w:val="32"/>
          <w:szCs w:val="32"/>
        </w:rPr>
        <w:t>（一）化学品毒性鉴定试验项目的选择应当根据化学品的理化特性，特别是对化学结构与活性关系的初步判断，及</w:t>
      </w:r>
      <w:r>
        <w:rPr>
          <w:rFonts w:ascii="仿宋_GB2312" w:eastAsia="仿宋_GB2312" w:hAnsi="仿宋" w:cs="Calibri" w:hint="eastAsia"/>
          <w:bCs/>
          <w:kern w:val="0"/>
          <w:sz w:val="32"/>
          <w:szCs w:val="32"/>
        </w:rPr>
        <w:lastRenderedPageBreak/>
        <w:t>其使用范围、生产或使用过程、人体接触情况和现有文献资料，按照相关试验方法进行系统的或补充的毒性试验。在毒性试验过程中，根据各阶段毒性试验结果，有针对性地选择和取舍进一步试验的项目,以完善对该化学品所</w:t>
      </w:r>
      <w:proofErr w:type="gramStart"/>
      <w:r>
        <w:rPr>
          <w:rFonts w:ascii="仿宋_GB2312" w:eastAsia="仿宋_GB2312" w:hAnsi="仿宋" w:cs="Calibri" w:hint="eastAsia"/>
          <w:bCs/>
          <w:kern w:val="0"/>
          <w:sz w:val="32"/>
          <w:szCs w:val="32"/>
        </w:rPr>
        <w:t>作出</w:t>
      </w:r>
      <w:proofErr w:type="gramEnd"/>
      <w:r>
        <w:rPr>
          <w:rFonts w:ascii="仿宋_GB2312" w:eastAsia="仿宋_GB2312" w:hAnsi="仿宋" w:cs="Calibri" w:hint="eastAsia"/>
          <w:bCs/>
          <w:kern w:val="0"/>
          <w:sz w:val="32"/>
          <w:szCs w:val="32"/>
        </w:rPr>
        <w:t>的毒理学评价资料的科学性和可靠性。</w:t>
      </w:r>
    </w:p>
    <w:p w:rsidR="00CC6193" w:rsidRDefault="00CC6193" w:rsidP="00CC6193">
      <w:pPr>
        <w:adjustRightInd w:val="0"/>
        <w:snapToGrid w:val="0"/>
        <w:spacing w:line="360" w:lineRule="auto"/>
        <w:ind w:firstLineChars="200" w:firstLine="640"/>
        <w:rPr>
          <w:rFonts w:ascii="仿宋_GB2312" w:eastAsia="仿宋_GB2312" w:hAnsi="仿宋" w:cs="Calibri"/>
          <w:bCs/>
          <w:kern w:val="0"/>
          <w:sz w:val="32"/>
          <w:szCs w:val="32"/>
        </w:rPr>
      </w:pPr>
      <w:r>
        <w:rPr>
          <w:rFonts w:ascii="仿宋_GB2312" w:eastAsia="仿宋_GB2312" w:hAnsi="仿宋" w:cs="Calibri" w:hint="eastAsia"/>
          <w:bCs/>
          <w:kern w:val="0"/>
          <w:sz w:val="32"/>
          <w:szCs w:val="32"/>
        </w:rPr>
        <w:t xml:space="preserve">（二）化学品毒性鉴定一般应当经过四个阶段试验。 </w:t>
      </w:r>
    </w:p>
    <w:p w:rsidR="00CC6193" w:rsidRDefault="00CC6193" w:rsidP="00CC6193">
      <w:pPr>
        <w:adjustRightInd w:val="0"/>
        <w:snapToGrid w:val="0"/>
        <w:spacing w:line="360" w:lineRule="auto"/>
        <w:ind w:left="851"/>
        <w:rPr>
          <w:rFonts w:ascii="仿宋_GB2312" w:eastAsia="仿宋_GB2312" w:hAnsi="仿宋" w:cs="Calibri"/>
          <w:sz w:val="32"/>
          <w:szCs w:val="32"/>
        </w:rPr>
      </w:pPr>
      <w:r>
        <w:rPr>
          <w:rFonts w:ascii="仿宋_GB2312" w:eastAsia="仿宋_GB2312" w:hAnsi="仿宋" w:cs="Calibri" w:hint="eastAsia"/>
          <w:sz w:val="32"/>
          <w:szCs w:val="32"/>
        </w:rPr>
        <w:t>1．第一阶段:</w:t>
      </w:r>
    </w:p>
    <w:p w:rsidR="00CC6193" w:rsidRDefault="00CC6193" w:rsidP="00CC6193">
      <w:pPr>
        <w:adjustRightInd w:val="0"/>
        <w:snapToGrid w:val="0"/>
        <w:spacing w:line="360" w:lineRule="auto"/>
        <w:ind w:firstLineChars="230" w:firstLine="736"/>
        <w:rPr>
          <w:rFonts w:ascii="仿宋_GB2312" w:eastAsia="仿宋_GB2312"/>
          <w:bCs/>
          <w:kern w:val="0"/>
          <w:sz w:val="32"/>
          <w:szCs w:val="32"/>
        </w:rPr>
      </w:pPr>
      <w:r>
        <w:rPr>
          <w:rFonts w:ascii="仿宋_GB2312" w:eastAsia="仿宋_GB2312" w:hint="eastAsia"/>
          <w:bCs/>
          <w:kern w:val="0"/>
          <w:sz w:val="32"/>
          <w:szCs w:val="32"/>
        </w:rPr>
        <w:t>（1）急性经口毒性试验</w:t>
      </w:r>
    </w:p>
    <w:p w:rsidR="00CC6193" w:rsidRDefault="00CC6193" w:rsidP="00CC6193">
      <w:pPr>
        <w:adjustRightInd w:val="0"/>
        <w:snapToGrid w:val="0"/>
        <w:spacing w:line="360" w:lineRule="auto"/>
        <w:ind w:firstLineChars="230" w:firstLine="736"/>
        <w:rPr>
          <w:rFonts w:ascii="仿宋_GB2312" w:eastAsia="仿宋_GB2312"/>
          <w:bCs/>
          <w:kern w:val="0"/>
          <w:sz w:val="32"/>
          <w:szCs w:val="32"/>
        </w:rPr>
      </w:pPr>
      <w:r>
        <w:rPr>
          <w:rFonts w:ascii="仿宋_GB2312" w:eastAsia="仿宋_GB2312" w:hint="eastAsia"/>
          <w:bCs/>
          <w:kern w:val="0"/>
          <w:sz w:val="32"/>
          <w:szCs w:val="32"/>
        </w:rPr>
        <w:t>（2）急性经皮毒性试验</w:t>
      </w:r>
    </w:p>
    <w:p w:rsidR="00CC6193" w:rsidRDefault="00CC6193" w:rsidP="00CC6193">
      <w:pPr>
        <w:adjustRightInd w:val="0"/>
        <w:snapToGrid w:val="0"/>
        <w:spacing w:line="360" w:lineRule="auto"/>
        <w:ind w:firstLineChars="230" w:firstLine="736"/>
        <w:rPr>
          <w:rFonts w:ascii="仿宋_GB2312" w:eastAsia="仿宋_GB2312"/>
          <w:bCs/>
          <w:kern w:val="0"/>
          <w:sz w:val="32"/>
          <w:szCs w:val="32"/>
        </w:rPr>
      </w:pPr>
      <w:r>
        <w:rPr>
          <w:rFonts w:ascii="仿宋_GB2312" w:eastAsia="仿宋_GB2312" w:hint="eastAsia"/>
          <w:bCs/>
          <w:kern w:val="0"/>
          <w:sz w:val="32"/>
          <w:szCs w:val="32"/>
        </w:rPr>
        <w:t>（3）急性吸入毒性试验</w:t>
      </w:r>
    </w:p>
    <w:p w:rsidR="00CC6193" w:rsidRDefault="00CC6193" w:rsidP="00CC6193">
      <w:pPr>
        <w:adjustRightInd w:val="0"/>
        <w:snapToGrid w:val="0"/>
        <w:spacing w:line="360" w:lineRule="auto"/>
        <w:ind w:firstLineChars="230" w:firstLine="736"/>
        <w:rPr>
          <w:rFonts w:ascii="仿宋_GB2312" w:eastAsia="仿宋_GB2312"/>
          <w:bCs/>
          <w:kern w:val="0"/>
          <w:sz w:val="32"/>
          <w:szCs w:val="32"/>
        </w:rPr>
      </w:pPr>
      <w:r>
        <w:rPr>
          <w:rFonts w:ascii="仿宋_GB2312" w:eastAsia="仿宋_GB2312" w:hint="eastAsia"/>
          <w:bCs/>
          <w:kern w:val="0"/>
          <w:sz w:val="32"/>
          <w:szCs w:val="32"/>
        </w:rPr>
        <w:t>（4）急性眼刺激性/腐蚀性试验</w:t>
      </w:r>
    </w:p>
    <w:p w:rsidR="00CC6193" w:rsidRDefault="00CC6193" w:rsidP="00CC6193">
      <w:pPr>
        <w:adjustRightInd w:val="0"/>
        <w:snapToGrid w:val="0"/>
        <w:spacing w:line="360" w:lineRule="auto"/>
        <w:ind w:firstLineChars="230" w:firstLine="736"/>
        <w:rPr>
          <w:rFonts w:ascii="仿宋_GB2312" w:eastAsia="仿宋_GB2312"/>
          <w:bCs/>
          <w:kern w:val="0"/>
          <w:sz w:val="32"/>
          <w:szCs w:val="32"/>
        </w:rPr>
      </w:pPr>
      <w:r>
        <w:rPr>
          <w:rFonts w:ascii="仿宋_GB2312" w:eastAsia="仿宋_GB2312" w:hint="eastAsia"/>
          <w:bCs/>
          <w:kern w:val="0"/>
          <w:sz w:val="32"/>
          <w:szCs w:val="32"/>
        </w:rPr>
        <w:t>（5）急性皮肤刺激性/腐蚀性试验</w:t>
      </w:r>
    </w:p>
    <w:p w:rsidR="00CC6193" w:rsidRDefault="00CC6193" w:rsidP="00CC6193">
      <w:pPr>
        <w:adjustRightInd w:val="0"/>
        <w:snapToGrid w:val="0"/>
        <w:spacing w:line="360" w:lineRule="auto"/>
        <w:ind w:firstLineChars="230" w:firstLine="736"/>
        <w:rPr>
          <w:rFonts w:ascii="仿宋_GB2312" w:eastAsia="仿宋_GB2312"/>
          <w:bCs/>
          <w:kern w:val="0"/>
          <w:sz w:val="32"/>
          <w:szCs w:val="32"/>
        </w:rPr>
      </w:pPr>
      <w:r>
        <w:rPr>
          <w:rFonts w:ascii="仿宋_GB2312" w:eastAsia="仿宋_GB2312" w:hint="eastAsia"/>
          <w:bCs/>
          <w:kern w:val="0"/>
          <w:sz w:val="32"/>
          <w:szCs w:val="32"/>
        </w:rPr>
        <w:t>（6）皮肤致敏试验</w:t>
      </w:r>
    </w:p>
    <w:p w:rsidR="00CC6193" w:rsidRDefault="00CC6193" w:rsidP="00CC6193">
      <w:pPr>
        <w:adjustRightInd w:val="0"/>
        <w:snapToGrid w:val="0"/>
        <w:spacing w:line="360" w:lineRule="auto"/>
        <w:ind w:left="851"/>
        <w:rPr>
          <w:rFonts w:ascii="仿宋_GB2312" w:eastAsia="仿宋_GB2312" w:hAnsi="仿宋" w:cs="Calibri"/>
          <w:sz w:val="32"/>
          <w:szCs w:val="32"/>
        </w:rPr>
      </w:pPr>
      <w:r>
        <w:rPr>
          <w:rFonts w:ascii="仿宋_GB2312" w:eastAsia="仿宋_GB2312" w:hAnsi="仿宋" w:cs="Calibri" w:hint="eastAsia"/>
          <w:sz w:val="32"/>
          <w:szCs w:val="32"/>
        </w:rPr>
        <w:t>2．第二阶段:</w:t>
      </w:r>
    </w:p>
    <w:p w:rsidR="00CC6193" w:rsidRDefault="00CC6193" w:rsidP="00CC6193">
      <w:pPr>
        <w:adjustRightInd w:val="0"/>
        <w:snapToGrid w:val="0"/>
        <w:spacing w:line="360" w:lineRule="auto"/>
        <w:ind w:firstLineChars="230" w:firstLine="736"/>
        <w:rPr>
          <w:rFonts w:ascii="仿宋_GB2312" w:eastAsia="仿宋_GB2312"/>
          <w:bCs/>
          <w:kern w:val="0"/>
          <w:sz w:val="32"/>
          <w:szCs w:val="32"/>
        </w:rPr>
      </w:pPr>
      <w:r>
        <w:rPr>
          <w:rFonts w:ascii="仿宋_GB2312" w:eastAsia="仿宋_GB2312" w:hint="eastAsia"/>
          <w:bCs/>
          <w:kern w:val="0"/>
          <w:sz w:val="32"/>
          <w:szCs w:val="32"/>
        </w:rPr>
        <w:t>（1）鼠伤寒沙门氏菌回复突变试验</w:t>
      </w:r>
    </w:p>
    <w:p w:rsidR="00CC6193" w:rsidRDefault="00CC6193" w:rsidP="00CC6193">
      <w:pPr>
        <w:adjustRightInd w:val="0"/>
        <w:snapToGrid w:val="0"/>
        <w:spacing w:line="360" w:lineRule="auto"/>
        <w:ind w:firstLineChars="230" w:firstLine="736"/>
        <w:rPr>
          <w:rFonts w:ascii="仿宋_GB2312" w:eastAsia="仿宋_GB2312"/>
          <w:bCs/>
          <w:kern w:val="0"/>
          <w:sz w:val="32"/>
          <w:szCs w:val="32"/>
        </w:rPr>
      </w:pPr>
      <w:r>
        <w:rPr>
          <w:rFonts w:ascii="仿宋_GB2312" w:eastAsia="仿宋_GB2312" w:hint="eastAsia"/>
          <w:bCs/>
          <w:kern w:val="0"/>
          <w:sz w:val="32"/>
          <w:szCs w:val="32"/>
        </w:rPr>
        <w:t>（2）体外哺乳动物细胞染色体畸变试验</w:t>
      </w:r>
    </w:p>
    <w:p w:rsidR="00CC6193" w:rsidRDefault="00CC6193" w:rsidP="00CC6193">
      <w:pPr>
        <w:adjustRightInd w:val="0"/>
        <w:snapToGrid w:val="0"/>
        <w:spacing w:line="360" w:lineRule="auto"/>
        <w:ind w:firstLineChars="230" w:firstLine="736"/>
        <w:rPr>
          <w:rFonts w:ascii="仿宋_GB2312" w:eastAsia="仿宋_GB2312"/>
          <w:bCs/>
          <w:kern w:val="0"/>
          <w:sz w:val="32"/>
          <w:szCs w:val="32"/>
        </w:rPr>
      </w:pPr>
      <w:r>
        <w:rPr>
          <w:rFonts w:ascii="仿宋_GB2312" w:eastAsia="仿宋_GB2312" w:hint="eastAsia"/>
          <w:bCs/>
          <w:kern w:val="0"/>
          <w:sz w:val="32"/>
          <w:szCs w:val="32"/>
        </w:rPr>
        <w:t>（3）体外哺乳动物细胞基因突变试验</w:t>
      </w:r>
    </w:p>
    <w:p w:rsidR="00CC6193" w:rsidRDefault="00CC6193" w:rsidP="00CC6193">
      <w:pPr>
        <w:adjustRightInd w:val="0"/>
        <w:snapToGrid w:val="0"/>
        <w:spacing w:line="360" w:lineRule="auto"/>
        <w:ind w:firstLineChars="230" w:firstLine="736"/>
        <w:rPr>
          <w:rFonts w:ascii="仿宋_GB2312" w:eastAsia="仿宋_GB2312"/>
          <w:bCs/>
          <w:kern w:val="0"/>
          <w:sz w:val="32"/>
          <w:szCs w:val="32"/>
        </w:rPr>
      </w:pPr>
      <w:r>
        <w:rPr>
          <w:rFonts w:ascii="仿宋_GB2312" w:eastAsia="仿宋_GB2312" w:hint="eastAsia"/>
          <w:bCs/>
          <w:kern w:val="0"/>
          <w:sz w:val="32"/>
          <w:szCs w:val="32"/>
        </w:rPr>
        <w:t>（4）体内哺乳动物骨髓嗜多染红细胞微核试验</w:t>
      </w:r>
    </w:p>
    <w:p w:rsidR="00CC6193" w:rsidRDefault="00CC6193" w:rsidP="00CC6193">
      <w:pPr>
        <w:adjustRightInd w:val="0"/>
        <w:snapToGrid w:val="0"/>
        <w:spacing w:line="360" w:lineRule="auto"/>
        <w:ind w:firstLineChars="230" w:firstLine="736"/>
        <w:rPr>
          <w:rFonts w:ascii="仿宋_GB2312" w:eastAsia="仿宋_GB2312"/>
          <w:bCs/>
          <w:kern w:val="0"/>
          <w:sz w:val="32"/>
          <w:szCs w:val="32"/>
        </w:rPr>
      </w:pPr>
      <w:r>
        <w:rPr>
          <w:rFonts w:ascii="仿宋_GB2312" w:eastAsia="仿宋_GB2312" w:hint="eastAsia"/>
          <w:bCs/>
          <w:kern w:val="0"/>
          <w:sz w:val="32"/>
          <w:szCs w:val="32"/>
        </w:rPr>
        <w:t>（5）体内哺乳动物骨髓细胞染色体畸变试验</w:t>
      </w:r>
    </w:p>
    <w:p w:rsidR="00CC6193" w:rsidRDefault="00CC6193" w:rsidP="00CC6193">
      <w:pPr>
        <w:adjustRightInd w:val="0"/>
        <w:snapToGrid w:val="0"/>
        <w:spacing w:line="360" w:lineRule="auto"/>
        <w:ind w:firstLineChars="230" w:firstLine="736"/>
        <w:rPr>
          <w:rFonts w:ascii="仿宋_GB2312" w:eastAsia="仿宋_GB2312"/>
          <w:bCs/>
          <w:kern w:val="0"/>
          <w:sz w:val="32"/>
          <w:szCs w:val="32"/>
        </w:rPr>
      </w:pPr>
      <w:r>
        <w:rPr>
          <w:rFonts w:ascii="仿宋_GB2312" w:eastAsia="仿宋_GB2312" w:hint="eastAsia"/>
          <w:bCs/>
          <w:kern w:val="0"/>
          <w:sz w:val="32"/>
          <w:szCs w:val="32"/>
        </w:rPr>
        <w:t>（6）哺乳动物精原细胞/初级精母细胞染色体畸变试验</w:t>
      </w:r>
    </w:p>
    <w:p w:rsidR="00CC6193" w:rsidRDefault="00CC6193" w:rsidP="00CC6193">
      <w:pPr>
        <w:adjustRightInd w:val="0"/>
        <w:snapToGrid w:val="0"/>
        <w:spacing w:line="360" w:lineRule="auto"/>
        <w:ind w:firstLineChars="230" w:firstLine="736"/>
        <w:rPr>
          <w:rFonts w:ascii="仿宋_GB2312" w:eastAsia="仿宋_GB2312"/>
          <w:bCs/>
          <w:kern w:val="0"/>
          <w:sz w:val="32"/>
          <w:szCs w:val="32"/>
        </w:rPr>
      </w:pPr>
      <w:r>
        <w:rPr>
          <w:rFonts w:ascii="仿宋_GB2312" w:eastAsia="仿宋_GB2312" w:hint="eastAsia"/>
          <w:bCs/>
          <w:kern w:val="0"/>
          <w:sz w:val="32"/>
          <w:szCs w:val="32"/>
        </w:rPr>
        <w:t>（7）啮齿类动物显性致死试验</w:t>
      </w:r>
    </w:p>
    <w:p w:rsidR="00CC6193" w:rsidRDefault="00CC6193" w:rsidP="00CC6193">
      <w:pPr>
        <w:adjustRightInd w:val="0"/>
        <w:snapToGrid w:val="0"/>
        <w:spacing w:line="360" w:lineRule="auto"/>
        <w:ind w:firstLineChars="230" w:firstLine="736"/>
        <w:rPr>
          <w:rFonts w:ascii="仿宋_GB2312" w:eastAsia="仿宋_GB2312"/>
          <w:bCs/>
          <w:kern w:val="0"/>
          <w:sz w:val="32"/>
          <w:szCs w:val="32"/>
        </w:rPr>
      </w:pPr>
      <w:r>
        <w:rPr>
          <w:rFonts w:ascii="仿宋_GB2312" w:eastAsia="仿宋_GB2312" w:hint="eastAsia"/>
          <w:bCs/>
          <w:kern w:val="0"/>
          <w:sz w:val="32"/>
          <w:szCs w:val="32"/>
        </w:rPr>
        <w:t>（8）亚急性经口毒性试验</w:t>
      </w:r>
    </w:p>
    <w:p w:rsidR="00CC6193" w:rsidRDefault="00CC6193" w:rsidP="00CC6193">
      <w:pPr>
        <w:adjustRightInd w:val="0"/>
        <w:snapToGrid w:val="0"/>
        <w:spacing w:line="360" w:lineRule="auto"/>
        <w:ind w:firstLineChars="230" w:firstLine="736"/>
        <w:rPr>
          <w:rFonts w:ascii="仿宋_GB2312" w:eastAsia="仿宋_GB2312"/>
          <w:bCs/>
          <w:kern w:val="0"/>
          <w:sz w:val="32"/>
          <w:szCs w:val="32"/>
        </w:rPr>
      </w:pPr>
      <w:r>
        <w:rPr>
          <w:rFonts w:ascii="仿宋_GB2312" w:eastAsia="仿宋_GB2312" w:hint="eastAsia"/>
          <w:bCs/>
          <w:kern w:val="0"/>
          <w:sz w:val="32"/>
          <w:szCs w:val="32"/>
        </w:rPr>
        <w:lastRenderedPageBreak/>
        <w:t>（9）亚急性经皮毒性试验</w:t>
      </w:r>
    </w:p>
    <w:p w:rsidR="00CC6193" w:rsidRDefault="00CC6193" w:rsidP="00CC6193">
      <w:pPr>
        <w:adjustRightInd w:val="0"/>
        <w:snapToGrid w:val="0"/>
        <w:spacing w:line="360" w:lineRule="auto"/>
        <w:ind w:firstLineChars="230" w:firstLine="736"/>
        <w:rPr>
          <w:rFonts w:ascii="仿宋_GB2312" w:eastAsia="仿宋_GB2312"/>
          <w:bCs/>
          <w:kern w:val="0"/>
          <w:sz w:val="32"/>
          <w:szCs w:val="32"/>
        </w:rPr>
      </w:pPr>
      <w:r>
        <w:rPr>
          <w:rFonts w:ascii="仿宋_GB2312" w:eastAsia="仿宋_GB2312" w:hint="eastAsia"/>
          <w:bCs/>
          <w:kern w:val="0"/>
          <w:sz w:val="32"/>
          <w:szCs w:val="32"/>
        </w:rPr>
        <w:t>（10）亚急性吸入毒性试验</w:t>
      </w:r>
    </w:p>
    <w:p w:rsidR="00CC6193" w:rsidRDefault="00CC6193" w:rsidP="00CC6193">
      <w:pPr>
        <w:adjustRightInd w:val="0"/>
        <w:snapToGrid w:val="0"/>
        <w:spacing w:line="360" w:lineRule="auto"/>
        <w:ind w:firstLineChars="265" w:firstLine="848"/>
        <w:rPr>
          <w:rFonts w:ascii="仿宋_GB2312" w:eastAsia="仿宋_GB2312" w:hAnsi="仿宋" w:cs="Calibri"/>
          <w:sz w:val="32"/>
          <w:szCs w:val="32"/>
        </w:rPr>
      </w:pPr>
      <w:r>
        <w:rPr>
          <w:rFonts w:ascii="仿宋_GB2312" w:eastAsia="仿宋_GB2312" w:hAnsi="仿宋" w:cs="Calibri" w:hint="eastAsia"/>
          <w:sz w:val="32"/>
          <w:szCs w:val="32"/>
        </w:rPr>
        <w:t>3．第三阶段:</w:t>
      </w:r>
    </w:p>
    <w:p w:rsidR="00CC6193" w:rsidRDefault="00CC6193" w:rsidP="00CC6193">
      <w:pPr>
        <w:adjustRightInd w:val="0"/>
        <w:snapToGrid w:val="0"/>
        <w:spacing w:line="360" w:lineRule="auto"/>
        <w:ind w:left="856"/>
        <w:rPr>
          <w:rFonts w:ascii="仿宋_GB2312" w:eastAsia="仿宋_GB2312"/>
          <w:bCs/>
          <w:kern w:val="0"/>
          <w:sz w:val="32"/>
          <w:szCs w:val="32"/>
        </w:rPr>
      </w:pPr>
      <w:r>
        <w:rPr>
          <w:rFonts w:ascii="仿宋_GB2312" w:eastAsia="仿宋_GB2312" w:hint="eastAsia"/>
          <w:bCs/>
          <w:kern w:val="0"/>
          <w:sz w:val="32"/>
          <w:szCs w:val="32"/>
        </w:rPr>
        <w:t>（1）亚慢性经口毒性试验</w:t>
      </w:r>
    </w:p>
    <w:p w:rsidR="00CC6193" w:rsidRDefault="00CC6193" w:rsidP="00CC6193">
      <w:pPr>
        <w:adjustRightInd w:val="0"/>
        <w:snapToGrid w:val="0"/>
        <w:spacing w:line="360" w:lineRule="auto"/>
        <w:ind w:left="856"/>
        <w:rPr>
          <w:rFonts w:ascii="仿宋_GB2312" w:eastAsia="仿宋_GB2312"/>
          <w:bCs/>
          <w:kern w:val="0"/>
          <w:sz w:val="32"/>
          <w:szCs w:val="32"/>
        </w:rPr>
      </w:pPr>
      <w:r>
        <w:rPr>
          <w:rFonts w:ascii="仿宋_GB2312" w:eastAsia="仿宋_GB2312" w:hint="eastAsia"/>
          <w:bCs/>
          <w:kern w:val="0"/>
          <w:sz w:val="32"/>
          <w:szCs w:val="32"/>
        </w:rPr>
        <w:t>（2）亚慢性经皮毒性试验</w:t>
      </w:r>
    </w:p>
    <w:p w:rsidR="00CC6193" w:rsidRDefault="00CC6193" w:rsidP="00CC6193">
      <w:pPr>
        <w:adjustRightInd w:val="0"/>
        <w:snapToGrid w:val="0"/>
        <w:spacing w:line="360" w:lineRule="auto"/>
        <w:ind w:left="856"/>
        <w:rPr>
          <w:rFonts w:ascii="仿宋_GB2312" w:eastAsia="仿宋_GB2312"/>
          <w:bCs/>
          <w:kern w:val="0"/>
          <w:sz w:val="32"/>
          <w:szCs w:val="32"/>
        </w:rPr>
      </w:pPr>
      <w:r>
        <w:rPr>
          <w:rFonts w:ascii="仿宋_GB2312" w:eastAsia="仿宋_GB2312" w:hint="eastAsia"/>
          <w:bCs/>
          <w:kern w:val="0"/>
          <w:sz w:val="32"/>
          <w:szCs w:val="32"/>
        </w:rPr>
        <w:t>（3）亚慢性吸入毒性试验</w:t>
      </w:r>
    </w:p>
    <w:p w:rsidR="00CC6193" w:rsidRDefault="00CC6193" w:rsidP="00CC6193">
      <w:pPr>
        <w:adjustRightInd w:val="0"/>
        <w:snapToGrid w:val="0"/>
        <w:spacing w:line="360" w:lineRule="auto"/>
        <w:ind w:left="856"/>
        <w:rPr>
          <w:rFonts w:ascii="仿宋_GB2312" w:eastAsia="仿宋_GB2312"/>
          <w:bCs/>
          <w:kern w:val="0"/>
          <w:sz w:val="32"/>
          <w:szCs w:val="32"/>
        </w:rPr>
      </w:pPr>
      <w:r>
        <w:rPr>
          <w:rFonts w:ascii="仿宋_GB2312" w:eastAsia="仿宋_GB2312" w:hint="eastAsia"/>
          <w:bCs/>
          <w:kern w:val="0"/>
          <w:sz w:val="32"/>
          <w:szCs w:val="32"/>
        </w:rPr>
        <w:t>（4）致</w:t>
      </w:r>
      <w:proofErr w:type="gramStart"/>
      <w:r>
        <w:rPr>
          <w:rFonts w:ascii="仿宋_GB2312" w:eastAsia="仿宋_GB2312" w:hint="eastAsia"/>
          <w:bCs/>
          <w:kern w:val="0"/>
          <w:sz w:val="32"/>
          <w:szCs w:val="32"/>
        </w:rPr>
        <w:t>畸</w:t>
      </w:r>
      <w:proofErr w:type="gramEnd"/>
      <w:r>
        <w:rPr>
          <w:rFonts w:ascii="仿宋_GB2312" w:eastAsia="仿宋_GB2312" w:hint="eastAsia"/>
          <w:bCs/>
          <w:kern w:val="0"/>
          <w:sz w:val="32"/>
          <w:szCs w:val="32"/>
        </w:rPr>
        <w:t>试验</w:t>
      </w:r>
    </w:p>
    <w:p w:rsidR="00CC6193" w:rsidRDefault="00CC6193" w:rsidP="00CC6193">
      <w:pPr>
        <w:adjustRightInd w:val="0"/>
        <w:snapToGrid w:val="0"/>
        <w:spacing w:line="360" w:lineRule="auto"/>
        <w:ind w:left="856"/>
        <w:rPr>
          <w:rFonts w:ascii="仿宋_GB2312" w:eastAsia="仿宋_GB2312"/>
          <w:bCs/>
          <w:kern w:val="0"/>
          <w:sz w:val="32"/>
          <w:szCs w:val="32"/>
        </w:rPr>
      </w:pPr>
      <w:r>
        <w:rPr>
          <w:rFonts w:ascii="仿宋_GB2312" w:eastAsia="仿宋_GB2312" w:hint="eastAsia"/>
          <w:bCs/>
          <w:kern w:val="0"/>
          <w:sz w:val="32"/>
          <w:szCs w:val="32"/>
        </w:rPr>
        <w:t>（5）两代繁殖毒性试验</w:t>
      </w:r>
    </w:p>
    <w:p w:rsidR="00CC6193" w:rsidRDefault="00CC6193" w:rsidP="00CC6193">
      <w:pPr>
        <w:adjustRightInd w:val="0"/>
        <w:snapToGrid w:val="0"/>
        <w:spacing w:line="360" w:lineRule="auto"/>
        <w:ind w:left="856"/>
        <w:rPr>
          <w:rFonts w:ascii="仿宋_GB2312" w:eastAsia="仿宋_GB2312"/>
          <w:bCs/>
          <w:kern w:val="0"/>
          <w:sz w:val="32"/>
          <w:szCs w:val="32"/>
        </w:rPr>
      </w:pPr>
      <w:r>
        <w:rPr>
          <w:rFonts w:ascii="仿宋_GB2312" w:eastAsia="仿宋_GB2312" w:hint="eastAsia"/>
          <w:bCs/>
          <w:kern w:val="0"/>
          <w:sz w:val="32"/>
          <w:szCs w:val="32"/>
        </w:rPr>
        <w:t>（6）迟发性神经毒性试验</w:t>
      </w:r>
    </w:p>
    <w:p w:rsidR="00CC6193" w:rsidRDefault="00CC6193" w:rsidP="00CC6193">
      <w:pPr>
        <w:adjustRightInd w:val="0"/>
        <w:snapToGrid w:val="0"/>
        <w:spacing w:line="360" w:lineRule="auto"/>
        <w:ind w:firstLineChars="265" w:firstLine="848"/>
        <w:rPr>
          <w:rFonts w:ascii="仿宋_GB2312" w:eastAsia="仿宋_GB2312" w:hAnsi="仿宋" w:cs="Calibri"/>
          <w:sz w:val="32"/>
          <w:szCs w:val="32"/>
        </w:rPr>
      </w:pPr>
      <w:r>
        <w:rPr>
          <w:rFonts w:ascii="仿宋_GB2312" w:eastAsia="仿宋_GB2312" w:hAnsi="仿宋" w:cs="Calibri" w:hint="eastAsia"/>
          <w:sz w:val="32"/>
          <w:szCs w:val="32"/>
        </w:rPr>
        <w:t>4．第四阶段:</w:t>
      </w:r>
    </w:p>
    <w:p w:rsidR="00CC6193" w:rsidRDefault="00CC6193" w:rsidP="00CC6193">
      <w:pPr>
        <w:adjustRightInd w:val="0"/>
        <w:snapToGrid w:val="0"/>
        <w:spacing w:line="360" w:lineRule="auto"/>
        <w:ind w:left="856"/>
        <w:rPr>
          <w:rFonts w:ascii="仿宋_GB2312" w:eastAsia="仿宋_GB2312"/>
          <w:bCs/>
          <w:kern w:val="0"/>
          <w:sz w:val="32"/>
          <w:szCs w:val="32"/>
        </w:rPr>
      </w:pPr>
      <w:r>
        <w:rPr>
          <w:rFonts w:ascii="仿宋_GB2312" w:eastAsia="仿宋_GB2312" w:hint="eastAsia"/>
          <w:bCs/>
          <w:kern w:val="0"/>
          <w:sz w:val="32"/>
          <w:szCs w:val="32"/>
        </w:rPr>
        <w:t>（1）慢性经口毒性试验</w:t>
      </w:r>
    </w:p>
    <w:p w:rsidR="00CC6193" w:rsidRDefault="00CC6193" w:rsidP="00CC6193">
      <w:pPr>
        <w:adjustRightInd w:val="0"/>
        <w:snapToGrid w:val="0"/>
        <w:spacing w:line="360" w:lineRule="auto"/>
        <w:ind w:left="856"/>
        <w:rPr>
          <w:rFonts w:ascii="仿宋_GB2312" w:eastAsia="仿宋_GB2312"/>
          <w:bCs/>
          <w:kern w:val="0"/>
          <w:sz w:val="32"/>
          <w:szCs w:val="32"/>
        </w:rPr>
      </w:pPr>
      <w:r>
        <w:rPr>
          <w:rFonts w:ascii="仿宋_GB2312" w:eastAsia="仿宋_GB2312" w:hint="eastAsia"/>
          <w:bCs/>
          <w:kern w:val="0"/>
          <w:sz w:val="32"/>
          <w:szCs w:val="32"/>
        </w:rPr>
        <w:t>（2）慢性经皮毒性试验</w:t>
      </w:r>
    </w:p>
    <w:p w:rsidR="00CC6193" w:rsidRDefault="00CC6193" w:rsidP="00CC6193">
      <w:pPr>
        <w:adjustRightInd w:val="0"/>
        <w:snapToGrid w:val="0"/>
        <w:spacing w:line="360" w:lineRule="auto"/>
        <w:ind w:left="856"/>
        <w:rPr>
          <w:rFonts w:ascii="仿宋_GB2312" w:eastAsia="仿宋_GB2312"/>
          <w:bCs/>
          <w:kern w:val="0"/>
          <w:sz w:val="32"/>
          <w:szCs w:val="32"/>
        </w:rPr>
      </w:pPr>
      <w:r>
        <w:rPr>
          <w:rFonts w:ascii="仿宋_GB2312" w:eastAsia="仿宋_GB2312" w:hint="eastAsia"/>
          <w:bCs/>
          <w:kern w:val="0"/>
          <w:sz w:val="32"/>
          <w:szCs w:val="32"/>
        </w:rPr>
        <w:t>（3）慢性吸入毒性试验</w:t>
      </w:r>
    </w:p>
    <w:p w:rsidR="00CC6193" w:rsidRDefault="00CC6193" w:rsidP="00CC6193">
      <w:pPr>
        <w:adjustRightInd w:val="0"/>
        <w:snapToGrid w:val="0"/>
        <w:spacing w:line="360" w:lineRule="auto"/>
        <w:ind w:left="856"/>
        <w:rPr>
          <w:rFonts w:ascii="仿宋_GB2312" w:eastAsia="仿宋_GB2312"/>
          <w:bCs/>
          <w:kern w:val="0"/>
          <w:sz w:val="32"/>
          <w:szCs w:val="32"/>
        </w:rPr>
      </w:pPr>
      <w:r>
        <w:rPr>
          <w:rFonts w:ascii="仿宋_GB2312" w:eastAsia="仿宋_GB2312" w:hint="eastAsia"/>
          <w:bCs/>
          <w:kern w:val="0"/>
          <w:sz w:val="32"/>
          <w:szCs w:val="32"/>
        </w:rPr>
        <w:t>（4）致癌试验</w:t>
      </w:r>
    </w:p>
    <w:p w:rsidR="00CC6193" w:rsidRDefault="00CC6193" w:rsidP="00CC6193">
      <w:pPr>
        <w:adjustRightInd w:val="0"/>
        <w:snapToGrid w:val="0"/>
        <w:spacing w:line="360" w:lineRule="auto"/>
        <w:ind w:left="856"/>
        <w:rPr>
          <w:rFonts w:ascii="仿宋_GB2312" w:eastAsia="仿宋_GB2312"/>
          <w:bCs/>
          <w:kern w:val="0"/>
          <w:sz w:val="32"/>
          <w:szCs w:val="32"/>
        </w:rPr>
      </w:pPr>
      <w:r>
        <w:rPr>
          <w:rFonts w:ascii="仿宋_GB2312" w:eastAsia="仿宋_GB2312" w:hint="eastAsia"/>
          <w:bCs/>
          <w:kern w:val="0"/>
          <w:sz w:val="32"/>
          <w:szCs w:val="32"/>
        </w:rPr>
        <w:t>（5）慢性毒性/致癌性联合试验</w:t>
      </w:r>
    </w:p>
    <w:p w:rsidR="00CC6193" w:rsidRDefault="00CC6193" w:rsidP="00CC6193">
      <w:pPr>
        <w:adjustRightInd w:val="0"/>
        <w:snapToGrid w:val="0"/>
        <w:spacing w:line="360" w:lineRule="auto"/>
        <w:ind w:firstLineChars="267" w:firstLine="854"/>
        <w:rPr>
          <w:rFonts w:ascii="仿宋_GB2312" w:eastAsia="仿宋_GB2312"/>
          <w:bCs/>
          <w:kern w:val="0"/>
          <w:sz w:val="32"/>
          <w:szCs w:val="32"/>
        </w:rPr>
      </w:pPr>
      <w:r>
        <w:rPr>
          <w:rFonts w:ascii="仿宋_GB2312" w:eastAsia="仿宋_GB2312" w:hint="eastAsia"/>
          <w:bCs/>
          <w:kern w:val="0"/>
          <w:sz w:val="32"/>
          <w:szCs w:val="32"/>
        </w:rPr>
        <w:t>（6）毒物代谢动力学试验</w:t>
      </w:r>
    </w:p>
    <w:p w:rsidR="00CC6193" w:rsidRDefault="00CC6193" w:rsidP="00CC6193">
      <w:pPr>
        <w:adjustRightInd w:val="0"/>
        <w:snapToGrid w:val="0"/>
        <w:spacing w:line="360" w:lineRule="auto"/>
        <w:ind w:firstLineChars="267" w:firstLine="854"/>
        <w:rPr>
          <w:rFonts w:ascii="仿宋_GB2312" w:eastAsia="仿宋_GB2312"/>
          <w:bCs/>
          <w:kern w:val="0"/>
          <w:sz w:val="32"/>
          <w:szCs w:val="32"/>
        </w:rPr>
      </w:pPr>
      <w:r>
        <w:rPr>
          <w:rFonts w:ascii="仿宋_GB2312" w:eastAsia="仿宋_GB2312" w:hint="eastAsia"/>
          <w:bCs/>
          <w:kern w:val="0"/>
          <w:sz w:val="32"/>
          <w:szCs w:val="32"/>
        </w:rPr>
        <w:t>（7）有条件时对人群接触资料进行调查</w:t>
      </w:r>
    </w:p>
    <w:p w:rsidR="00CC6193" w:rsidRDefault="00CC6193" w:rsidP="00CC6193">
      <w:pPr>
        <w:adjustRightInd w:val="0"/>
        <w:snapToGrid w:val="0"/>
        <w:spacing w:line="360" w:lineRule="auto"/>
        <w:ind w:firstLineChars="267" w:firstLine="854"/>
        <w:rPr>
          <w:rFonts w:ascii="仿宋_GB2312" w:eastAsia="仿宋_GB2312"/>
          <w:bCs/>
          <w:kern w:val="0"/>
          <w:sz w:val="32"/>
          <w:szCs w:val="32"/>
        </w:rPr>
      </w:pPr>
      <w:r>
        <w:rPr>
          <w:rFonts w:ascii="仿宋_GB2312" w:eastAsia="仿宋_GB2312" w:hint="eastAsia"/>
          <w:bCs/>
          <w:kern w:val="0"/>
          <w:sz w:val="32"/>
          <w:szCs w:val="32"/>
        </w:rPr>
        <w:t>以上未提及的其他试验可作为相应阶段的扩展试验。</w:t>
      </w:r>
    </w:p>
    <w:p w:rsidR="00CC6193" w:rsidRDefault="00CC6193" w:rsidP="00CC6193">
      <w:pPr>
        <w:adjustRightInd w:val="0"/>
        <w:snapToGrid w:val="0"/>
        <w:spacing w:beforeLines="50" w:before="156" w:afterLines="50" w:after="156" w:line="360" w:lineRule="auto"/>
        <w:jc w:val="center"/>
        <w:rPr>
          <w:rFonts w:ascii="黑体" w:eastAsia="黑体" w:hAnsi="宋体" w:cs="宋体"/>
          <w:kern w:val="0"/>
          <w:sz w:val="32"/>
          <w:szCs w:val="30"/>
        </w:rPr>
      </w:pPr>
      <w:r>
        <w:rPr>
          <w:rFonts w:ascii="黑体" w:eastAsia="黑体" w:hAnsi="宋体" w:cs="宋体" w:hint="eastAsia"/>
          <w:kern w:val="0"/>
          <w:sz w:val="32"/>
          <w:szCs w:val="30"/>
        </w:rPr>
        <w:t>第四章  质量考核</w:t>
      </w:r>
    </w:p>
    <w:p w:rsidR="00CC6193" w:rsidRDefault="00CC6193" w:rsidP="00CC6193">
      <w:pPr>
        <w:numPr>
          <w:ilvl w:val="0"/>
          <w:numId w:val="1"/>
        </w:numPr>
        <w:adjustRightInd w:val="0"/>
        <w:snapToGrid w:val="0"/>
        <w:spacing w:line="360" w:lineRule="auto"/>
        <w:ind w:left="0" w:firstLineChars="200" w:firstLine="640"/>
        <w:rPr>
          <w:rFonts w:ascii="仿宋_GB2312" w:eastAsia="仿宋_GB2312" w:hAnsi="仿宋" w:cs="Calibri"/>
          <w:bCs/>
          <w:kern w:val="0"/>
          <w:sz w:val="32"/>
          <w:szCs w:val="32"/>
        </w:rPr>
      </w:pPr>
      <w:r>
        <w:rPr>
          <w:rFonts w:ascii="仿宋_GB2312" w:eastAsia="仿宋_GB2312" w:hAnsi="仿宋" w:cs="Calibri" w:hint="eastAsia"/>
          <w:bCs/>
          <w:kern w:val="0"/>
          <w:sz w:val="32"/>
          <w:szCs w:val="32"/>
        </w:rPr>
        <w:t>凡是开展化学品毒性鉴定的机构必须参加质量考核，向中国疾病预防控制中心提交化学品毒性鉴定机构质量考核申请及相关资料，并对所提交资料的真实性负责。</w:t>
      </w:r>
      <w:r w:rsidRPr="00E228A8">
        <w:rPr>
          <w:rFonts w:ascii="仿宋_GB2312" w:eastAsia="仿宋_GB2312" w:hAnsi="仿宋" w:cs="Calibri" w:hint="eastAsia"/>
          <w:bCs/>
          <w:kern w:val="0"/>
          <w:sz w:val="32"/>
          <w:szCs w:val="32"/>
        </w:rPr>
        <w:lastRenderedPageBreak/>
        <w:t>首次参加质量考核的申请单位，</w:t>
      </w:r>
      <w:r>
        <w:rPr>
          <w:rFonts w:ascii="仿宋_GB2312" w:eastAsia="仿宋_GB2312" w:hAnsi="仿宋" w:cs="Calibri" w:hint="eastAsia"/>
          <w:bCs/>
          <w:kern w:val="0"/>
          <w:sz w:val="32"/>
          <w:szCs w:val="32"/>
        </w:rPr>
        <w:t>应当</w:t>
      </w:r>
      <w:r w:rsidRPr="00E228A8">
        <w:rPr>
          <w:rFonts w:ascii="仿宋_GB2312" w:eastAsia="仿宋_GB2312" w:hAnsi="仿宋" w:cs="Calibri" w:hint="eastAsia"/>
          <w:bCs/>
          <w:kern w:val="0"/>
          <w:sz w:val="32"/>
          <w:szCs w:val="32"/>
        </w:rPr>
        <w:t>提供全部资料。再次参加考核的申请单位，</w:t>
      </w:r>
      <w:r>
        <w:rPr>
          <w:rFonts w:ascii="仿宋_GB2312" w:eastAsia="仿宋_GB2312" w:hAnsi="仿宋" w:cs="Calibri" w:hint="eastAsia"/>
          <w:bCs/>
          <w:kern w:val="0"/>
          <w:sz w:val="32"/>
          <w:szCs w:val="32"/>
        </w:rPr>
        <w:t>应当</w:t>
      </w:r>
      <w:r w:rsidRPr="00E228A8">
        <w:rPr>
          <w:rFonts w:ascii="仿宋_GB2312" w:eastAsia="仿宋_GB2312" w:hAnsi="仿宋" w:cs="Calibri" w:hint="eastAsia"/>
          <w:bCs/>
          <w:kern w:val="0"/>
          <w:sz w:val="32"/>
          <w:szCs w:val="32"/>
        </w:rPr>
        <w:t>提供变更或补充资料。申请资料不完整的，由中国疾病预防控制中心通知申请单位进行补充。</w:t>
      </w:r>
    </w:p>
    <w:p w:rsidR="00CC6193" w:rsidRDefault="00CC6193" w:rsidP="00CC6193">
      <w:pPr>
        <w:numPr>
          <w:ilvl w:val="0"/>
          <w:numId w:val="1"/>
        </w:numPr>
        <w:adjustRightInd w:val="0"/>
        <w:snapToGrid w:val="0"/>
        <w:spacing w:line="360" w:lineRule="auto"/>
        <w:ind w:left="0" w:firstLineChars="200" w:firstLine="640"/>
        <w:rPr>
          <w:rFonts w:ascii="仿宋_GB2312" w:eastAsia="仿宋_GB2312" w:hAnsi="仿宋" w:cs="Calibri"/>
          <w:bCs/>
          <w:kern w:val="0"/>
          <w:sz w:val="32"/>
          <w:szCs w:val="32"/>
        </w:rPr>
      </w:pPr>
      <w:r>
        <w:rPr>
          <w:rFonts w:ascii="仿宋_GB2312" w:eastAsia="仿宋_GB2312" w:hAnsi="仿宋" w:cs="Calibri" w:hint="eastAsia"/>
          <w:bCs/>
          <w:kern w:val="0"/>
          <w:sz w:val="32"/>
          <w:szCs w:val="32"/>
        </w:rPr>
        <w:t>质量考核分为现场评估和</w:t>
      </w:r>
      <w:proofErr w:type="gramStart"/>
      <w:r>
        <w:rPr>
          <w:rFonts w:ascii="仿宋_GB2312" w:eastAsia="仿宋_GB2312" w:hAnsi="仿宋" w:cs="Calibri" w:hint="eastAsia"/>
          <w:bCs/>
          <w:kern w:val="0"/>
          <w:sz w:val="32"/>
          <w:szCs w:val="32"/>
        </w:rPr>
        <w:t>盲样</w:t>
      </w:r>
      <w:proofErr w:type="gramEnd"/>
      <w:r>
        <w:rPr>
          <w:rFonts w:ascii="仿宋_GB2312" w:eastAsia="仿宋_GB2312" w:hAnsi="仿宋" w:cs="Calibri" w:hint="eastAsia"/>
          <w:bCs/>
          <w:kern w:val="0"/>
          <w:sz w:val="32"/>
          <w:szCs w:val="32"/>
        </w:rPr>
        <w:t>考核。</w:t>
      </w:r>
    </w:p>
    <w:p w:rsidR="00CC6193" w:rsidRDefault="00CC6193" w:rsidP="00CC6193">
      <w:pPr>
        <w:adjustRightInd w:val="0"/>
        <w:snapToGrid w:val="0"/>
        <w:spacing w:line="360" w:lineRule="auto"/>
        <w:ind w:firstLineChars="221" w:firstLine="707"/>
        <w:rPr>
          <w:rFonts w:ascii="仿宋_GB2312" w:eastAsia="仿宋_GB2312" w:hAnsi="仿宋" w:cs="Calibri"/>
          <w:bCs/>
          <w:kern w:val="0"/>
          <w:sz w:val="32"/>
          <w:szCs w:val="32"/>
        </w:rPr>
      </w:pPr>
      <w:r>
        <w:rPr>
          <w:rFonts w:ascii="仿宋_GB2312" w:eastAsia="仿宋_GB2312" w:hAnsi="仿宋" w:cs="Calibri" w:hint="eastAsia"/>
          <w:bCs/>
          <w:kern w:val="0"/>
          <w:sz w:val="32"/>
          <w:szCs w:val="32"/>
        </w:rPr>
        <w:t>（一）现场评估包括组织机构、人员、仪器设备、工作场所、已开展的试验范围及项目、工作规范、质量管理、抽查实验原始记录及实验报告、实验室技术人员及负责人的专业知识和操作技能考核等内容。</w:t>
      </w:r>
    </w:p>
    <w:p w:rsidR="00CC6193" w:rsidRDefault="00CC6193" w:rsidP="00CC6193">
      <w:pPr>
        <w:adjustRightInd w:val="0"/>
        <w:snapToGrid w:val="0"/>
        <w:spacing w:line="360" w:lineRule="auto"/>
        <w:ind w:firstLineChars="221" w:firstLine="707"/>
        <w:rPr>
          <w:rFonts w:ascii="仿宋_GB2312" w:eastAsia="仿宋_GB2312" w:hAnsi="仿宋" w:cs="Calibri"/>
          <w:bCs/>
          <w:kern w:val="0"/>
          <w:sz w:val="32"/>
          <w:szCs w:val="32"/>
        </w:rPr>
      </w:pPr>
      <w:r>
        <w:rPr>
          <w:rFonts w:ascii="仿宋_GB2312" w:eastAsia="仿宋_GB2312" w:hAnsi="仿宋" w:cs="Calibri" w:hint="eastAsia"/>
          <w:bCs/>
          <w:kern w:val="0"/>
          <w:sz w:val="32"/>
          <w:szCs w:val="32"/>
        </w:rPr>
        <w:t>（二）</w:t>
      </w:r>
      <w:r w:rsidRPr="00E228A8">
        <w:rPr>
          <w:rFonts w:ascii="仿宋_GB2312" w:eastAsia="仿宋_GB2312" w:hAnsi="仿宋" w:cs="Calibri" w:hint="eastAsia"/>
          <w:bCs/>
          <w:kern w:val="0"/>
          <w:sz w:val="32"/>
          <w:szCs w:val="32"/>
        </w:rPr>
        <w:t>中国疾病预防控制中心负责发放考核盲样。</w:t>
      </w:r>
      <w:proofErr w:type="gramStart"/>
      <w:r>
        <w:rPr>
          <w:rFonts w:ascii="仿宋_GB2312" w:eastAsia="仿宋_GB2312" w:hAnsi="仿宋" w:cs="Calibri" w:hint="eastAsia"/>
          <w:bCs/>
          <w:kern w:val="0"/>
          <w:sz w:val="32"/>
          <w:szCs w:val="32"/>
        </w:rPr>
        <w:t>盲样考核</w:t>
      </w:r>
      <w:proofErr w:type="gramEnd"/>
      <w:r>
        <w:rPr>
          <w:rFonts w:ascii="仿宋_GB2312" w:eastAsia="仿宋_GB2312" w:hAnsi="仿宋" w:cs="Calibri" w:hint="eastAsia"/>
          <w:bCs/>
          <w:kern w:val="0"/>
          <w:sz w:val="32"/>
          <w:szCs w:val="32"/>
        </w:rPr>
        <w:t>根据鉴定机构检测范围确定，从化学品毒性鉴定的四个阶段中，挑选或随机抽取有代表性的试验技术项目进行。</w:t>
      </w:r>
    </w:p>
    <w:p w:rsidR="00CC6193" w:rsidRDefault="00CC6193" w:rsidP="00CC6193">
      <w:pPr>
        <w:numPr>
          <w:ilvl w:val="0"/>
          <w:numId w:val="1"/>
        </w:numPr>
        <w:adjustRightInd w:val="0"/>
        <w:snapToGrid w:val="0"/>
        <w:spacing w:line="360" w:lineRule="auto"/>
        <w:ind w:left="0" w:firstLineChars="200" w:firstLine="640"/>
        <w:rPr>
          <w:rFonts w:ascii="仿宋_GB2312" w:eastAsia="仿宋_GB2312" w:hAnsi="仿宋" w:cs="Calibri"/>
          <w:bCs/>
          <w:kern w:val="0"/>
          <w:sz w:val="32"/>
          <w:szCs w:val="32"/>
        </w:rPr>
      </w:pPr>
      <w:r>
        <w:rPr>
          <w:rFonts w:ascii="仿宋_GB2312" w:eastAsia="仿宋_GB2312" w:hAnsi="仿宋" w:cs="Calibri" w:hint="eastAsia"/>
          <w:bCs/>
          <w:kern w:val="0"/>
          <w:sz w:val="32"/>
          <w:szCs w:val="32"/>
        </w:rPr>
        <w:t>申请单位</w:t>
      </w:r>
      <w:proofErr w:type="gramStart"/>
      <w:r>
        <w:rPr>
          <w:rFonts w:ascii="仿宋_GB2312" w:eastAsia="仿宋_GB2312" w:hAnsi="仿宋" w:cs="Calibri" w:hint="eastAsia"/>
          <w:bCs/>
          <w:kern w:val="0"/>
          <w:sz w:val="32"/>
          <w:szCs w:val="32"/>
        </w:rPr>
        <w:t>接收盲样后</w:t>
      </w:r>
      <w:proofErr w:type="gramEnd"/>
      <w:r>
        <w:rPr>
          <w:rFonts w:ascii="仿宋_GB2312" w:eastAsia="仿宋_GB2312" w:hAnsi="仿宋" w:cs="Calibri" w:hint="eastAsia"/>
          <w:bCs/>
          <w:kern w:val="0"/>
          <w:sz w:val="32"/>
          <w:szCs w:val="32"/>
        </w:rPr>
        <w:t>，应当在规定时间内</w:t>
      </w:r>
      <w:proofErr w:type="gramStart"/>
      <w:r>
        <w:rPr>
          <w:rFonts w:ascii="仿宋_GB2312" w:eastAsia="仿宋_GB2312" w:hAnsi="仿宋" w:cs="Calibri" w:hint="eastAsia"/>
          <w:bCs/>
          <w:kern w:val="0"/>
          <w:sz w:val="32"/>
          <w:szCs w:val="32"/>
        </w:rPr>
        <w:t>将盲样考核</w:t>
      </w:r>
      <w:proofErr w:type="gramEnd"/>
      <w:r>
        <w:rPr>
          <w:rFonts w:ascii="仿宋_GB2312" w:eastAsia="仿宋_GB2312" w:hAnsi="仿宋" w:cs="Calibri" w:hint="eastAsia"/>
          <w:bCs/>
          <w:kern w:val="0"/>
          <w:sz w:val="32"/>
          <w:szCs w:val="32"/>
        </w:rPr>
        <w:t>报告上报中国疾病预防控制中心。</w:t>
      </w:r>
    </w:p>
    <w:p w:rsidR="00CC6193" w:rsidRDefault="00CC6193" w:rsidP="00CC6193">
      <w:pPr>
        <w:numPr>
          <w:ilvl w:val="0"/>
          <w:numId w:val="1"/>
        </w:numPr>
        <w:adjustRightInd w:val="0"/>
        <w:snapToGrid w:val="0"/>
        <w:spacing w:line="360" w:lineRule="auto"/>
        <w:ind w:left="0" w:firstLineChars="200" w:firstLine="640"/>
        <w:rPr>
          <w:rFonts w:ascii="仿宋_GB2312" w:eastAsia="仿宋_GB2312" w:hAnsi="仿宋" w:cs="Calibri"/>
          <w:bCs/>
          <w:kern w:val="0"/>
          <w:sz w:val="32"/>
          <w:szCs w:val="32"/>
        </w:rPr>
      </w:pPr>
      <w:r>
        <w:rPr>
          <w:rFonts w:ascii="仿宋_GB2312" w:eastAsia="仿宋_GB2312" w:hAnsi="仿宋" w:cs="Calibri" w:hint="eastAsia"/>
          <w:bCs/>
          <w:kern w:val="0"/>
          <w:sz w:val="32"/>
          <w:szCs w:val="32"/>
        </w:rPr>
        <w:t>质量考核合格的鉴定机构名单由中国疾病预防控制中心向社会公布。</w:t>
      </w:r>
    </w:p>
    <w:p w:rsidR="00CC6193" w:rsidRDefault="00CC6193" w:rsidP="00CC6193">
      <w:pPr>
        <w:numPr>
          <w:ilvl w:val="0"/>
          <w:numId w:val="1"/>
        </w:numPr>
        <w:adjustRightInd w:val="0"/>
        <w:snapToGrid w:val="0"/>
        <w:spacing w:line="360" w:lineRule="auto"/>
        <w:ind w:left="0" w:firstLineChars="200" w:firstLine="640"/>
        <w:rPr>
          <w:rFonts w:ascii="仿宋_GB2312" w:eastAsia="仿宋_GB2312" w:hAnsi="仿宋" w:cs="Calibri"/>
          <w:bCs/>
          <w:kern w:val="0"/>
          <w:sz w:val="32"/>
          <w:szCs w:val="32"/>
        </w:rPr>
      </w:pPr>
      <w:r>
        <w:rPr>
          <w:rFonts w:ascii="仿宋_GB2312" w:eastAsia="仿宋_GB2312" w:hAnsi="仿宋" w:cs="Calibri" w:hint="eastAsia"/>
          <w:bCs/>
          <w:kern w:val="0"/>
          <w:sz w:val="32"/>
          <w:szCs w:val="32"/>
        </w:rPr>
        <w:t>鉴定机构的质量考核每两年开展一次。</w:t>
      </w:r>
    </w:p>
    <w:p w:rsidR="00CC6193" w:rsidRDefault="00CC6193" w:rsidP="00CC6193">
      <w:pPr>
        <w:adjustRightInd w:val="0"/>
        <w:snapToGrid w:val="0"/>
        <w:spacing w:beforeLines="50" w:before="156" w:afterLines="50" w:after="156" w:line="360" w:lineRule="auto"/>
        <w:jc w:val="center"/>
        <w:rPr>
          <w:rFonts w:ascii="黑体" w:eastAsia="黑体" w:hAnsi="宋体" w:cs="宋体"/>
          <w:kern w:val="0"/>
          <w:sz w:val="32"/>
          <w:szCs w:val="30"/>
        </w:rPr>
      </w:pPr>
      <w:r>
        <w:rPr>
          <w:rFonts w:ascii="黑体" w:eastAsia="黑体" w:hAnsi="宋体" w:cs="宋体" w:hint="eastAsia"/>
          <w:kern w:val="0"/>
          <w:sz w:val="32"/>
          <w:szCs w:val="30"/>
        </w:rPr>
        <w:t>第五章 监督管理</w:t>
      </w:r>
    </w:p>
    <w:p w:rsidR="00CC6193" w:rsidRDefault="00CC6193" w:rsidP="00CC6193">
      <w:pPr>
        <w:numPr>
          <w:ilvl w:val="0"/>
          <w:numId w:val="1"/>
        </w:numPr>
        <w:adjustRightInd w:val="0"/>
        <w:snapToGrid w:val="0"/>
        <w:spacing w:line="360" w:lineRule="auto"/>
        <w:ind w:left="0" w:firstLineChars="200" w:firstLine="640"/>
        <w:rPr>
          <w:rFonts w:ascii="仿宋_GB2312" w:eastAsia="仿宋_GB2312" w:hAnsi="仿宋" w:cs="Calibri"/>
          <w:bCs/>
          <w:kern w:val="0"/>
          <w:sz w:val="32"/>
          <w:szCs w:val="32"/>
        </w:rPr>
      </w:pPr>
      <w:r>
        <w:rPr>
          <w:rFonts w:ascii="仿宋_GB2312" w:eastAsia="仿宋_GB2312" w:hAnsi="仿宋" w:cs="Calibri" w:hint="eastAsia"/>
          <w:bCs/>
          <w:kern w:val="0"/>
          <w:sz w:val="32"/>
          <w:szCs w:val="32"/>
        </w:rPr>
        <w:t>省级卫生计生行政部门应当加强对本辖区鉴定机构的监督管理，对其进行定期抽查。</w:t>
      </w:r>
    </w:p>
    <w:p w:rsidR="00CC6193" w:rsidRDefault="00CC6193" w:rsidP="00CC6193">
      <w:pPr>
        <w:numPr>
          <w:ilvl w:val="0"/>
          <w:numId w:val="1"/>
        </w:numPr>
        <w:adjustRightInd w:val="0"/>
        <w:snapToGrid w:val="0"/>
        <w:spacing w:line="360" w:lineRule="auto"/>
        <w:ind w:left="0" w:firstLineChars="200" w:firstLine="640"/>
        <w:rPr>
          <w:rFonts w:ascii="仿宋_GB2312" w:eastAsia="仿宋_GB2312" w:hAnsi="仿宋" w:cs="Calibri"/>
          <w:bCs/>
          <w:kern w:val="0"/>
          <w:sz w:val="32"/>
          <w:szCs w:val="32"/>
        </w:rPr>
      </w:pPr>
      <w:r>
        <w:rPr>
          <w:rFonts w:ascii="仿宋_GB2312" w:eastAsia="仿宋_GB2312" w:hAnsi="仿宋" w:cs="Calibri" w:hint="eastAsia"/>
          <w:bCs/>
          <w:kern w:val="0"/>
          <w:sz w:val="32"/>
          <w:szCs w:val="32"/>
        </w:rPr>
        <w:t>监督检查主要内容包括：</w:t>
      </w:r>
    </w:p>
    <w:p w:rsidR="00CC6193" w:rsidRDefault="00CC6193" w:rsidP="00CC6193">
      <w:pPr>
        <w:numPr>
          <w:ilvl w:val="0"/>
          <w:numId w:val="2"/>
        </w:numPr>
        <w:adjustRightInd w:val="0"/>
        <w:snapToGrid w:val="0"/>
        <w:spacing w:line="360" w:lineRule="auto"/>
        <w:rPr>
          <w:rFonts w:ascii="仿宋_GB2312" w:eastAsia="仿宋_GB2312" w:hAnsi="仿宋" w:cs="Calibri"/>
          <w:bCs/>
          <w:kern w:val="0"/>
          <w:sz w:val="32"/>
          <w:szCs w:val="32"/>
        </w:rPr>
      </w:pPr>
      <w:r>
        <w:rPr>
          <w:rFonts w:ascii="仿宋_GB2312" w:eastAsia="仿宋_GB2312" w:hAnsi="仿宋" w:cs="Calibri" w:hint="eastAsia"/>
          <w:bCs/>
          <w:kern w:val="0"/>
          <w:sz w:val="32"/>
          <w:szCs w:val="32"/>
        </w:rPr>
        <w:t>相关法律法规、标准及规范的执行情况。</w:t>
      </w:r>
    </w:p>
    <w:p w:rsidR="00CC6193" w:rsidRDefault="00CC6193" w:rsidP="00CC6193">
      <w:pPr>
        <w:numPr>
          <w:ilvl w:val="0"/>
          <w:numId w:val="2"/>
        </w:numPr>
        <w:adjustRightInd w:val="0"/>
        <w:snapToGrid w:val="0"/>
        <w:spacing w:line="360" w:lineRule="auto"/>
        <w:rPr>
          <w:rFonts w:ascii="仿宋_GB2312" w:eastAsia="仿宋_GB2312" w:hAnsi="仿宋" w:cs="Calibri"/>
          <w:bCs/>
          <w:kern w:val="0"/>
          <w:sz w:val="32"/>
          <w:szCs w:val="32"/>
        </w:rPr>
      </w:pPr>
      <w:r>
        <w:rPr>
          <w:rFonts w:ascii="仿宋_GB2312" w:eastAsia="仿宋_GB2312" w:hAnsi="仿宋" w:cs="Calibri" w:hint="eastAsia"/>
          <w:bCs/>
          <w:kern w:val="0"/>
          <w:sz w:val="32"/>
          <w:szCs w:val="32"/>
        </w:rPr>
        <w:t>化学品毒性鉴定试验工作程序。</w:t>
      </w:r>
    </w:p>
    <w:p w:rsidR="00CC6193" w:rsidRDefault="00CC6193" w:rsidP="00CC6193">
      <w:pPr>
        <w:numPr>
          <w:ilvl w:val="0"/>
          <w:numId w:val="2"/>
        </w:numPr>
        <w:adjustRightInd w:val="0"/>
        <w:snapToGrid w:val="0"/>
        <w:spacing w:line="360" w:lineRule="auto"/>
        <w:rPr>
          <w:rFonts w:ascii="仿宋_GB2312" w:eastAsia="仿宋_GB2312" w:hAnsi="仿宋" w:cs="Calibri"/>
          <w:bCs/>
          <w:kern w:val="0"/>
          <w:sz w:val="32"/>
          <w:szCs w:val="32"/>
        </w:rPr>
      </w:pPr>
      <w:r>
        <w:rPr>
          <w:rFonts w:ascii="仿宋_GB2312" w:eastAsia="仿宋_GB2312" w:hAnsi="仿宋" w:cs="Calibri" w:hint="eastAsia"/>
          <w:bCs/>
          <w:kern w:val="0"/>
          <w:sz w:val="32"/>
          <w:szCs w:val="32"/>
        </w:rPr>
        <w:lastRenderedPageBreak/>
        <w:t>化学品毒性鉴定质量控制情况。</w:t>
      </w:r>
    </w:p>
    <w:p w:rsidR="00CC6193" w:rsidRDefault="00CC6193" w:rsidP="00CC6193">
      <w:pPr>
        <w:numPr>
          <w:ilvl w:val="0"/>
          <w:numId w:val="2"/>
        </w:numPr>
        <w:adjustRightInd w:val="0"/>
        <w:snapToGrid w:val="0"/>
        <w:spacing w:line="360" w:lineRule="auto"/>
        <w:rPr>
          <w:rFonts w:ascii="仿宋_GB2312" w:eastAsia="仿宋_GB2312" w:hAnsi="仿宋" w:cs="Calibri"/>
          <w:bCs/>
          <w:kern w:val="0"/>
          <w:sz w:val="32"/>
          <w:szCs w:val="32"/>
        </w:rPr>
      </w:pPr>
      <w:r>
        <w:rPr>
          <w:rFonts w:ascii="仿宋_GB2312" w:eastAsia="仿宋_GB2312" w:hAnsi="仿宋" w:cs="Calibri" w:hint="eastAsia"/>
          <w:bCs/>
          <w:kern w:val="0"/>
          <w:sz w:val="32"/>
          <w:szCs w:val="32"/>
        </w:rPr>
        <w:t>化学品毒性鉴定报告情况。</w:t>
      </w:r>
    </w:p>
    <w:p w:rsidR="00CC6193" w:rsidRDefault="00CC6193" w:rsidP="00CC6193">
      <w:pPr>
        <w:numPr>
          <w:ilvl w:val="0"/>
          <w:numId w:val="2"/>
        </w:numPr>
        <w:adjustRightInd w:val="0"/>
        <w:snapToGrid w:val="0"/>
        <w:spacing w:line="360" w:lineRule="auto"/>
        <w:rPr>
          <w:rFonts w:ascii="仿宋_GB2312" w:eastAsia="仿宋_GB2312" w:hAnsi="仿宋" w:cs="Calibri"/>
          <w:bCs/>
          <w:kern w:val="0"/>
          <w:sz w:val="32"/>
          <w:szCs w:val="32"/>
        </w:rPr>
      </w:pPr>
      <w:r>
        <w:rPr>
          <w:rFonts w:ascii="仿宋_GB2312" w:eastAsia="仿宋_GB2312" w:hAnsi="仿宋" w:cs="Calibri" w:hint="eastAsia"/>
          <w:bCs/>
          <w:kern w:val="0"/>
          <w:sz w:val="32"/>
          <w:szCs w:val="32"/>
        </w:rPr>
        <w:t>化学品毒性鉴定档案管理情况等。</w:t>
      </w:r>
    </w:p>
    <w:p w:rsidR="00CC6193" w:rsidRDefault="00CC6193" w:rsidP="00CC6193">
      <w:pPr>
        <w:numPr>
          <w:ilvl w:val="0"/>
          <w:numId w:val="1"/>
        </w:numPr>
        <w:adjustRightInd w:val="0"/>
        <w:snapToGrid w:val="0"/>
        <w:spacing w:line="360" w:lineRule="auto"/>
        <w:ind w:left="0" w:firstLineChars="200" w:firstLine="640"/>
        <w:rPr>
          <w:rFonts w:ascii="仿宋_GB2312" w:eastAsia="仿宋_GB2312" w:hAnsi="仿宋" w:cs="Calibri"/>
          <w:bCs/>
          <w:kern w:val="0"/>
          <w:sz w:val="32"/>
          <w:szCs w:val="32"/>
        </w:rPr>
      </w:pPr>
      <w:r>
        <w:rPr>
          <w:rFonts w:ascii="仿宋_GB2312" w:eastAsia="仿宋_GB2312" w:hAnsi="仿宋" w:cs="Calibri" w:hint="eastAsia"/>
          <w:bCs/>
          <w:kern w:val="0"/>
          <w:sz w:val="32"/>
          <w:szCs w:val="32"/>
        </w:rPr>
        <w:t>省级卫生计生行政部门监督检查时，有权查阅或复制有关资料，鉴定机构应当予以配合。</w:t>
      </w:r>
    </w:p>
    <w:p w:rsidR="00CC6193" w:rsidRPr="00E228A8" w:rsidRDefault="00CC6193" w:rsidP="00CC6193">
      <w:pPr>
        <w:numPr>
          <w:ilvl w:val="0"/>
          <w:numId w:val="1"/>
        </w:numPr>
        <w:adjustRightInd w:val="0"/>
        <w:snapToGrid w:val="0"/>
        <w:spacing w:line="360" w:lineRule="auto"/>
        <w:ind w:left="0" w:firstLineChars="200" w:firstLine="640"/>
        <w:rPr>
          <w:rFonts w:ascii="仿宋_GB2312" w:eastAsia="仿宋_GB2312" w:hAnsi="仿宋" w:cs="Calibri"/>
          <w:bCs/>
          <w:kern w:val="0"/>
          <w:sz w:val="32"/>
          <w:szCs w:val="32"/>
        </w:rPr>
      </w:pPr>
      <w:r w:rsidRPr="00E228A8">
        <w:rPr>
          <w:rFonts w:ascii="仿宋_GB2312" w:eastAsia="仿宋_GB2312" w:hAnsi="仿宋" w:cs="Calibri" w:hint="eastAsia"/>
          <w:sz w:val="32"/>
          <w:szCs w:val="32"/>
        </w:rPr>
        <w:t>鉴定机构违反本规定的，省级卫生计生行政部门可视情节对其进行批评、责令限期改正、或通报批评。</w:t>
      </w:r>
    </w:p>
    <w:p w:rsidR="00CC6193" w:rsidRDefault="00CC6193" w:rsidP="00CC6193">
      <w:pPr>
        <w:adjustRightInd w:val="0"/>
        <w:snapToGrid w:val="0"/>
        <w:spacing w:beforeLines="50" w:before="156" w:afterLines="50" w:after="156" w:line="360" w:lineRule="auto"/>
        <w:jc w:val="center"/>
        <w:rPr>
          <w:rFonts w:ascii="黑体" w:eastAsia="黑体" w:hAnsi="宋体" w:cs="宋体"/>
          <w:kern w:val="0"/>
          <w:sz w:val="32"/>
          <w:szCs w:val="30"/>
        </w:rPr>
      </w:pPr>
      <w:r>
        <w:rPr>
          <w:rFonts w:ascii="黑体" w:eastAsia="黑体" w:hAnsi="宋体" w:cs="宋体" w:hint="eastAsia"/>
          <w:kern w:val="0"/>
          <w:sz w:val="32"/>
          <w:szCs w:val="30"/>
        </w:rPr>
        <w:t>第六章 附则</w:t>
      </w:r>
    </w:p>
    <w:p w:rsidR="006B0128" w:rsidRDefault="00CC6193" w:rsidP="00CC6193">
      <w:r w:rsidRPr="00FC1371">
        <w:rPr>
          <w:rFonts w:ascii="仿宋_GB2312" w:eastAsia="仿宋_GB2312" w:hAnsi="仿宋" w:cs="Calibri" w:hint="eastAsia"/>
          <w:sz w:val="32"/>
          <w:szCs w:val="32"/>
        </w:rPr>
        <w:t>本规范自</w:t>
      </w:r>
      <w:r>
        <w:rPr>
          <w:rFonts w:ascii="仿宋_GB2312" w:eastAsia="仿宋_GB2312" w:hAnsi="仿宋" w:cs="Calibri" w:hint="eastAsia"/>
          <w:sz w:val="32"/>
          <w:szCs w:val="32"/>
        </w:rPr>
        <w:t>公</w:t>
      </w:r>
      <w:r w:rsidRPr="00FC1371">
        <w:rPr>
          <w:rFonts w:ascii="仿宋_GB2312" w:eastAsia="仿宋_GB2312" w:hAnsi="仿宋" w:cs="Calibri" w:hint="eastAsia"/>
          <w:sz w:val="32"/>
          <w:szCs w:val="32"/>
        </w:rPr>
        <w:t>布之日起施行，2000</w:t>
      </w:r>
      <w:r w:rsidRPr="00FC1371">
        <w:rPr>
          <w:rFonts w:ascii="仿宋_GB2312" w:eastAsia="仿宋_GB2312" w:hAnsi="仿宋" w:cs="Calibri" w:hint="eastAsia"/>
          <w:bCs/>
          <w:kern w:val="0"/>
          <w:sz w:val="32"/>
          <w:szCs w:val="32"/>
        </w:rPr>
        <w:t>年11月27日原卫生部</w:t>
      </w:r>
      <w:r>
        <w:rPr>
          <w:rFonts w:ascii="仿宋_GB2312" w:eastAsia="仿宋_GB2312" w:hAnsi="仿宋" w:cs="Calibri" w:hint="eastAsia"/>
          <w:bCs/>
          <w:kern w:val="0"/>
          <w:sz w:val="32"/>
          <w:szCs w:val="32"/>
        </w:rPr>
        <w:t>公</w:t>
      </w:r>
      <w:r w:rsidRPr="00FC1371">
        <w:rPr>
          <w:rFonts w:ascii="仿宋_GB2312" w:eastAsia="仿宋_GB2312" w:hAnsi="仿宋" w:cs="Calibri" w:hint="eastAsia"/>
          <w:bCs/>
          <w:kern w:val="0"/>
          <w:sz w:val="32"/>
          <w:szCs w:val="32"/>
        </w:rPr>
        <w:t>布的《化学品毒性鉴定管理规范》（卫法监发</w:t>
      </w:r>
      <w:r w:rsidRPr="00FC1371">
        <w:rPr>
          <w:rFonts w:ascii="仿宋_GB2312" w:eastAsia="仿宋_GB2312" w:hAnsi="仿宋" w:cs="Calibri" w:hint="eastAsia"/>
          <w:sz w:val="32"/>
          <w:szCs w:val="32"/>
        </w:rPr>
        <w:t>〔</w:t>
      </w:r>
      <w:r w:rsidRPr="00FC1371">
        <w:rPr>
          <w:rFonts w:ascii="仿宋_GB2312" w:eastAsia="仿宋_GB2312" w:hAnsi="仿宋" w:cs="Calibri" w:hint="eastAsia"/>
          <w:bCs/>
          <w:kern w:val="0"/>
          <w:sz w:val="32"/>
          <w:szCs w:val="32"/>
        </w:rPr>
        <w:t>2000</w:t>
      </w:r>
      <w:r w:rsidRPr="00FC1371">
        <w:rPr>
          <w:rFonts w:ascii="仿宋_GB2312" w:eastAsia="仿宋_GB2312" w:hAnsi="仿宋" w:cs="Calibri" w:hint="eastAsia"/>
          <w:sz w:val="32"/>
          <w:szCs w:val="32"/>
        </w:rPr>
        <w:t>〕</w:t>
      </w:r>
      <w:r w:rsidRPr="00FC1371">
        <w:rPr>
          <w:rFonts w:ascii="仿宋_GB2312" w:eastAsia="仿宋_GB2312" w:hAnsi="仿宋" w:cs="Calibri" w:hint="eastAsia"/>
          <w:bCs/>
          <w:kern w:val="0"/>
          <w:sz w:val="32"/>
          <w:szCs w:val="32"/>
        </w:rPr>
        <w:t>420号）同时废止。</w:t>
      </w:r>
    </w:p>
    <w:sectPr w:rsidR="006B012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444B76"/>
    <w:multiLevelType w:val="hybridMultilevel"/>
    <w:tmpl w:val="D94A8748"/>
    <w:lvl w:ilvl="0" w:tplc="68C6DF4E">
      <w:start w:val="1"/>
      <w:numFmt w:val="chineseCountingThousand"/>
      <w:lvlText w:val="第%1条"/>
      <w:lvlJc w:val="left"/>
      <w:pPr>
        <w:ind w:left="1697" w:hanging="420"/>
      </w:pPr>
      <w:rPr>
        <w:rFonts w:ascii="Times New Roman" w:eastAsia="黑体" w:hAnsi="Times New Roman" w:cs="Times New Roman" w:hint="eastAsia"/>
        <w:b w:val="0"/>
        <w:color w:val="auto"/>
        <w:sz w:val="32"/>
      </w:rPr>
    </w:lvl>
    <w:lvl w:ilvl="1" w:tplc="04090019">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1">
    <w:nsid w:val="73AF5E1C"/>
    <w:multiLevelType w:val="hybridMultilevel"/>
    <w:tmpl w:val="DDEE7516"/>
    <w:lvl w:ilvl="0" w:tplc="CFD4B914">
      <w:start w:val="1"/>
      <w:numFmt w:val="japaneseCounting"/>
      <w:lvlText w:val="（%1）"/>
      <w:lvlJc w:val="left"/>
      <w:pPr>
        <w:ind w:left="1720" w:hanging="1080"/>
      </w:pPr>
    </w:lvl>
    <w:lvl w:ilvl="1" w:tplc="04090019">
      <w:start w:val="1"/>
      <w:numFmt w:val="lowerLetter"/>
      <w:lvlText w:val="%2)"/>
      <w:lvlJc w:val="left"/>
      <w:pPr>
        <w:ind w:left="1480" w:hanging="420"/>
      </w:pPr>
    </w:lvl>
    <w:lvl w:ilvl="2" w:tplc="0409001B">
      <w:start w:val="1"/>
      <w:numFmt w:val="lowerRoman"/>
      <w:lvlText w:val="%3."/>
      <w:lvlJc w:val="right"/>
      <w:pPr>
        <w:ind w:left="1900" w:hanging="420"/>
      </w:pPr>
    </w:lvl>
    <w:lvl w:ilvl="3" w:tplc="0409000F">
      <w:start w:val="1"/>
      <w:numFmt w:val="decimal"/>
      <w:lvlText w:val="%4."/>
      <w:lvlJc w:val="left"/>
      <w:pPr>
        <w:ind w:left="2320" w:hanging="420"/>
      </w:pPr>
    </w:lvl>
    <w:lvl w:ilvl="4" w:tplc="04090019">
      <w:start w:val="1"/>
      <w:numFmt w:val="lowerLetter"/>
      <w:lvlText w:val="%5)"/>
      <w:lvlJc w:val="left"/>
      <w:pPr>
        <w:ind w:left="2740" w:hanging="420"/>
      </w:pPr>
    </w:lvl>
    <w:lvl w:ilvl="5" w:tplc="0409001B">
      <w:start w:val="1"/>
      <w:numFmt w:val="lowerRoman"/>
      <w:lvlText w:val="%6."/>
      <w:lvlJc w:val="right"/>
      <w:pPr>
        <w:ind w:left="3160" w:hanging="420"/>
      </w:pPr>
    </w:lvl>
    <w:lvl w:ilvl="6" w:tplc="0409000F">
      <w:start w:val="1"/>
      <w:numFmt w:val="decimal"/>
      <w:lvlText w:val="%7."/>
      <w:lvlJc w:val="left"/>
      <w:pPr>
        <w:ind w:left="3580" w:hanging="420"/>
      </w:pPr>
    </w:lvl>
    <w:lvl w:ilvl="7" w:tplc="04090019">
      <w:start w:val="1"/>
      <w:numFmt w:val="lowerLetter"/>
      <w:lvlText w:val="%8)"/>
      <w:lvlJc w:val="left"/>
      <w:pPr>
        <w:ind w:left="4000" w:hanging="420"/>
      </w:pPr>
    </w:lvl>
    <w:lvl w:ilvl="8" w:tplc="0409001B">
      <w:start w:val="1"/>
      <w:numFmt w:val="lowerRoman"/>
      <w:lvlText w:val="%9."/>
      <w:lvlJc w:val="right"/>
      <w:pPr>
        <w:ind w:left="442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6193"/>
    <w:rsid w:val="006B0128"/>
    <w:rsid w:val="00CC61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506</Words>
  <Characters>2888</Characters>
  <Application>Microsoft Office Word</Application>
  <DocSecurity>0</DocSecurity>
  <Lines>24</Lines>
  <Paragraphs>6</Paragraphs>
  <ScaleCrop>false</ScaleCrop>
  <Company>中华人民共和国国家卫生和计划生育委员会</Company>
  <LinksUpToDate>false</LinksUpToDate>
  <CharactersWithSpaces>3388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jiyc</dc:creator>
  <cp:lastModifiedBy>jiyc</cp:lastModifiedBy>
  <cp:revision>1</cp:revision>
  <dcterms:created xsi:type="dcterms:W3CDTF">2015-06-15T07:11:00Z</dcterms:created>
  <dcterms:modified xsi:type="dcterms:W3CDTF">2015-06-15T07:12:00Z</dcterms:modified>
</cp:coreProperties>
</file>