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附件1</w:t>
      </w:r>
    </w:p>
    <w:p w:rsidR="00A25155" w:rsidRDefault="00A25155" w:rsidP="00A25155">
      <w:pPr>
        <w:pStyle w:val="p0"/>
        <w:spacing w:before="0" w:beforeAutospacing="0" w:after="0" w:afterAutospacing="0"/>
        <w:jc w:val="center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参加专题研修班的地级市名单（108个）</w:t>
      </w:r>
    </w:p>
    <w:p w:rsidR="00A25155" w:rsidRDefault="00A25155" w:rsidP="00A25155">
      <w:pPr>
        <w:pStyle w:val="p0"/>
        <w:spacing w:before="0" w:beforeAutospacing="0" w:after="0" w:afterAutospacing="0"/>
        <w:jc w:val="center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1.北京市：东城区、西城区、海淀区、怀柔区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2.天津市：河西区、津南区、河东区、西青区、红桥区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3.河北省：石家庄市、邯郸市、唐山市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4.山西省：阳泉市、晋中市、长治市、晋城市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5.内蒙古自治区：呼和浩特市、鄂尔多斯市、锡林郭勒盟、呼伦贝尔市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6.辽宁省：沈阳市、锦州市、盘锦市、朝阳市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7.吉林省：延边州、白城市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8.黑龙江省：哈尔滨市、大兴安岭地区、鹤岗市、齐齐哈尔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9.上海市：杨浦区、宝山区、金山区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10.江苏省：南京市、常州市、淮安市、徐州市、泰州市、无锡市、盐城市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11.浙江省：杭州市、湖州市、温州市、衢州市、绍兴市、台州市、嘉兴市、金华市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12.安徽省：合肥市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13.福建省：福州市、厦门市、三明市、泉州市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14.江西省：赣州市、九江市、宜春市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lastRenderedPageBreak/>
        <w:t xml:space="preserve">    15.山东省：济南市、青岛市、潍坊市、泰安市、滨州市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16.河南省：鹤壁市、焦作市、许昌市、平顶山市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17.湖北省：宜昌市、</w:t>
      </w:r>
      <w:proofErr w:type="gramStart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荆</w:t>
      </w:r>
      <w:proofErr w:type="gramEnd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门市、荆州市、恩施州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18.湖南省：湘潭市、常德市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19.广东省：佛山市、江门市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20.广西壮族自治区：南宁市、桂林市、贺州市、来宾市、防城港市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21.海南省：文昌市、昌江县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22.重庆市：綦江区、丰都县、北碚区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23.四川省：成都市、攀枝花市、宜宾市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24.贵州省：贵阳市、安顺市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25.西藏自治区：拉萨市城关区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26.陕西省：西安市、咸阳市、榆林市、汉中市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27.甘肃省：兰州市、张掖市、天水市、平凉市、金昌市、嘉峪关市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28.青海省：西宁市、海东地区、海西州</w:t>
      </w:r>
    </w:p>
    <w:p w:rsidR="00A25155" w:rsidRDefault="00A25155" w:rsidP="00A25155">
      <w:pPr>
        <w:pStyle w:val="p0"/>
        <w:spacing w:before="0" w:beforeAutospacing="0" w:after="0" w:afterAutospacing="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39.宁夏回族自治区：吴忠市</w:t>
      </w:r>
    </w:p>
    <w:p w:rsidR="00A25155" w:rsidRDefault="00A25155" w:rsidP="00A25155">
      <w:pPr>
        <w:pStyle w:val="p0"/>
        <w:spacing w:before="0" w:beforeAutospacing="0" w:after="0" w:afterAutospacing="0"/>
        <w:ind w:firstLine="640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30.新疆维吾尔自治区：乌鲁木齐市、伊犁哈萨克自治州、克拉玛依市、哈密地区、巴音</w:t>
      </w:r>
      <w:proofErr w:type="gramStart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楞蒙古自治州</w:t>
      </w:r>
    </w:p>
    <w:p w:rsidR="00631A51" w:rsidRPr="00A25155" w:rsidRDefault="00631A51"/>
    <w:sectPr w:rsidR="00631A51" w:rsidRPr="00A25155" w:rsidSect="00631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96" w:rsidRDefault="00357196" w:rsidP="00A25155">
      <w:r>
        <w:separator/>
      </w:r>
    </w:p>
  </w:endnote>
  <w:endnote w:type="continuationSeparator" w:id="0">
    <w:p w:rsidR="00357196" w:rsidRDefault="00357196" w:rsidP="00A2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96" w:rsidRDefault="00357196" w:rsidP="00A25155">
      <w:r>
        <w:separator/>
      </w:r>
    </w:p>
  </w:footnote>
  <w:footnote w:type="continuationSeparator" w:id="0">
    <w:p w:rsidR="00357196" w:rsidRDefault="00357196" w:rsidP="00A25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155"/>
    <w:rsid w:val="00357196"/>
    <w:rsid w:val="00631A51"/>
    <w:rsid w:val="00A2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1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155"/>
    <w:rPr>
      <w:sz w:val="18"/>
      <w:szCs w:val="18"/>
    </w:rPr>
  </w:style>
  <w:style w:type="paragraph" w:customStyle="1" w:styleId="p0">
    <w:name w:val="p0"/>
    <w:basedOn w:val="a"/>
    <w:rsid w:val="00A251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2014-12-16T07:01:00Z</dcterms:created>
  <dcterms:modified xsi:type="dcterms:W3CDTF">2014-12-16T07:02:00Z</dcterms:modified>
</cp:coreProperties>
</file>