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41" w:rsidRPr="00C37011" w:rsidRDefault="00B90241" w:rsidP="00B90241">
      <w:pPr>
        <w:spacing w:line="600" w:lineRule="exact"/>
        <w:jc w:val="center"/>
        <w:rPr>
          <w:rFonts w:ascii="华文中宋" w:eastAsia="华文中宋" w:hAnsi="华文中宋"/>
          <w:bCs/>
          <w:kern w:val="0"/>
          <w:sz w:val="44"/>
          <w:szCs w:val="44"/>
        </w:rPr>
      </w:pPr>
      <w:r w:rsidRPr="00C37011">
        <w:rPr>
          <w:rFonts w:ascii="华文中宋" w:eastAsia="华文中宋" w:hAnsi="华文中宋" w:hint="eastAsia"/>
          <w:bCs/>
          <w:kern w:val="0"/>
          <w:sz w:val="44"/>
          <w:szCs w:val="44"/>
        </w:rPr>
        <w:t>跨区域“两非”案件网上办理要求</w:t>
      </w:r>
    </w:p>
    <w:p w:rsidR="00B90241" w:rsidRPr="00B4490C" w:rsidRDefault="00B90241" w:rsidP="00B90241">
      <w:pPr>
        <w:spacing w:line="600" w:lineRule="exact"/>
        <w:ind w:firstLineChars="200" w:firstLine="643"/>
        <w:jc w:val="center"/>
        <w:rPr>
          <w:rFonts w:ascii="仿宋_GB2312" w:eastAsia="仿宋_GB2312" w:hAnsi="Times New Roman"/>
          <w:b/>
          <w:bCs/>
          <w:kern w:val="0"/>
          <w:sz w:val="32"/>
          <w:szCs w:val="32"/>
        </w:rPr>
      </w:pPr>
    </w:p>
    <w:p w:rsidR="00B90241" w:rsidRPr="004A0154" w:rsidRDefault="00B90241" w:rsidP="00B90241">
      <w:pPr>
        <w:spacing w:line="600" w:lineRule="exact"/>
        <w:ind w:firstLineChars="200" w:firstLine="640"/>
        <w:rPr>
          <w:rFonts w:ascii="黑体" w:eastAsia="黑体" w:hAnsi="Times New Roman"/>
          <w:bCs/>
          <w:kern w:val="0"/>
          <w:sz w:val="32"/>
          <w:szCs w:val="32"/>
        </w:rPr>
      </w:pPr>
      <w:r w:rsidRPr="004A0154">
        <w:rPr>
          <w:rFonts w:ascii="黑体" w:eastAsia="黑体" w:hAnsi="Times New Roman" w:hint="eastAsia"/>
          <w:bCs/>
          <w:kern w:val="0"/>
          <w:sz w:val="32"/>
          <w:szCs w:val="32"/>
        </w:rPr>
        <w:t>一、协办案件</w:t>
      </w:r>
    </w:p>
    <w:p w:rsidR="00B90241" w:rsidRPr="00BD1974" w:rsidRDefault="00B90241" w:rsidP="00B90241">
      <w:pPr>
        <w:spacing w:line="600" w:lineRule="exact"/>
        <w:ind w:firstLineChars="200" w:firstLine="640"/>
        <w:rPr>
          <w:rFonts w:ascii="仿宋_GB2312" w:eastAsia="仿宋_GB2312" w:hAnsi="Times New Roman"/>
          <w:bCs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协办案件是指涉案对象除涉及本行政区域外，还涉及其他行政区域的案件。协办发起方通过“两非”案件信息管理系统向协办方发出协办请求，协办方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须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在7个工作日内对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协办请求做出同意协办或者拒绝协办的回应。如果同意协办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案件，要及时调查取证，依法进行处理，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并将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处理结果录入系统。如果拒绝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协办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案件，需要说明拒绝的理由。</w:t>
      </w:r>
    </w:p>
    <w:p w:rsidR="00B90241" w:rsidRPr="004A0154" w:rsidRDefault="00B90241" w:rsidP="00B90241">
      <w:pPr>
        <w:spacing w:line="600" w:lineRule="exact"/>
        <w:ind w:firstLineChars="200" w:firstLine="640"/>
        <w:rPr>
          <w:rFonts w:ascii="黑体" w:eastAsia="黑体" w:hAnsi="Times New Roman"/>
          <w:bCs/>
          <w:kern w:val="0"/>
          <w:sz w:val="32"/>
          <w:szCs w:val="32"/>
        </w:rPr>
      </w:pPr>
      <w:r w:rsidRPr="004A0154">
        <w:rPr>
          <w:rFonts w:ascii="黑体" w:eastAsia="黑体" w:hAnsi="Times New Roman" w:hint="eastAsia"/>
          <w:bCs/>
          <w:kern w:val="0"/>
          <w:sz w:val="32"/>
          <w:szCs w:val="32"/>
        </w:rPr>
        <w:t>二、移交案件</w:t>
      </w:r>
    </w:p>
    <w:p w:rsidR="00B90241" w:rsidRPr="00BD1974" w:rsidRDefault="00B90241" w:rsidP="00B90241">
      <w:pPr>
        <w:spacing w:line="600" w:lineRule="exact"/>
        <w:ind w:firstLineChars="200" w:firstLine="640"/>
        <w:rPr>
          <w:rFonts w:ascii="仿宋_GB2312" w:eastAsia="仿宋_GB2312" w:hAnsi="Times New Roman"/>
          <w:bCs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移交案件是指涉案对象不属于</w:t>
      </w:r>
      <w:r w:rsidRPr="008A6F45">
        <w:rPr>
          <w:rFonts w:ascii="仿宋_GB2312" w:eastAsia="仿宋_GB2312" w:hint="eastAsia"/>
          <w:sz w:val="32"/>
          <w:szCs w:val="32"/>
        </w:rPr>
        <w:t>本行政区域</w:t>
      </w:r>
      <w:r>
        <w:rPr>
          <w:rFonts w:ascii="仿宋_GB2312" w:eastAsia="仿宋_GB2312" w:hint="eastAsia"/>
          <w:sz w:val="32"/>
          <w:szCs w:val="32"/>
        </w:rPr>
        <w:t>管理，需要交由涉案对象所属行政区域查处的案件。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移交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发起方通过</w:t>
      </w:r>
      <w:r>
        <w:rPr>
          <w:rFonts w:ascii="仿宋_GB2312" w:eastAsia="仿宋_GB2312" w:hint="eastAsia"/>
          <w:sz w:val="32"/>
          <w:szCs w:val="32"/>
        </w:rPr>
        <w:t>“两非”案件信息管理系统向被移交方发出移交请求，被移交方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须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在7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个工作日内对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移交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请求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做出接收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或者拒绝接收的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回应。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如果接收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案件，要及时调查取证，依法进行处理，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并将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处理结果录入系统。如果拒绝接收案件，需要说明拒绝的理由。</w:t>
      </w:r>
    </w:p>
    <w:p w:rsidR="00B90241" w:rsidRPr="004A0154" w:rsidRDefault="00B90241" w:rsidP="00B90241">
      <w:pPr>
        <w:spacing w:line="600" w:lineRule="exact"/>
        <w:ind w:firstLineChars="200" w:firstLine="640"/>
        <w:rPr>
          <w:rFonts w:ascii="黑体" w:eastAsia="黑体" w:hAnsi="Times New Roman"/>
          <w:bCs/>
          <w:kern w:val="0"/>
          <w:sz w:val="32"/>
          <w:szCs w:val="32"/>
        </w:rPr>
      </w:pPr>
      <w:r w:rsidRPr="004A0154">
        <w:rPr>
          <w:rFonts w:ascii="黑体" w:eastAsia="黑体" w:hAnsi="Times New Roman" w:hint="eastAsia"/>
          <w:bCs/>
          <w:kern w:val="0"/>
          <w:sz w:val="32"/>
          <w:szCs w:val="32"/>
        </w:rPr>
        <w:t>三、</w:t>
      </w:r>
      <w:r>
        <w:rPr>
          <w:rFonts w:ascii="黑体" w:eastAsia="黑体" w:hAnsi="Times New Roman" w:hint="eastAsia"/>
          <w:bCs/>
          <w:kern w:val="0"/>
          <w:sz w:val="32"/>
          <w:szCs w:val="32"/>
        </w:rPr>
        <w:t>案件</w:t>
      </w:r>
      <w:r w:rsidRPr="004A0154">
        <w:rPr>
          <w:rFonts w:ascii="黑体" w:eastAsia="黑体" w:hAnsi="Times New Roman" w:hint="eastAsia"/>
          <w:bCs/>
          <w:kern w:val="0"/>
          <w:sz w:val="32"/>
          <w:szCs w:val="32"/>
        </w:rPr>
        <w:t>移送要求</w:t>
      </w:r>
    </w:p>
    <w:p w:rsidR="00B90241" w:rsidRPr="00BD1974" w:rsidRDefault="00B90241" w:rsidP="00B90241">
      <w:pPr>
        <w:spacing w:line="600" w:lineRule="exact"/>
        <w:ind w:firstLineChars="200" w:firstLine="640"/>
        <w:rPr>
          <w:rFonts w:ascii="仿宋_GB2312" w:eastAsia="仿宋_GB2312" w:hAnsi="Times New Roman"/>
          <w:bCs/>
          <w:kern w:val="0"/>
          <w:sz w:val="32"/>
          <w:szCs w:val="32"/>
        </w:rPr>
      </w:pP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协办或移交发起方必须将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案件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的基本情况（如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主要涉案人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姓名、性别、身份证号码、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户籍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地、涉案时间、涉案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地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、违法违纪事实等)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核实并录入系统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后再发起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协办或移交请求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，移送的证据及材料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应当合法、真实，且与案件相关。无正当理由，不得拒绝协办或移交请求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。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协办或移交发起方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需在网上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注明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联系人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及联系方式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。</w:t>
      </w:r>
    </w:p>
    <w:p w:rsidR="00B90241" w:rsidRPr="004A0154" w:rsidRDefault="00B90241" w:rsidP="00B90241">
      <w:pPr>
        <w:spacing w:line="600" w:lineRule="exact"/>
        <w:ind w:firstLineChars="200" w:firstLine="640"/>
        <w:rPr>
          <w:rFonts w:ascii="黑体" w:eastAsia="黑体" w:hAnsi="Times New Roman"/>
          <w:bCs/>
          <w:kern w:val="0"/>
          <w:sz w:val="32"/>
          <w:szCs w:val="32"/>
        </w:rPr>
      </w:pPr>
      <w:r w:rsidRPr="004A0154">
        <w:rPr>
          <w:rFonts w:ascii="黑体" w:eastAsia="黑体" w:hAnsi="Times New Roman" w:hint="eastAsia"/>
          <w:bCs/>
          <w:kern w:val="0"/>
          <w:sz w:val="32"/>
          <w:szCs w:val="32"/>
        </w:rPr>
        <w:lastRenderedPageBreak/>
        <w:t>四、</w:t>
      </w:r>
      <w:r>
        <w:rPr>
          <w:rFonts w:ascii="黑体" w:eastAsia="黑体" w:hAnsi="Times New Roman" w:hint="eastAsia"/>
          <w:bCs/>
          <w:kern w:val="0"/>
          <w:sz w:val="32"/>
          <w:szCs w:val="32"/>
        </w:rPr>
        <w:t>案件</w:t>
      </w:r>
      <w:r w:rsidRPr="004A0154">
        <w:rPr>
          <w:rFonts w:ascii="黑体" w:eastAsia="黑体" w:hAnsi="Times New Roman" w:hint="eastAsia"/>
          <w:bCs/>
          <w:kern w:val="0"/>
          <w:sz w:val="32"/>
          <w:szCs w:val="32"/>
        </w:rPr>
        <w:t>督办</w:t>
      </w:r>
      <w:r>
        <w:rPr>
          <w:rFonts w:ascii="黑体" w:eastAsia="黑体" w:hAnsi="Times New Roman" w:hint="eastAsia"/>
          <w:bCs/>
          <w:kern w:val="0"/>
          <w:sz w:val="32"/>
          <w:szCs w:val="32"/>
        </w:rPr>
        <w:t>要求</w:t>
      </w:r>
    </w:p>
    <w:p w:rsidR="00B90241" w:rsidRDefault="00B90241" w:rsidP="00B90241">
      <w:pPr>
        <w:spacing w:line="600" w:lineRule="exact"/>
        <w:ind w:firstLineChars="200" w:firstLine="640"/>
        <w:rPr>
          <w:rFonts w:ascii="仿宋_GB2312" w:eastAsia="仿宋_GB2312" w:hAnsi="Times New Roman"/>
          <w:bCs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接受协办或移交请求后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立案查处的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案件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，一般情况下应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当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在3个月内办结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，逾期未办结的，</w:t>
      </w:r>
      <w:r w:rsidRPr="00717D31">
        <w:rPr>
          <w:rFonts w:ascii="仿宋_GB2312" w:eastAsia="仿宋_GB2312" w:hAnsi="Times New Roman" w:hint="eastAsia"/>
          <w:bCs/>
          <w:kern w:val="0"/>
          <w:sz w:val="32"/>
          <w:szCs w:val="32"/>
        </w:rPr>
        <w:t>需说明理由，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并纳入上级督办范围。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国家卫生计生委负责对跨省“两非”案件的网络督办，对特别重大、协作不力的案件进行实地督办，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根据需要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召开跨省案件现场交办会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；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省级卫生计生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行政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部门负责对跨市“两非”案件的网络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督办和实地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督办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；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市级卫生计生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行政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部门负责对跨县“两非”案件的网络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督办和实地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督办。对查处案件工作中推诿扯皮或者故意隐瞒包庇的，按照禁止非医学需要的胎儿性别鉴定和选择性别人工终止妊娠的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相关法律法规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，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依法依规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处理。国家卫生计生委每季度通报一次</w:t>
      </w:r>
      <w:r>
        <w:rPr>
          <w:rFonts w:ascii="仿宋_GB2312" w:eastAsia="仿宋_GB2312" w:hAnsi="Times New Roman" w:hint="eastAsia"/>
          <w:bCs/>
          <w:kern w:val="0"/>
          <w:sz w:val="32"/>
          <w:szCs w:val="32"/>
        </w:rPr>
        <w:t>查处“两非”</w:t>
      </w:r>
      <w:r w:rsidRPr="00BD1974">
        <w:rPr>
          <w:rFonts w:ascii="仿宋_GB2312" w:eastAsia="仿宋_GB2312" w:hAnsi="Times New Roman" w:hint="eastAsia"/>
          <w:bCs/>
          <w:kern w:val="0"/>
          <w:sz w:val="32"/>
          <w:szCs w:val="32"/>
        </w:rPr>
        <w:t>案件区域协作情况。</w:t>
      </w:r>
    </w:p>
    <w:p w:rsidR="00B90241" w:rsidRDefault="00B90241" w:rsidP="00B90241">
      <w:pPr>
        <w:spacing w:line="600" w:lineRule="exact"/>
        <w:ind w:firstLineChars="200" w:firstLine="640"/>
        <w:rPr>
          <w:rFonts w:ascii="仿宋_GB2312" w:eastAsia="仿宋_GB2312" w:hAnsi="Times New Roman"/>
          <w:bCs/>
          <w:kern w:val="0"/>
          <w:sz w:val="32"/>
          <w:szCs w:val="32"/>
        </w:rPr>
      </w:pPr>
    </w:p>
    <w:p w:rsidR="00B90241" w:rsidRDefault="00B90241" w:rsidP="00B90241">
      <w:pPr>
        <w:spacing w:line="600" w:lineRule="exact"/>
        <w:ind w:firstLineChars="200" w:firstLine="640"/>
        <w:rPr>
          <w:rFonts w:ascii="仿宋_GB2312" w:eastAsia="仿宋_GB2312" w:hAnsi="Times New Roman"/>
          <w:bCs/>
          <w:kern w:val="0"/>
          <w:sz w:val="32"/>
          <w:szCs w:val="32"/>
        </w:rPr>
      </w:pPr>
    </w:p>
    <w:p w:rsidR="001C57B7" w:rsidRPr="00B90241" w:rsidRDefault="001C57B7">
      <w:bookmarkStart w:id="0" w:name="_GoBack"/>
      <w:bookmarkEnd w:id="0"/>
    </w:p>
    <w:sectPr w:rsidR="001C57B7" w:rsidRPr="00B90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41"/>
    <w:rsid w:val="001C57B7"/>
    <w:rsid w:val="00B9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2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2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659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1</cp:revision>
  <dcterms:created xsi:type="dcterms:W3CDTF">2014-07-10T06:28:00Z</dcterms:created>
  <dcterms:modified xsi:type="dcterms:W3CDTF">2014-07-10T06:29:00Z</dcterms:modified>
</cp:coreProperties>
</file>