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AF" w:rsidRDefault="00F330AF" w:rsidP="00F330AF">
      <w:pPr>
        <w:jc w:val="left"/>
        <w:rPr>
          <w:rFonts w:ascii="黑体" w:eastAsia="黑体" w:hAnsi="黑体" w:hint="eastAsia"/>
          <w:sz w:val="32"/>
        </w:rPr>
      </w:pPr>
      <w:r>
        <w:rPr>
          <w:rFonts w:ascii="黑体" w:eastAsia="黑体" w:hAnsi="黑体" w:hint="eastAsia"/>
          <w:sz w:val="32"/>
        </w:rPr>
        <w:t>附件6：</w:t>
      </w:r>
    </w:p>
    <w:p w:rsidR="00F330AF" w:rsidRDefault="00F330AF" w:rsidP="00F330AF">
      <w:pPr>
        <w:jc w:val="center"/>
        <w:rPr>
          <w:rFonts w:ascii="仿宋_GB2312" w:eastAsia="仿宋_GB2312" w:hAnsi="仿宋_GB2312" w:hint="eastAsia"/>
          <w:sz w:val="32"/>
        </w:rPr>
      </w:pPr>
    </w:p>
    <w:p w:rsidR="00F330AF" w:rsidRDefault="00F330AF" w:rsidP="00F330AF">
      <w:pPr>
        <w:jc w:val="center"/>
        <w:rPr>
          <w:rFonts w:ascii="宋体" w:hAnsi="宋体" w:hint="eastAsia"/>
          <w:b/>
          <w:sz w:val="44"/>
          <w:szCs w:val="44"/>
        </w:rPr>
      </w:pPr>
      <w:r>
        <w:rPr>
          <w:rFonts w:ascii="宋体" w:hAnsi="宋体" w:hint="eastAsia"/>
          <w:b/>
          <w:sz w:val="44"/>
          <w:szCs w:val="44"/>
        </w:rPr>
        <w:t>2011年环渤海区域</w:t>
      </w:r>
    </w:p>
    <w:p w:rsidR="00F330AF" w:rsidRDefault="00F330AF" w:rsidP="00F330AF">
      <w:pPr>
        <w:jc w:val="center"/>
        <w:rPr>
          <w:rFonts w:ascii="宋体" w:hAnsi="宋体" w:hint="eastAsia"/>
          <w:b/>
          <w:sz w:val="44"/>
          <w:szCs w:val="44"/>
        </w:rPr>
      </w:pPr>
      <w:r>
        <w:rPr>
          <w:rFonts w:ascii="宋体" w:hAnsi="宋体" w:hint="eastAsia"/>
          <w:b/>
          <w:sz w:val="44"/>
          <w:szCs w:val="44"/>
        </w:rPr>
        <w:t>流动人口“一盘棋”工作计划</w:t>
      </w:r>
    </w:p>
    <w:p w:rsidR="00F330AF" w:rsidRDefault="00F330AF" w:rsidP="00F330AF">
      <w:pPr>
        <w:rPr>
          <w:rFonts w:ascii="黑体" w:eastAsia="黑体" w:hint="eastAsia"/>
          <w:b/>
          <w:sz w:val="30"/>
          <w:szCs w:val="30"/>
        </w:rPr>
      </w:pPr>
      <w:r>
        <w:rPr>
          <w:rFonts w:ascii="黑体" w:eastAsia="黑体" w:hint="eastAsia"/>
          <w:b/>
          <w:sz w:val="30"/>
          <w:szCs w:val="30"/>
        </w:rPr>
        <w:t xml:space="preserve">   </w:t>
      </w:r>
    </w:p>
    <w:p w:rsidR="00F330AF" w:rsidRDefault="00F330AF" w:rsidP="00F330AF">
      <w:pPr>
        <w:adjustRightInd w:val="0"/>
        <w:snapToGrid w:val="0"/>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2011年环渤海地区的流动人口计划生育工作要在国家人口计生委具体指导下，紧紧围绕国家“三年三步走”工作整体部署和安排，紧密结合环渤海地区流动人口计划生育工作定位，按照区域流动人口工作统筹布局、分步实施、集中研讨、稳步推进的原则，大力推进环渤海区域流动人口计划生育工作向前发展，在实现区域“一盘棋”的基础上，努力实现全国“一盘棋”。</w:t>
      </w:r>
    </w:p>
    <w:p w:rsidR="00F330AF" w:rsidRPr="00BE58D2" w:rsidRDefault="00F330AF" w:rsidP="00F330AF">
      <w:pPr>
        <w:adjustRightInd w:val="0"/>
        <w:snapToGrid w:val="0"/>
        <w:spacing w:line="600" w:lineRule="exact"/>
        <w:ind w:firstLineChars="200" w:firstLine="640"/>
        <w:rPr>
          <w:rFonts w:ascii="黑体" w:eastAsia="黑体" w:hAnsi="华文仿宋" w:hint="eastAsia"/>
          <w:bCs/>
          <w:sz w:val="32"/>
          <w:szCs w:val="32"/>
        </w:rPr>
      </w:pPr>
      <w:r w:rsidRPr="00762676">
        <w:rPr>
          <w:rFonts w:ascii="黑体" w:eastAsia="黑体" w:hAnsi="华文仿宋" w:hint="eastAsia"/>
          <w:bCs/>
          <w:sz w:val="32"/>
          <w:szCs w:val="32"/>
        </w:rPr>
        <w:t>一、</w:t>
      </w:r>
      <w:r w:rsidRPr="00762676">
        <w:rPr>
          <w:rFonts w:ascii="黑体" w:eastAsia="黑体" w:hAnsi="楷体_GB2312" w:hint="eastAsia"/>
          <w:sz w:val="32"/>
          <w:szCs w:val="32"/>
        </w:rPr>
        <w:t>加大信息化工作力度，推进“一盘棋”进程。</w:t>
      </w:r>
      <w:r w:rsidRPr="00762676">
        <w:rPr>
          <w:rFonts w:ascii="仿宋_GB2312" w:eastAsia="仿宋_GB2312" w:hAnsi="华文仿宋" w:hint="eastAsia"/>
          <w:sz w:val="32"/>
          <w:szCs w:val="32"/>
        </w:rPr>
        <w:t>将信息化</w:t>
      </w:r>
      <w:proofErr w:type="gramStart"/>
      <w:r w:rsidRPr="00762676">
        <w:rPr>
          <w:rFonts w:ascii="仿宋_GB2312" w:eastAsia="仿宋_GB2312" w:hAnsi="华文仿宋" w:hint="eastAsia"/>
          <w:sz w:val="32"/>
          <w:szCs w:val="32"/>
        </w:rPr>
        <w:t>做为</w:t>
      </w:r>
      <w:proofErr w:type="gramEnd"/>
      <w:r w:rsidRPr="00762676">
        <w:rPr>
          <w:rFonts w:ascii="仿宋_GB2312" w:eastAsia="仿宋_GB2312" w:hAnsi="华文仿宋" w:hint="eastAsia"/>
          <w:sz w:val="32"/>
          <w:szCs w:val="32"/>
        </w:rPr>
        <w:t>工作重中之重，大力推进本地区信息化建设</w:t>
      </w:r>
      <w:r>
        <w:rPr>
          <w:rFonts w:ascii="仿宋_GB2312" w:eastAsia="仿宋_GB2312" w:hAnsi="华文仿宋" w:hint="eastAsia"/>
          <w:sz w:val="32"/>
          <w:szCs w:val="32"/>
        </w:rPr>
        <w:t>的步伐。抓住两个重点，一是建设好本省的信息系统、交换平台和数据库。二是力争实现各省信息系统同国家系统的80%对接。同时各省（区、市）还将加强与本省（区、市）相关部门的联系与沟通，整合信息资源，实现信息的对接与共享。环渤海地区也将积极应用好国家流动人口信息交换平台，把一孩生育服务登记、避孕节育情况、违法生育信息在规定的时效内完成提交、核实、确认、反馈工作，提高信息平台的登录率和反馈率，降低“查无此人”的比例，使环渤海地区应用国家流动人口信息交换平台工作的质量再提高一步。</w:t>
      </w:r>
    </w:p>
    <w:p w:rsidR="00F330AF" w:rsidRPr="00762676" w:rsidRDefault="00F330AF" w:rsidP="00F330AF">
      <w:pPr>
        <w:adjustRightInd w:val="0"/>
        <w:snapToGrid w:val="0"/>
        <w:spacing w:line="600" w:lineRule="exact"/>
        <w:rPr>
          <w:rFonts w:ascii="楷体_GB2312" w:eastAsia="楷体_GB2312" w:hAnsi="楷体_GB2312" w:hint="eastAsia"/>
          <w:b/>
          <w:sz w:val="32"/>
          <w:szCs w:val="32"/>
        </w:rPr>
      </w:pPr>
      <w:r>
        <w:rPr>
          <w:rFonts w:ascii="楷体_GB2312" w:eastAsia="楷体_GB2312" w:hAnsi="楷体_GB2312" w:hint="eastAsia"/>
          <w:b/>
          <w:sz w:val="32"/>
          <w:szCs w:val="32"/>
        </w:rPr>
        <w:lastRenderedPageBreak/>
        <w:t xml:space="preserve">    </w:t>
      </w:r>
      <w:r w:rsidRPr="00762676">
        <w:rPr>
          <w:rFonts w:ascii="黑体" w:eastAsia="黑体" w:hAnsi="楷体_GB2312" w:hint="eastAsia"/>
          <w:sz w:val="32"/>
          <w:szCs w:val="32"/>
        </w:rPr>
        <w:t>二、建立协商沟通制度，破解社会抚养费征收难题。</w:t>
      </w:r>
      <w:r>
        <w:rPr>
          <w:rFonts w:ascii="仿宋_GB2312" w:eastAsia="仿宋_GB2312" w:hAnsi="华文仿宋" w:hint="eastAsia"/>
          <w:sz w:val="32"/>
          <w:szCs w:val="32"/>
        </w:rPr>
        <w:t>就流动人口违法生育社会抚养费</w:t>
      </w:r>
      <w:proofErr w:type="gramStart"/>
      <w:r>
        <w:rPr>
          <w:rFonts w:ascii="仿宋_GB2312" w:eastAsia="仿宋_GB2312" w:hAnsi="华文仿宋" w:hint="eastAsia"/>
          <w:sz w:val="32"/>
          <w:szCs w:val="32"/>
        </w:rPr>
        <w:t>征收难</w:t>
      </w:r>
      <w:proofErr w:type="gramEnd"/>
      <w:r>
        <w:rPr>
          <w:rFonts w:ascii="仿宋_GB2312" w:eastAsia="仿宋_GB2312" w:hAnsi="华文仿宋" w:hint="eastAsia"/>
          <w:sz w:val="32"/>
          <w:szCs w:val="32"/>
        </w:rPr>
        <w:t>的问题，制定协商和沟通制度。初步想法是：流动人口现居住地发现流动人口违法生育后，在事实清楚的前提下，先不急于做出征收决定，而是以书面形式先同户籍地协商沟通，户籍地应及时书面回复并提出意见，双方经协商沟通取得一致意见后，再行征收。研究户籍地和现居住地协商解决征收过程中遇到问题的办法。提倡户籍地和现居住地相互间通力合作，及时主动提供信息、共同协商、联合执法，遏制违法生育。</w:t>
      </w:r>
    </w:p>
    <w:p w:rsidR="00F330AF" w:rsidRPr="00762676" w:rsidRDefault="00F330AF" w:rsidP="00F330AF">
      <w:pPr>
        <w:adjustRightInd w:val="0"/>
        <w:snapToGrid w:val="0"/>
        <w:spacing w:line="600" w:lineRule="exact"/>
        <w:ind w:firstLineChars="200" w:firstLine="640"/>
        <w:rPr>
          <w:rFonts w:ascii="黑体" w:eastAsia="黑体" w:hAnsi="楷体_GB2312" w:hint="eastAsia"/>
          <w:sz w:val="32"/>
          <w:szCs w:val="32"/>
        </w:rPr>
      </w:pPr>
      <w:r>
        <w:rPr>
          <w:rFonts w:ascii="黑体" w:eastAsia="黑体" w:hAnsi="楷体_GB2312" w:hint="eastAsia"/>
          <w:sz w:val="32"/>
          <w:szCs w:val="32"/>
        </w:rPr>
        <w:t>三</w:t>
      </w:r>
      <w:r w:rsidRPr="00762676">
        <w:rPr>
          <w:rFonts w:ascii="黑体" w:eastAsia="黑体" w:hAnsi="楷体_GB2312" w:hint="eastAsia"/>
          <w:sz w:val="32"/>
          <w:szCs w:val="32"/>
        </w:rPr>
        <w:t>、撰写环渤海地区流动人口生存状况报告，为地方党政领导决策提供参考。</w:t>
      </w:r>
      <w:r>
        <w:rPr>
          <w:rFonts w:ascii="仿宋_GB2312" w:eastAsia="仿宋_GB2312" w:hAnsi="华文仿宋" w:hint="eastAsia"/>
          <w:sz w:val="32"/>
          <w:szCs w:val="32"/>
        </w:rPr>
        <w:t>根据国家提供的监测数据，聘请社会、经济、人口学专家一道研究分析环渤海地区流动人口动态监测的数据，并在此基础上撰写环渤海地区流动人口生存状况报告，为地方党政领导解决流动人口问题提供参考。</w:t>
      </w:r>
    </w:p>
    <w:p w:rsidR="00F330AF" w:rsidRDefault="00F330AF" w:rsidP="00F330AF">
      <w:pPr>
        <w:adjustRightInd w:val="0"/>
        <w:snapToGrid w:val="0"/>
        <w:spacing w:line="600" w:lineRule="exact"/>
        <w:rPr>
          <w:rFonts w:ascii="黑体" w:eastAsia="黑体" w:hAnsi="华文仿宋" w:hint="eastAsia"/>
          <w:sz w:val="32"/>
          <w:szCs w:val="32"/>
        </w:rPr>
      </w:pPr>
      <w:r>
        <w:rPr>
          <w:rFonts w:ascii="黑体" w:eastAsia="黑体" w:hAnsi="华文仿宋" w:hint="eastAsia"/>
          <w:sz w:val="32"/>
          <w:szCs w:val="32"/>
        </w:rPr>
        <w:t xml:space="preserve">    四、准备召开的会议和活动</w:t>
      </w:r>
    </w:p>
    <w:p w:rsidR="00F330AF" w:rsidRDefault="00F330AF" w:rsidP="00F330AF">
      <w:pPr>
        <w:numPr>
          <w:ilvl w:val="0"/>
          <w:numId w:val="1"/>
        </w:numPr>
        <w:adjustRightInd w:val="0"/>
        <w:snapToGrid w:val="0"/>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4月-5月间在辽宁省召开环渤海地区“一盘棋”工作会议，请各省主任、分管主任、处长参加。主要就如何推进环渤海地区流动人口社会服务均等化工作协商意见，交流做法。</w:t>
      </w:r>
    </w:p>
    <w:p w:rsidR="00F330AF" w:rsidRDefault="00F330AF" w:rsidP="00F330AF">
      <w:pPr>
        <w:adjustRightInd w:val="0"/>
        <w:snapToGrid w:val="0"/>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 xml:space="preserve">　　2、6月-7月间在山西省召开环渤海地区信息化工作推进会议，请分管主任、处长参加。主要学习考察山西省开展信息化工作的经验并推进10 </w:t>
      </w:r>
      <w:proofErr w:type="gramStart"/>
      <w:r>
        <w:rPr>
          <w:rFonts w:ascii="仿宋_GB2312" w:eastAsia="仿宋_GB2312" w:hAnsi="华文仿宋" w:hint="eastAsia"/>
          <w:sz w:val="32"/>
          <w:szCs w:val="32"/>
        </w:rPr>
        <w:t>省加快</w:t>
      </w:r>
      <w:proofErr w:type="gramEnd"/>
      <w:r>
        <w:rPr>
          <w:rFonts w:ascii="仿宋_GB2312" w:eastAsia="仿宋_GB2312" w:hAnsi="华文仿宋" w:hint="eastAsia"/>
          <w:sz w:val="32"/>
          <w:szCs w:val="32"/>
        </w:rPr>
        <w:t>信息化建设步伐。</w:t>
      </w:r>
    </w:p>
    <w:p w:rsidR="00F330AF" w:rsidRDefault="00F330AF" w:rsidP="00F330AF">
      <w:pPr>
        <w:adjustRightInd w:val="0"/>
        <w:snapToGrid w:val="0"/>
        <w:spacing w:line="600" w:lineRule="exact"/>
        <w:ind w:firstLineChars="256" w:firstLine="819"/>
        <w:jc w:val="right"/>
        <w:rPr>
          <w:rFonts w:ascii="仿宋_GB2312" w:eastAsia="仿宋_GB2312" w:hAnsi="华文仿宋" w:hint="eastAsia"/>
          <w:sz w:val="32"/>
          <w:szCs w:val="32"/>
        </w:rPr>
      </w:pPr>
    </w:p>
    <w:p w:rsidR="00F330AF" w:rsidRDefault="00F330AF" w:rsidP="00F330AF">
      <w:pPr>
        <w:adjustRightInd w:val="0"/>
        <w:snapToGrid w:val="0"/>
        <w:spacing w:line="600" w:lineRule="exact"/>
        <w:ind w:firstLineChars="256" w:firstLine="819"/>
        <w:jc w:val="right"/>
        <w:rPr>
          <w:rFonts w:ascii="仿宋_GB2312" w:eastAsia="仿宋_GB2312" w:hAnsi="华文仿宋" w:hint="eastAsia"/>
          <w:sz w:val="32"/>
          <w:szCs w:val="32"/>
        </w:rPr>
      </w:pPr>
      <w:r>
        <w:rPr>
          <w:rFonts w:ascii="仿宋_GB2312" w:eastAsia="仿宋_GB2312" w:hAnsi="华文仿宋" w:hint="eastAsia"/>
          <w:sz w:val="32"/>
          <w:szCs w:val="32"/>
        </w:rPr>
        <w:lastRenderedPageBreak/>
        <w:t>牵头省：北京市</w:t>
      </w:r>
    </w:p>
    <w:p w:rsidR="00F330AF" w:rsidRDefault="00F330AF" w:rsidP="00F330AF">
      <w:pPr>
        <w:adjustRightInd w:val="0"/>
        <w:snapToGrid w:val="0"/>
        <w:spacing w:line="600" w:lineRule="exact"/>
        <w:ind w:firstLineChars="256" w:firstLine="819"/>
        <w:jc w:val="right"/>
        <w:rPr>
          <w:rFonts w:ascii="仿宋_GB2312" w:eastAsia="仿宋_GB2312" w:hAnsi="华文仿宋" w:hint="eastAsia"/>
          <w:sz w:val="32"/>
          <w:szCs w:val="32"/>
        </w:rPr>
      </w:pPr>
      <w:r>
        <w:rPr>
          <w:rFonts w:ascii="仿宋_GB2312" w:eastAsia="仿宋_GB2312" w:hAnsi="华文仿宋" w:hint="eastAsia"/>
          <w:sz w:val="32"/>
          <w:szCs w:val="32"/>
        </w:rPr>
        <w:t>轮值省：辽宁省</w:t>
      </w:r>
    </w:p>
    <w:p w:rsidR="00F55C6C" w:rsidRPr="00F330AF" w:rsidRDefault="00F55C6C">
      <w:pPr>
        <w:rPr>
          <w:rFonts w:hint="eastAsia"/>
        </w:rPr>
      </w:pPr>
      <w:bookmarkStart w:id="0" w:name="_GoBack"/>
      <w:bookmarkEnd w:id="0"/>
    </w:p>
    <w:sectPr w:rsidR="00F55C6C" w:rsidRPr="00F33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AF"/>
    <w:rsid w:val="00F330AF"/>
    <w:rsid w:val="00F5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A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A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xhuang</dc:creator>
  <cp:keywords/>
  <dc:description/>
  <cp:lastModifiedBy>xhuang</cp:lastModifiedBy>
  <cp:revision>1</cp:revision>
  <dcterms:created xsi:type="dcterms:W3CDTF">2011-09-30T03:39:00Z</dcterms:created>
  <dcterms:modified xsi:type="dcterms:W3CDTF">2011-09-30T03:39:00Z</dcterms:modified>
</cp:coreProperties>
</file>