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ind w:firstLine="90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教室（教学场所）采光和照明抽检结果汇总表</w:t>
      </w:r>
    </w:p>
    <w:p>
      <w:pPr>
        <w:jc w:val="left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24"/>
        </w:rPr>
        <w:t>省（区、市）</w:t>
      </w:r>
    </w:p>
    <w:tbl>
      <w:tblPr>
        <w:tblStyle w:val="3"/>
        <w:tblW w:w="143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13"/>
        <w:gridCol w:w="1011"/>
        <w:gridCol w:w="1012"/>
        <w:gridCol w:w="1012"/>
        <w:gridCol w:w="1012"/>
        <w:gridCol w:w="1013"/>
        <w:gridCol w:w="1012"/>
        <w:gridCol w:w="1012"/>
        <w:gridCol w:w="1012"/>
        <w:gridCol w:w="1013"/>
        <w:gridCol w:w="1013"/>
        <w:gridCol w:w="1013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4" w:hRule="atLeast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机构类别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辖区单位总数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（个）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抽检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单位数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（个）</w:t>
            </w:r>
          </w:p>
        </w:tc>
        <w:tc>
          <w:tcPr>
            <w:tcW w:w="111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抽检项目符合要求单位数（个）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直接天然采光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采光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系数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窗地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面积比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照度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标准值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采光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方向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防眩光措施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室内表面反射比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装设人工照明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课桌面照度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黑板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照度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照明功率密度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托幼机构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--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--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--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--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--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--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校外培训机构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--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--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注：采光测量方法按GB/T5699执行，照明测量方法按GB/T5700执行。</w:t>
      </w:r>
    </w:p>
    <w:p>
      <w:pPr>
        <w:rPr>
          <w:rFonts w:ascii="仿宋" w:hAnsi="仿宋" w:eastAsia="仿宋"/>
          <w:sz w:val="21"/>
          <w:szCs w:val="21"/>
        </w:rPr>
      </w:pPr>
    </w:p>
    <w:p>
      <w:pPr>
        <w:rPr>
          <w:sz w:val="24"/>
        </w:rPr>
      </w:pPr>
      <w:r>
        <w:rPr>
          <w:rFonts w:hint="eastAsia"/>
          <w:sz w:val="24"/>
        </w:rPr>
        <w:t>填表人：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审核人：</w:t>
      </w:r>
      <w:r>
        <w:rPr>
          <w:sz w:val="24"/>
        </w:rPr>
        <w:t xml:space="preserve">                                    </w:t>
      </w:r>
      <w:r>
        <w:rPr>
          <w:rFonts w:hint="eastAsia"/>
          <w:sz w:val="24"/>
        </w:rPr>
        <w:t>公章</w:t>
      </w:r>
    </w:p>
    <w:p>
      <w:pPr>
        <w:widowControl/>
        <w:jc w:val="left"/>
        <w:rPr>
          <w:rFonts w:ascii="仿宋_GB2312" w:hAnsi="宋体"/>
          <w:bCs/>
          <w:szCs w:val="32"/>
        </w:rPr>
        <w:sectPr>
          <w:pgSz w:w="16838" w:h="11906" w:orient="landscape"/>
          <w:pgMar w:top="1559" w:right="1440" w:bottom="1559" w:left="1440" w:header="284" w:footer="284" w:gutter="0"/>
          <w:cols w:space="720" w:num="1"/>
          <w:docGrid w:type="linesAndChars" w:linePitch="435" w:charSpace="0"/>
        </w:sectPr>
      </w:pP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42C79"/>
    <w:rsid w:val="1EA42C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2019-04-01T08:49:00Z</dcterms:created>
  <dc:creator>Administrator</dc:creator>
  <cp:lastModifiedBy>Administrator</cp:lastModifiedBy>
  <dcterms:modified xsi:type="dcterms:W3CDTF">2019-04-01T08:52:02Z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