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552D" w14:textId="5B0897FE" w:rsidR="008D0F94" w:rsidRDefault="008D0F94" w:rsidP="00D51784">
      <w:pPr>
        <w:pStyle w:val="1"/>
        <w:tabs>
          <w:tab w:val="left" w:pos="2092"/>
        </w:tabs>
        <w:spacing w:line="600" w:lineRule="exact"/>
        <w:ind w:rightChars="73" w:right="153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  <w:r w:rsidR="00D51784">
        <w:rPr>
          <w:rFonts w:ascii="黑体" w:eastAsia="黑体" w:hAnsi="黑体"/>
          <w:sz w:val="32"/>
          <w:szCs w:val="32"/>
        </w:rPr>
        <w:tab/>
      </w:r>
    </w:p>
    <w:p w14:paraId="6C7F83B6" w14:textId="77777777" w:rsidR="008D0F94" w:rsidRDefault="008D0F94" w:rsidP="008D0F94">
      <w:pPr>
        <w:pStyle w:val="1"/>
        <w:spacing w:line="600" w:lineRule="exact"/>
        <w:ind w:rightChars="73" w:right="153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72ECD5E6" w14:textId="77777777" w:rsidR="008D0F94" w:rsidRDefault="008D0F94" w:rsidP="008D0F94">
      <w:pPr>
        <w:pStyle w:val="Default"/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医疗机构药学门诊服务规范</w:t>
      </w:r>
    </w:p>
    <w:p w14:paraId="02D6D145" w14:textId="77777777" w:rsidR="008D0F94" w:rsidRDefault="008D0F94" w:rsidP="008D0F94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14:paraId="0626E929" w14:textId="77777777" w:rsidR="008D0F94" w:rsidRDefault="008D0F94" w:rsidP="008D0F94">
      <w:pPr>
        <w:pStyle w:val="a3"/>
        <w:widowControl w:val="0"/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为规范医疗机构药学门诊服务，保障药学门诊工作质量，根据《中华人民共和国药品管理法》《医疗机构管理条例》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《处方管理办法》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《医疗机构药事管理规定》等法律法规、规章制度，制定本规范。本规范适用于二级以上医疗机构，其他医疗机构参照执行。</w:t>
      </w:r>
    </w:p>
    <w:p w14:paraId="1DCB7A01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药学门诊服务是指医疗机构药师在门诊为患者提供的用药评估、用药咨询、用药教育、用药方案调整建议等一系列专业化药学服务。</w:t>
      </w:r>
    </w:p>
    <w:p w14:paraId="22143400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一、基本要求</w:t>
      </w:r>
    </w:p>
    <w:p w14:paraId="7C1B9EB4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（一）组织管理。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药学门诊纳入医疗机构门诊统一管理，由药学部门负责实施。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医疗机构应当建立完善药学门诊服务相关管理制度、人员培训制度等，并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为药学门诊提供相应软硬件支持。</w:t>
      </w:r>
    </w:p>
    <w:p w14:paraId="4AA45883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（二）人员要求。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医疗机构药学部门应当</w:t>
      </w:r>
      <w:r>
        <w:rPr>
          <w:rFonts w:ascii="仿宋_GB2312" w:eastAsia="仿宋_GB2312" w:hAnsi="仿宋_GB2312" w:cs="仿宋_GB2312" w:hint="eastAsia"/>
          <w:sz w:val="32"/>
          <w:szCs w:val="32"/>
        </w:rPr>
        <w:t>对从事药学门诊服务的药师进行条件审核，由本机构医疗管理部门进行备案管理。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从事药学门诊服务的药师应当符合以下条件之一： </w:t>
      </w:r>
    </w:p>
    <w:p w14:paraId="1DE4783A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具有主管药师及以上专业技术职务任职资格、从事临床药学工作3年及以上；</w:t>
      </w:r>
    </w:p>
    <w:p w14:paraId="60E50C5B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具有副主任药师及以上专业技术职务任职资格、从事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临床药学工作2年及以上。</w:t>
      </w:r>
    </w:p>
    <w:p w14:paraId="4E17DD3E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（三）软硬件设备。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药学门诊应当纳入医疗机构信息系统管理，药师可以查询患者诊断、检验检查、用药等诊疗记录，并记录药学门诊相关信息。药学门诊应当符合诊室的硬件设施要求。</w:t>
      </w:r>
    </w:p>
    <w:p w14:paraId="048F79BB" w14:textId="77777777" w:rsidR="008D0F94" w:rsidRDefault="008D0F94" w:rsidP="008D0F94">
      <w:pPr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二、服务管理</w:t>
      </w:r>
    </w:p>
    <w:p w14:paraId="0F3DA51F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（一）服务对象。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药学门诊服务对象主要是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诊断明确、</w:t>
      </w:r>
      <w:r>
        <w:rPr>
          <w:rFonts w:ascii="仿宋_GB2312" w:eastAsia="仿宋_GB2312" w:hAnsi="仿宋_GB2312" w:cs="仿宋_GB2312" w:hint="eastAsia"/>
          <w:sz w:val="32"/>
          <w:szCs w:val="32"/>
        </w:rPr>
        <w:t>对用药有疑问的患者，可以包括：</w:t>
      </w:r>
    </w:p>
    <w:p w14:paraId="4AF453DA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患有一种或多种慢性病，接受多系统药物或多专科治疗的患者；</w:t>
      </w:r>
    </w:p>
    <w:p w14:paraId="1A41B7E0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同时使用多种药物的患者；</w:t>
      </w:r>
    </w:p>
    <w:p w14:paraId="6637D282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3.正在使用特定药物的患者，特定药物包括：特殊管理药品、高警示药品、糖皮质激素、特殊剂型药物、特殊给药装置的药物等；</w:t>
      </w:r>
    </w:p>
    <w:p w14:paraId="06939FAB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特殊人群：老年人、儿童、妊娠期与哺乳期妇女、肝肾功能不全患者等；</w:t>
      </w:r>
    </w:p>
    <w:p w14:paraId="68611FD0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5.疑似发生药品不良反应的患者；</w:t>
      </w:r>
    </w:p>
    <w:p w14:paraId="710E4D58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6.需要药师解读治疗药物监测（如血药浓度和药物基因检测）结果的患者；</w:t>
      </w:r>
    </w:p>
    <w:p w14:paraId="4CBA208E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7.其他有药学服务需求的患者。</w:t>
      </w:r>
    </w:p>
    <w:p w14:paraId="1B7FBD88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（二）工作内容。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药学门诊服务内容包括了解患者信息、评估患者用药情况、提供用药咨询、开展用药教育、提出用药方案调整建议等。</w:t>
      </w:r>
    </w:p>
    <w:p w14:paraId="0E96CAFF" w14:textId="77777777" w:rsidR="008D0F94" w:rsidRDefault="008D0F94" w:rsidP="008D0F94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.了解患者信息：通过询问、查阅患者病历等方式，了解患者用药相关信息，包括患者基本信息（年龄、性别、职业、住址、文化程度、医保等）、健康信息（个人史、家族史、生育史、既往史、现病史、生活习惯等）、用药信息（用药史、药品不良反应史、免疫接种史等）、需求信息（药物治疗、健康状况、药学服务等）等。</w:t>
      </w:r>
    </w:p>
    <w:p w14:paraId="49F66224" w14:textId="77777777" w:rsidR="008D0F94" w:rsidRDefault="008D0F94" w:rsidP="008D0F94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评估患者用药情况：根据患者用药后的反应等，可从药物治疗适应证、有效性、安全性、经济性、依从性等方面进行评估，基于循证证据及患者具体情况进行综合分析。重点关注患者的治疗需求，解决个体化用药及其他合理用药相关问题。</w:t>
      </w:r>
    </w:p>
    <w:p w14:paraId="0C1FE030" w14:textId="77777777" w:rsidR="008D0F94" w:rsidRDefault="008D0F94" w:rsidP="008D0F94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3.提供用药咨询：解答患者存在的用药疑问。</w:t>
      </w:r>
    </w:p>
    <w:p w14:paraId="3DE85480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用药教育：采取口头、书面材料、实物演示等方式为患者提供教育指导，包括药品的适应证、禁忌证、用法用量、用药时间、用药疗程、注意事项、药品不良反应，以及生活方式指导等。通过询问或请其复述等方式，确认患者或其照护人已理解相关内容，并接受所提建议。具体可参照《医疗机构用药教育服务规范》。</w:t>
      </w:r>
    </w:p>
    <w:p w14:paraId="14FE7BC8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5.提出</w:t>
      </w:r>
      <w:r>
        <w:rPr>
          <w:rFonts w:ascii="仿宋_GB2312" w:eastAsia="仿宋_GB2312" w:hAnsi="仿宋_GB2312" w:cs="仿宋_GB2312" w:hint="eastAsia"/>
          <w:sz w:val="32"/>
          <w:szCs w:val="32"/>
        </w:rPr>
        <w:t>用药方案调整建议等：经评估后发现患者存在用药不适宜问题的，药师应当提出用药方案调整建议等。药师提出的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建议作为临床用药的有益参考</w:t>
      </w:r>
      <w:r>
        <w:rPr>
          <w:rFonts w:ascii="仿宋_GB2312" w:eastAsia="仿宋_GB2312" w:hAnsi="仿宋_GB2312" w:cs="仿宋_GB2312" w:hint="eastAsia"/>
          <w:sz w:val="32"/>
          <w:szCs w:val="32"/>
        </w:rPr>
        <w:t>，最终用药方案由医师确定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01DF73DD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（三）沟通技巧。</w:t>
      </w:r>
      <w:r>
        <w:rPr>
          <w:rFonts w:ascii="仿宋_GB2312" w:eastAsia="仿宋_GB2312" w:hAnsi="仿宋_GB2312" w:cs="仿宋_GB2312" w:hint="eastAsia"/>
          <w:sz w:val="32"/>
          <w:szCs w:val="32"/>
        </w:rPr>
        <w:t>药师应当注意沟通技巧，注意特殊患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者的沟通方式，如听力障碍患者、视力障碍患者、语言障碍患者等，对未成年人或无自主行为能力人员要与其监护人进行沟通。</w:t>
      </w:r>
    </w:p>
    <w:p w14:paraId="746C8E58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（四）医疗文书管理。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药师提供药学门诊服务应当书写医疗文书，该文书纳入门诊病历管理。</w:t>
      </w:r>
    </w:p>
    <w:p w14:paraId="039DB47F" w14:textId="77777777" w:rsidR="008D0F94" w:rsidRDefault="008D0F94" w:rsidP="008D0F94">
      <w:pPr>
        <w:spacing w:line="600" w:lineRule="exact"/>
        <w:ind w:firstLineChars="200" w:firstLine="640"/>
        <w:rPr>
          <w:rFonts w:ascii="黑体" w:eastAsia="黑体" w:hAnsi="黑体" w:cs="楷体_GB2312" w:hint="eastAsia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三、质量管理与评价改进</w:t>
      </w:r>
    </w:p>
    <w:p w14:paraId="54220D2E" w14:textId="77777777" w:rsidR="008D0F94" w:rsidRDefault="008D0F94" w:rsidP="008D0F94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（一）质量管理。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医疗机构应当将药学门诊纳入本机构医疗质量管理与控制体系，严格落实相关管理规范与规章制度，适时对药学门诊进行检查、考核，保障医疗质量和医疗安全。</w:t>
      </w:r>
    </w:p>
    <w:p w14:paraId="39607B86" w14:textId="77777777" w:rsidR="008D0F94" w:rsidRDefault="008D0F94" w:rsidP="008D0F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（二）评价改进。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可根据临床指标、人文指标、经济指标等，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定期总结药学门诊工作，针对发现的问题提出解决措施，持续改进药学门诊服务质量。药学部门应当积极探索适宜的药学门诊服务模式，推进药学门诊可持续发展。出诊药师应该积极参与学术交流学习，积极开展相关研究，不断提升服务能力。</w:t>
      </w:r>
    </w:p>
    <w:p w14:paraId="456F870A" w14:textId="77777777" w:rsidR="008D0F94" w:rsidRDefault="008D0F94" w:rsidP="008D0F94">
      <w:pPr>
        <w:widowControl/>
        <w:spacing w:line="600" w:lineRule="exact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14:paraId="629C6FC9" w14:textId="77777777" w:rsidR="008D0F94" w:rsidRDefault="008D0F94" w:rsidP="008D0F94">
      <w:pPr>
        <w:widowControl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</w:t>
      </w:r>
    </w:p>
    <w:p w14:paraId="58743CBC" w14:textId="77777777" w:rsidR="00045593" w:rsidRPr="008D0F94" w:rsidRDefault="00045593"/>
    <w:sectPr w:rsidR="00045593" w:rsidRPr="008D0F94" w:rsidSect="0028791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E0002AFF" w:usb1="C80E7843" w:usb2="00000019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94"/>
    <w:rsid w:val="0000422D"/>
    <w:rsid w:val="00043A22"/>
    <w:rsid w:val="00045593"/>
    <w:rsid w:val="00062138"/>
    <w:rsid w:val="00071E4A"/>
    <w:rsid w:val="000B23F6"/>
    <w:rsid w:val="000C5934"/>
    <w:rsid w:val="000F12F5"/>
    <w:rsid w:val="00173D98"/>
    <w:rsid w:val="001C245A"/>
    <w:rsid w:val="001D5CA2"/>
    <w:rsid w:val="00206688"/>
    <w:rsid w:val="002106B6"/>
    <w:rsid w:val="00215858"/>
    <w:rsid w:val="002702D7"/>
    <w:rsid w:val="00285707"/>
    <w:rsid w:val="00287919"/>
    <w:rsid w:val="0029151A"/>
    <w:rsid w:val="002D6D6B"/>
    <w:rsid w:val="002E4ED6"/>
    <w:rsid w:val="002E6F9F"/>
    <w:rsid w:val="002F4200"/>
    <w:rsid w:val="002F42D8"/>
    <w:rsid w:val="003314FF"/>
    <w:rsid w:val="003637A6"/>
    <w:rsid w:val="003720BA"/>
    <w:rsid w:val="00390951"/>
    <w:rsid w:val="00394B8F"/>
    <w:rsid w:val="003952AC"/>
    <w:rsid w:val="003A49B7"/>
    <w:rsid w:val="003A4DFC"/>
    <w:rsid w:val="003C3C1B"/>
    <w:rsid w:val="003C726A"/>
    <w:rsid w:val="003D0279"/>
    <w:rsid w:val="003F360D"/>
    <w:rsid w:val="00403BEE"/>
    <w:rsid w:val="00405FDD"/>
    <w:rsid w:val="00434833"/>
    <w:rsid w:val="004409A3"/>
    <w:rsid w:val="00445EFF"/>
    <w:rsid w:val="00465D8F"/>
    <w:rsid w:val="00477416"/>
    <w:rsid w:val="004B4C37"/>
    <w:rsid w:val="004B6ADE"/>
    <w:rsid w:val="004E297F"/>
    <w:rsid w:val="004E5B7F"/>
    <w:rsid w:val="004E73C2"/>
    <w:rsid w:val="00537EEB"/>
    <w:rsid w:val="00540DA7"/>
    <w:rsid w:val="00597578"/>
    <w:rsid w:val="005B1BCE"/>
    <w:rsid w:val="005C3521"/>
    <w:rsid w:val="005D3DE0"/>
    <w:rsid w:val="005F047B"/>
    <w:rsid w:val="006024E7"/>
    <w:rsid w:val="00651C5C"/>
    <w:rsid w:val="006712FC"/>
    <w:rsid w:val="006C783A"/>
    <w:rsid w:val="006E3EB7"/>
    <w:rsid w:val="00735F95"/>
    <w:rsid w:val="007531B5"/>
    <w:rsid w:val="00753D74"/>
    <w:rsid w:val="00776BFB"/>
    <w:rsid w:val="0078412D"/>
    <w:rsid w:val="007B0DAA"/>
    <w:rsid w:val="007F4E0B"/>
    <w:rsid w:val="00812D14"/>
    <w:rsid w:val="00813759"/>
    <w:rsid w:val="008155AB"/>
    <w:rsid w:val="00830823"/>
    <w:rsid w:val="008773F7"/>
    <w:rsid w:val="008A4F34"/>
    <w:rsid w:val="008C25B9"/>
    <w:rsid w:val="008D0F94"/>
    <w:rsid w:val="0092228A"/>
    <w:rsid w:val="0096730E"/>
    <w:rsid w:val="009956EC"/>
    <w:rsid w:val="009A493E"/>
    <w:rsid w:val="009E6F21"/>
    <w:rsid w:val="00A95EF5"/>
    <w:rsid w:val="00AA413F"/>
    <w:rsid w:val="00AB0117"/>
    <w:rsid w:val="00AE506E"/>
    <w:rsid w:val="00B12519"/>
    <w:rsid w:val="00B41C8A"/>
    <w:rsid w:val="00B43F1A"/>
    <w:rsid w:val="00B50696"/>
    <w:rsid w:val="00BA07B8"/>
    <w:rsid w:val="00BF62C9"/>
    <w:rsid w:val="00BF6483"/>
    <w:rsid w:val="00C045D6"/>
    <w:rsid w:val="00C1259D"/>
    <w:rsid w:val="00C137AF"/>
    <w:rsid w:val="00C645C6"/>
    <w:rsid w:val="00C85A73"/>
    <w:rsid w:val="00C92F17"/>
    <w:rsid w:val="00CA6FAF"/>
    <w:rsid w:val="00CD43E3"/>
    <w:rsid w:val="00CF749D"/>
    <w:rsid w:val="00D045EF"/>
    <w:rsid w:val="00D23CEB"/>
    <w:rsid w:val="00D2687F"/>
    <w:rsid w:val="00D51784"/>
    <w:rsid w:val="00D65298"/>
    <w:rsid w:val="00D82C7E"/>
    <w:rsid w:val="00DB423C"/>
    <w:rsid w:val="00DC0435"/>
    <w:rsid w:val="00DF1FBB"/>
    <w:rsid w:val="00E032E1"/>
    <w:rsid w:val="00E3392B"/>
    <w:rsid w:val="00E40632"/>
    <w:rsid w:val="00E523F5"/>
    <w:rsid w:val="00EA5BE8"/>
    <w:rsid w:val="00ED0900"/>
    <w:rsid w:val="00EF3E68"/>
    <w:rsid w:val="00EF43AB"/>
    <w:rsid w:val="00F0158B"/>
    <w:rsid w:val="00F17C7C"/>
    <w:rsid w:val="00F675B0"/>
    <w:rsid w:val="00F71ABE"/>
    <w:rsid w:val="00F9303F"/>
    <w:rsid w:val="00FB25C8"/>
    <w:rsid w:val="00FB6834"/>
    <w:rsid w:val="00FB7549"/>
    <w:rsid w:val="00FC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26099"/>
  <w15:chartTrackingRefBased/>
  <w15:docId w15:val="{2FCBE680-2B19-8144-8208-7232870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9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basedOn w:val="a"/>
    <w:rsid w:val="008D0F94"/>
    <w:pPr>
      <w:widowControl/>
      <w:autoSpaceDE w:val="0"/>
      <w:autoSpaceDN w:val="0"/>
      <w:ind w:firstLineChars="200" w:firstLine="420"/>
    </w:pPr>
    <w:rPr>
      <w:rFonts w:ascii="宋体" w:hAnsi="Times New Roman"/>
      <w:kern w:val="0"/>
    </w:rPr>
  </w:style>
  <w:style w:type="paragraph" w:customStyle="1" w:styleId="Default">
    <w:name w:val="Default"/>
    <w:basedOn w:val="a"/>
    <w:rsid w:val="008D0F94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1">
    <w:name w:val="样式1"/>
    <w:basedOn w:val="a"/>
    <w:rsid w:val="008D0F94"/>
    <w:rPr>
      <w:rFonts w:ascii="仿宋_GB2312" w:eastAsia="仿宋_GB2312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于爱晨</dc:creator>
  <cp:keywords/>
  <dc:description/>
  <cp:lastModifiedBy>于爱晨</cp:lastModifiedBy>
  <cp:revision>2</cp:revision>
  <dcterms:created xsi:type="dcterms:W3CDTF">2021-10-13T01:09:00Z</dcterms:created>
  <dcterms:modified xsi:type="dcterms:W3CDTF">2021-10-13T01:10:00Z</dcterms:modified>
</cp:coreProperties>
</file>