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color w:val="000000"/>
          <w:sz w:val="44"/>
          <w:szCs w:val="44"/>
          <w:lang w:val="zh-TW" w:eastAsia="zh-TW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</w:t>
      </w:r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t>作品</w:t>
      </w:r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  <w:lang w:val="zh-TW" w:eastAsia="zh-CN"/>
        </w:rPr>
        <w:t>（非网络账号类）</w:t>
      </w:r>
      <w:r>
        <w:rPr>
          <w:rFonts w:ascii="Times New Roman" w:hAnsi="Times New Roman" w:eastAsia="宋体" w:cs="Times New Roman"/>
          <w:b/>
          <w:color w:val="000000"/>
          <w:sz w:val="44"/>
          <w:szCs w:val="44"/>
          <w:lang w:val="zh-TW" w:eastAsia="zh-TW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2586"/>
        <w:gridCol w:w="1597"/>
        <w:gridCol w:w="168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报送单位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表演类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视频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音频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图文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作品主题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健康生活方式和健康素养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近视防控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传染病防控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癌症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防治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儿童青少年健康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老年健康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7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作品传播路径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及传播量（表演场所及观众组成）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主创人员及单位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制作时间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300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主任医师职称或其他相应职级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人员审核）（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84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省级部门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上报的作品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2240" w:firstLineChars="70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演讲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2家。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331C"/>
    <w:rsid w:val="0BD2489E"/>
    <w:rsid w:val="3DE81342"/>
    <w:rsid w:val="6D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2021-04-26T08:46:00Z</dcterms:created>
  <dc:creator>散久良</dc:creator>
  <cp:lastModifiedBy>散久良</cp:lastModifiedBy>
  <dcterms:modified xsi:type="dcterms:W3CDTF">2021-04-26T08:50:07Z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