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/>
        <w:jc w:val="center"/>
        <w:textAlignment w:val="auto"/>
        <w:outlineLvl w:val="9"/>
        <w:rPr>
          <w:rFonts w:ascii="Times New Roman" w:hAnsi="Times New Roman" w:eastAsia="宋体" w:cs="Times New Roman"/>
          <w:b/>
          <w:color w:val="000000"/>
          <w:sz w:val="44"/>
          <w:szCs w:val="44"/>
        </w:rPr>
      </w:pPr>
      <w:bookmarkStart w:id="0" w:name="_GoBack"/>
      <w:r>
        <w:rPr>
          <w:rFonts w:hint="default" w:ascii="Times New Roman" w:hAnsi="Times New Roman" w:eastAsia="宋体" w:cs="Times New Roman"/>
          <w:b/>
          <w:color w:val="000000"/>
          <w:sz w:val="44"/>
          <w:szCs w:val="44"/>
        </w:rPr>
        <w:t>健康科普作品线上审核流程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cs="Times New Roman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新时代健康科普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作品征集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大赛已搭建征集、审核、展示、投票平台，对活动作品进行统一收集、分类、整理、结构化。作品审核流程如下：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一、</w:t>
      </w: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  <w:lang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月</w:t>
      </w: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  <w:lang w:eastAsia="zh-CN"/>
        </w:rPr>
        <w:t>10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日前各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省提交本省负责作品审核联络人的姓名及手机号码至组委会邮箱（jiankangcujin1801@163.com）,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后台开通相关账号及权限后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将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反馈联络人。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二、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登录。通过电脑访问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国家卫生健康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委官网，进入“新时代健康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科普作品征集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大赛”专区，按照指定账号登</w:t>
      </w:r>
      <w:r>
        <w:rPr>
          <w:rFonts w:hint="default" w:cs="Times New Roman"/>
          <w:sz w:val="32"/>
          <w:szCs w:val="32"/>
          <w:highlight w:val="none"/>
        </w:rPr>
        <w:t>录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，可查看本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省份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作品上报情况和作品详情。（注：手机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及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平板电脑或无法完全显示页面）。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三、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查看作品。点击“我的活动-我协助的”，点击“查看作品”，在状态中选中“待审核”。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作品审核。点击作品下方“预览”，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对本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省份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上传的各类作品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的科学性、政策性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进行审核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选择“通过/不通过”。作品审核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截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止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</w:rPr>
        <w:t>期为</w:t>
      </w: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  <w:lang w:eastAsia="zh-CN"/>
        </w:rPr>
        <w:t>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zh-TW"/>
        </w:rPr>
        <w:t>月</w:t>
      </w: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</w:rPr>
        <w:t>20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zh-TW"/>
        </w:rPr>
        <w:t>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审核通过的作品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zh-TW" w:eastAsia="zh-TW"/>
        </w:rPr>
        <w:t>将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val="zh-TW" w:eastAsia="zh-TW"/>
        </w:rPr>
        <w:t>在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eastAsia="zh-TW"/>
        </w:rPr>
        <w:t>健康中国官方客户端的“活动”专区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展示，供阅读、点赞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、投票。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五、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推荐复赛作品。</w:t>
      </w: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  <w:lang w:eastAsia="zh-CN"/>
        </w:rPr>
        <w:t>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zh-TW"/>
        </w:rPr>
        <w:t>月</w:t>
      </w: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</w:rPr>
        <w:t>20</w:t>
      </w:r>
      <w:r>
        <w:rPr>
          <w:rFonts w:hint="default" w:cs="Times New Roman"/>
          <w:color w:val="auto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zh-TW" w:eastAsia="zh-CN"/>
        </w:rPr>
        <w:t>—</w:t>
      </w:r>
      <w:r>
        <w:rPr>
          <w:rFonts w:hint="default" w:ascii="Times New Roman" w:hAnsi="Times New Roman" w:cs="Times New Roman"/>
          <w:color w:val="auto"/>
          <w:sz w:val="32"/>
          <w:szCs w:val="32"/>
          <w:highlight w:val="none"/>
          <w:lang w:eastAsia="zh-CN"/>
        </w:rPr>
        <w:t>31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highlight w:val="none"/>
          <w:lang w:val="en-US" w:eastAsia="zh-CN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品审核页面选择推荐复赛作品，各省份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推荐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复赛作品数量不超过上报作品总量的20%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30" w:right="0" w:right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zh-TW" w:eastAsia="zh-TW"/>
        </w:rPr>
        <w:t>联系人：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Hans"/>
        </w:rPr>
        <w:t>胡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Hans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Hans"/>
        </w:rPr>
        <w:t>彬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010-64622675  王珊珊 010-64622282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30" w:right="0" w:rightChars="0" w:firstLine="1280" w:firstLineChars="4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Hans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Hans"/>
        </w:rPr>
        <w:t>李晓雅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Hans"/>
        </w:rPr>
        <w:t>010-84551303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BF343"/>
    <w:rsid w:val="7FFBF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snapToGrid w:val="0"/>
      <w:spacing w:line="360" w:lineRule="auto"/>
      <w:ind w:firstLine="600" w:firstLineChars="200"/>
    </w:pPr>
    <w:rPr>
      <w:rFonts w:ascii="仿宋_GB2312" w:hAnsi="仿宋_GB2312" w:eastAsia="仿宋_GB2312" w:cs="仿宋_GB2312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2022-06-01T10:32:00Z</dcterms:created>
  <dc:creator>wjw</dc:creator>
  <cp:lastModifiedBy>wjw</cp:lastModifiedBy>
  <dcterms:modified xsi:type="dcterms:W3CDTF">2022-06-01T10:39:12Z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