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8C4" w:rsidRDefault="001A27D0">
      <w:pPr>
        <w:spacing w:line="600" w:lineRule="exact"/>
        <w:jc w:val="center"/>
        <w:rPr>
          <w:rFonts w:ascii="宋体" w:hAnsi="宋体"/>
          <w:b/>
          <w:sz w:val="44"/>
          <w:lang w:val="zh-CN"/>
        </w:rPr>
      </w:pPr>
      <w:r>
        <w:rPr>
          <w:rFonts w:ascii="宋体" w:hAnsi="宋体" w:hint="eastAsia"/>
          <w:b/>
          <w:sz w:val="44"/>
          <w:lang w:val="zh-CN"/>
        </w:rPr>
        <w:t>《</w:t>
      </w:r>
      <w:r>
        <w:rPr>
          <w:rFonts w:ascii="宋体" w:hAnsi="宋体" w:hint="eastAsia"/>
          <w:b/>
          <w:sz w:val="44"/>
          <w:lang w:val="zh-CN"/>
        </w:rPr>
        <w:t>职业卫生技术服务机构管理办法</w:t>
      </w:r>
    </w:p>
    <w:p w:rsidR="007768C4" w:rsidRDefault="001A27D0">
      <w:pPr>
        <w:spacing w:line="600" w:lineRule="exact"/>
        <w:jc w:val="center"/>
        <w:rPr>
          <w:rFonts w:ascii="仿宋" w:eastAsia="仿宋" w:hAnsi="仿宋" w:cs="仿宋"/>
          <w:b/>
          <w:spacing w:val="-6"/>
          <w:kern w:val="0"/>
          <w:sz w:val="44"/>
          <w:szCs w:val="44"/>
          <w:lang w:val="zh-CN"/>
        </w:rPr>
      </w:pPr>
      <w:r>
        <w:rPr>
          <w:rFonts w:ascii="宋体" w:hAnsi="宋体" w:hint="eastAsia"/>
          <w:b/>
          <w:sz w:val="44"/>
          <w:lang w:val="zh-CN"/>
        </w:rPr>
        <w:t>（征求意见稿）</w:t>
      </w:r>
      <w:r>
        <w:rPr>
          <w:rFonts w:ascii="宋体" w:hAnsi="宋体" w:hint="eastAsia"/>
          <w:b/>
          <w:sz w:val="44"/>
          <w:lang w:val="zh-CN"/>
        </w:rPr>
        <w:t>》</w:t>
      </w:r>
      <w:r>
        <w:rPr>
          <w:rFonts w:ascii="宋体" w:hAnsi="宋体" w:hint="eastAsia"/>
          <w:b/>
          <w:sz w:val="44"/>
          <w:lang w:val="zh-CN"/>
        </w:rPr>
        <w:t>起草说明</w:t>
      </w:r>
    </w:p>
    <w:p w:rsidR="007768C4" w:rsidRDefault="007768C4">
      <w:pPr>
        <w:widowControl/>
        <w:spacing w:line="600" w:lineRule="exact"/>
        <w:jc w:val="center"/>
        <w:rPr>
          <w:rFonts w:ascii="楷体_GB2312" w:eastAsia="楷体_GB2312"/>
          <w:kern w:val="0"/>
          <w:sz w:val="32"/>
          <w:szCs w:val="32"/>
        </w:rPr>
      </w:pPr>
    </w:p>
    <w:p w:rsidR="007768C4" w:rsidRDefault="001A27D0">
      <w:pPr>
        <w:widowControl/>
        <w:ind w:firstLineChars="200" w:firstLine="640"/>
        <w:outlineLvl w:val="0"/>
        <w:rPr>
          <w:rFonts w:ascii="仿宋" w:eastAsia="仿宋" w:hAnsi="仿宋" w:cs="仿宋"/>
          <w:kern w:val="0"/>
          <w:sz w:val="32"/>
          <w:szCs w:val="32"/>
        </w:rPr>
      </w:pPr>
      <w:r>
        <w:rPr>
          <w:rFonts w:ascii="黑体" w:eastAsia="黑体" w:hAnsi="黑体" w:hint="eastAsia"/>
          <w:sz w:val="32"/>
          <w:szCs w:val="32"/>
        </w:rPr>
        <w:t>一、起草背景和过程</w:t>
      </w:r>
    </w:p>
    <w:p w:rsidR="007768C4" w:rsidRDefault="001A27D0">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《职业卫生技术服务机构监督管理暂行办法》（国家安全监管总局令第</w:t>
      </w:r>
      <w:r>
        <w:rPr>
          <w:rFonts w:ascii="仿宋" w:eastAsia="仿宋" w:hAnsi="仿宋" w:cs="仿宋" w:hint="eastAsia"/>
          <w:kern w:val="0"/>
          <w:sz w:val="32"/>
          <w:szCs w:val="32"/>
        </w:rPr>
        <w:t>50</w:t>
      </w:r>
      <w:r>
        <w:rPr>
          <w:rFonts w:ascii="仿宋" w:eastAsia="仿宋" w:hAnsi="仿宋" w:cs="仿宋" w:hint="eastAsia"/>
          <w:kern w:val="0"/>
          <w:sz w:val="32"/>
          <w:szCs w:val="32"/>
        </w:rPr>
        <w:t>号，以下简称</w:t>
      </w:r>
      <w:r>
        <w:rPr>
          <w:rFonts w:ascii="仿宋" w:eastAsia="仿宋" w:hAnsi="仿宋" w:cs="仿宋" w:hint="eastAsia"/>
          <w:kern w:val="0"/>
          <w:sz w:val="32"/>
          <w:szCs w:val="32"/>
        </w:rPr>
        <w:t>50</w:t>
      </w:r>
      <w:r>
        <w:rPr>
          <w:rFonts w:ascii="仿宋" w:eastAsia="仿宋" w:hAnsi="仿宋" w:cs="仿宋" w:hint="eastAsia"/>
          <w:kern w:val="0"/>
          <w:sz w:val="32"/>
          <w:szCs w:val="32"/>
        </w:rPr>
        <w:t>号令）自</w:t>
      </w:r>
      <w:r>
        <w:rPr>
          <w:rFonts w:ascii="仿宋" w:eastAsia="仿宋" w:hAnsi="仿宋" w:cs="仿宋" w:hint="eastAsia"/>
          <w:kern w:val="0"/>
          <w:sz w:val="32"/>
          <w:szCs w:val="32"/>
        </w:rPr>
        <w:t>2012</w:t>
      </w:r>
      <w:r>
        <w:rPr>
          <w:rFonts w:ascii="仿宋" w:eastAsia="仿宋" w:hAnsi="仿宋" w:cs="仿宋" w:hint="eastAsia"/>
          <w:kern w:val="0"/>
          <w:sz w:val="32"/>
          <w:szCs w:val="32"/>
        </w:rPr>
        <w:t>年</w:t>
      </w:r>
      <w:r>
        <w:rPr>
          <w:rFonts w:ascii="仿宋" w:eastAsia="仿宋" w:hAnsi="仿宋" w:cs="仿宋" w:hint="eastAsia"/>
          <w:kern w:val="0"/>
          <w:sz w:val="32"/>
          <w:szCs w:val="32"/>
        </w:rPr>
        <w:t>7</w:t>
      </w:r>
      <w:r>
        <w:rPr>
          <w:rFonts w:ascii="仿宋" w:eastAsia="仿宋" w:hAnsi="仿宋" w:cs="仿宋" w:hint="eastAsia"/>
          <w:kern w:val="0"/>
          <w:sz w:val="32"/>
          <w:szCs w:val="32"/>
        </w:rPr>
        <w:t>月</w:t>
      </w:r>
      <w:r>
        <w:rPr>
          <w:rFonts w:ascii="仿宋" w:eastAsia="仿宋" w:hAnsi="仿宋" w:cs="仿宋" w:hint="eastAsia"/>
          <w:kern w:val="0"/>
          <w:sz w:val="32"/>
          <w:szCs w:val="32"/>
        </w:rPr>
        <w:t>1</w:t>
      </w:r>
      <w:r>
        <w:rPr>
          <w:rFonts w:ascii="仿宋" w:eastAsia="仿宋" w:hAnsi="仿宋" w:cs="仿宋" w:hint="eastAsia"/>
          <w:kern w:val="0"/>
          <w:sz w:val="32"/>
          <w:szCs w:val="32"/>
        </w:rPr>
        <w:t>日施行以来，在规范资质认可、强化监督管理、提高技术服务质量等方面发挥了重要作用。当前，职业健康工作进入新时期，对职业卫生技术服务机构管理提出了新要求。一是</w:t>
      </w:r>
      <w:r>
        <w:rPr>
          <w:rFonts w:ascii="仿宋" w:eastAsia="仿宋" w:hAnsi="仿宋" w:cs="仿宋" w:hint="eastAsia"/>
          <w:kern w:val="0"/>
          <w:sz w:val="32"/>
          <w:szCs w:val="32"/>
        </w:rPr>
        <w:t>2018</w:t>
      </w:r>
      <w:r>
        <w:rPr>
          <w:rFonts w:ascii="仿宋" w:eastAsia="仿宋" w:hAnsi="仿宋" w:cs="仿宋" w:hint="eastAsia"/>
          <w:kern w:val="0"/>
          <w:sz w:val="32"/>
          <w:szCs w:val="32"/>
        </w:rPr>
        <w:t>年党和国家机构改革，原国家安全监管总局的职业健康监督管理职责整合到国家卫生健康委，职业卫生技术服务机构监管主体随之调整。二是</w:t>
      </w:r>
      <w:r>
        <w:rPr>
          <w:rFonts w:ascii="仿宋" w:eastAsia="仿宋" w:hAnsi="仿宋" w:cs="仿宋" w:hint="eastAsia"/>
          <w:kern w:val="0"/>
          <w:sz w:val="32"/>
          <w:szCs w:val="32"/>
        </w:rPr>
        <w:t>2016</w:t>
      </w:r>
      <w:r>
        <w:rPr>
          <w:rFonts w:ascii="仿宋" w:eastAsia="仿宋" w:hAnsi="仿宋" w:cs="仿宋" w:hint="eastAsia"/>
          <w:kern w:val="0"/>
          <w:sz w:val="32"/>
          <w:szCs w:val="32"/>
        </w:rPr>
        <w:t>年、</w:t>
      </w:r>
      <w:r>
        <w:rPr>
          <w:rFonts w:ascii="仿宋" w:eastAsia="仿宋" w:hAnsi="仿宋" w:cs="仿宋" w:hint="eastAsia"/>
          <w:kern w:val="0"/>
          <w:sz w:val="32"/>
          <w:szCs w:val="32"/>
        </w:rPr>
        <w:t>2018</w:t>
      </w:r>
      <w:r>
        <w:rPr>
          <w:rFonts w:ascii="仿宋" w:eastAsia="仿宋" w:hAnsi="仿宋" w:cs="仿宋" w:hint="eastAsia"/>
          <w:kern w:val="0"/>
          <w:sz w:val="32"/>
          <w:szCs w:val="32"/>
        </w:rPr>
        <w:t>年《职业病防治法》两次修订，职业卫生技术服务机构功能定位、管理部门发生变化。三是国家“放管服”改革不</w:t>
      </w:r>
      <w:r>
        <w:rPr>
          <w:rFonts w:ascii="仿宋" w:eastAsia="仿宋" w:hAnsi="仿宋" w:cs="仿宋" w:hint="eastAsia"/>
          <w:kern w:val="0"/>
          <w:sz w:val="32"/>
          <w:szCs w:val="32"/>
        </w:rPr>
        <w:t>断深化，职业卫生技术服务机构的审批程序、事中事后监管等方面急需改革完善。四是工作实践中有效管用的举措，需要提升为制度规定。在前期工作基础上，经深入研究，组织地方卫生健康主管部门、有关机构和专家专题</w:t>
      </w:r>
      <w:r>
        <w:rPr>
          <w:rFonts w:ascii="仿宋" w:eastAsia="仿宋" w:hAnsi="仿宋" w:cs="仿宋" w:hint="eastAsia"/>
          <w:kern w:val="0"/>
          <w:sz w:val="32"/>
          <w:szCs w:val="32"/>
        </w:rPr>
        <w:t>研究，并征求相关单位意见</w:t>
      </w:r>
      <w:r>
        <w:rPr>
          <w:rFonts w:ascii="仿宋" w:eastAsia="仿宋" w:hAnsi="仿宋" w:cs="仿宋" w:hint="eastAsia"/>
          <w:kern w:val="0"/>
          <w:sz w:val="32"/>
          <w:szCs w:val="32"/>
        </w:rPr>
        <w:t>，形成了《职业卫生技术服务机构管理办法（征求意见稿）》（以下简称《办法》）。</w:t>
      </w:r>
    </w:p>
    <w:p w:rsidR="007768C4" w:rsidRPr="00BC72EE" w:rsidRDefault="001A27D0" w:rsidP="00BC72EE">
      <w:pPr>
        <w:widowControl/>
        <w:ind w:firstLineChars="200" w:firstLine="640"/>
        <w:outlineLvl w:val="0"/>
        <w:rPr>
          <w:rFonts w:ascii="黑体" w:eastAsia="黑体" w:hAnsi="黑体"/>
          <w:sz w:val="32"/>
          <w:szCs w:val="32"/>
        </w:rPr>
      </w:pPr>
      <w:bookmarkStart w:id="0" w:name="_GoBack"/>
      <w:r w:rsidRPr="00BC72EE">
        <w:rPr>
          <w:rFonts w:ascii="黑体" w:eastAsia="黑体" w:hAnsi="黑体" w:hint="eastAsia"/>
          <w:sz w:val="32"/>
          <w:szCs w:val="32"/>
        </w:rPr>
        <w:t>二、起草原则和主要内容</w:t>
      </w:r>
    </w:p>
    <w:bookmarkEnd w:id="0"/>
    <w:p w:rsidR="007768C4" w:rsidRDefault="001A27D0">
      <w:pPr>
        <w:ind w:firstLineChars="200" w:firstLine="643"/>
        <w:rPr>
          <w:rFonts w:ascii="仿宋" w:eastAsia="仿宋" w:hAnsi="仿宋" w:cs="仿宋"/>
          <w:sz w:val="32"/>
          <w:szCs w:val="32"/>
        </w:rPr>
      </w:pPr>
      <w:r>
        <w:rPr>
          <w:rFonts w:ascii="楷体" w:eastAsia="楷体" w:hAnsi="楷体" w:cs="楷体" w:hint="eastAsia"/>
          <w:b/>
          <w:bCs/>
          <w:sz w:val="32"/>
          <w:szCs w:val="32"/>
        </w:rPr>
        <w:t>（一）起草原则。</w:t>
      </w:r>
      <w:r>
        <w:rPr>
          <w:rFonts w:ascii="仿宋" w:eastAsia="仿宋" w:hAnsi="仿宋" w:cs="仿宋" w:hint="eastAsia"/>
          <w:sz w:val="32"/>
          <w:szCs w:val="32"/>
        </w:rPr>
        <w:t>一是贯彻</w:t>
      </w:r>
      <w:r>
        <w:rPr>
          <w:rFonts w:ascii="仿宋" w:eastAsia="仿宋" w:hAnsi="仿宋" w:cs="仿宋" w:hint="eastAsia"/>
          <w:sz w:val="32"/>
          <w:szCs w:val="32"/>
        </w:rPr>
        <w:t>2018</w:t>
      </w:r>
      <w:r>
        <w:rPr>
          <w:rFonts w:ascii="仿宋" w:eastAsia="仿宋" w:hAnsi="仿宋" w:cs="仿宋" w:hint="eastAsia"/>
          <w:sz w:val="32"/>
          <w:szCs w:val="32"/>
        </w:rPr>
        <w:t>年党和国家机构改革精神，明确各级卫生健康主管部门的监督管理职责。二是落实《职业</w:t>
      </w:r>
      <w:r>
        <w:rPr>
          <w:rFonts w:ascii="仿宋" w:eastAsia="仿宋" w:hAnsi="仿宋" w:cs="仿宋" w:hint="eastAsia"/>
          <w:sz w:val="32"/>
          <w:szCs w:val="32"/>
        </w:rPr>
        <w:lastRenderedPageBreak/>
        <w:t>病防治法》要求，与资质认可、监督检查、行政处罚等具体工作有机衔接。三是落实“放管</w:t>
      </w:r>
      <w:r>
        <w:rPr>
          <w:rFonts w:ascii="仿宋" w:eastAsia="仿宋" w:hAnsi="仿宋" w:cs="仿宋" w:hint="eastAsia"/>
          <w:sz w:val="32"/>
          <w:szCs w:val="32"/>
        </w:rPr>
        <w:t>服”要求，进一步发挥职业卫生技术服务机构的作用。</w:t>
      </w:r>
    </w:p>
    <w:p w:rsidR="007768C4" w:rsidRDefault="001A27D0">
      <w:pPr>
        <w:adjustRightInd w:val="0"/>
        <w:ind w:firstLineChars="200" w:firstLine="643"/>
        <w:rPr>
          <w:rFonts w:ascii="仿宋" w:eastAsia="仿宋" w:hAnsi="仿宋" w:cs="仿宋"/>
          <w:sz w:val="32"/>
          <w:szCs w:val="32"/>
        </w:rPr>
      </w:pPr>
      <w:r>
        <w:rPr>
          <w:rFonts w:ascii="楷体" w:eastAsia="楷体" w:hAnsi="楷体" w:cs="楷体" w:hint="eastAsia"/>
          <w:b/>
          <w:bCs/>
          <w:sz w:val="32"/>
          <w:szCs w:val="32"/>
        </w:rPr>
        <w:t>（二）主要内容。</w:t>
      </w:r>
      <w:r>
        <w:rPr>
          <w:rFonts w:ascii="仿宋" w:eastAsia="仿宋" w:hAnsi="仿宋" w:cs="仿宋" w:hint="eastAsia"/>
          <w:sz w:val="32"/>
          <w:szCs w:val="32"/>
        </w:rPr>
        <w:t>《办法》共六章</w:t>
      </w:r>
      <w:r>
        <w:rPr>
          <w:rFonts w:ascii="仿宋" w:eastAsia="仿宋" w:hAnsi="仿宋" w:cs="仿宋" w:hint="eastAsia"/>
          <w:sz w:val="32"/>
          <w:szCs w:val="32"/>
        </w:rPr>
        <w:t>52</w:t>
      </w:r>
      <w:r>
        <w:rPr>
          <w:rFonts w:ascii="仿宋" w:eastAsia="仿宋" w:hAnsi="仿宋" w:cs="仿宋" w:hint="eastAsia"/>
          <w:sz w:val="32"/>
          <w:szCs w:val="32"/>
        </w:rPr>
        <w:t>条，分为总则、资质认可、技术服务、监督管理、法律责任、附则。与</w:t>
      </w:r>
      <w:r>
        <w:rPr>
          <w:rFonts w:ascii="仿宋" w:eastAsia="仿宋" w:hAnsi="仿宋" w:cs="仿宋" w:hint="eastAsia"/>
          <w:sz w:val="32"/>
          <w:szCs w:val="32"/>
        </w:rPr>
        <w:t>50</w:t>
      </w:r>
      <w:r>
        <w:rPr>
          <w:rFonts w:ascii="仿宋" w:eastAsia="仿宋" w:hAnsi="仿宋" w:cs="仿宋" w:hint="eastAsia"/>
          <w:sz w:val="32"/>
          <w:szCs w:val="32"/>
        </w:rPr>
        <w:t>号令相比，主要有五个方面变化：一是调整了职业卫生技术服务机构的定义、资质等级、业务范围。二是简政放权，改革了资质申请条件、认可程序和内容。三是细化了技术服务行为规范，明确了技术服务责任制、数据溯源、信息公开等要求。四是加强事中事后监管，明确了监管职责和方式等。五是明确了违法律责任和行政处罚主体。</w:t>
      </w:r>
    </w:p>
    <w:p w:rsidR="007768C4" w:rsidRDefault="001A27D0">
      <w:pPr>
        <w:widowControl/>
        <w:ind w:firstLineChars="200" w:firstLine="640"/>
        <w:outlineLvl w:val="0"/>
        <w:rPr>
          <w:rFonts w:ascii="仿宋" w:eastAsia="仿宋" w:hAnsi="仿宋" w:cs="仿宋"/>
          <w:kern w:val="0"/>
          <w:sz w:val="32"/>
          <w:szCs w:val="32"/>
        </w:rPr>
      </w:pPr>
      <w:r>
        <w:rPr>
          <w:rFonts w:ascii="黑体" w:eastAsia="黑体" w:hAnsi="黑体" w:hint="eastAsia"/>
          <w:sz w:val="32"/>
          <w:szCs w:val="32"/>
        </w:rPr>
        <w:t>三、需要重点说明的问题</w:t>
      </w:r>
    </w:p>
    <w:p w:rsidR="007768C4" w:rsidRDefault="001A27D0">
      <w:pPr>
        <w:widowControl/>
        <w:ind w:firstLineChars="200" w:firstLine="643"/>
        <w:outlineLvl w:val="0"/>
        <w:rPr>
          <w:rFonts w:ascii="仿宋" w:eastAsia="仿宋" w:hAnsi="仿宋" w:cs="仿宋"/>
          <w:kern w:val="0"/>
          <w:sz w:val="32"/>
          <w:szCs w:val="32"/>
        </w:rPr>
      </w:pPr>
      <w:r>
        <w:rPr>
          <w:rFonts w:ascii="楷体" w:eastAsia="楷体" w:hAnsi="楷体" w:cs="楷体" w:hint="eastAsia"/>
          <w:b/>
          <w:bCs/>
          <w:kern w:val="0"/>
          <w:sz w:val="32"/>
          <w:szCs w:val="32"/>
        </w:rPr>
        <w:t>（一）关于乙级、丙级资质优化整合问题。</w:t>
      </w:r>
      <w:r>
        <w:rPr>
          <w:rFonts w:ascii="仿宋" w:eastAsia="仿宋" w:hAnsi="仿宋" w:cs="仿宋" w:hint="eastAsia"/>
          <w:kern w:val="0"/>
          <w:sz w:val="32"/>
          <w:szCs w:val="32"/>
        </w:rPr>
        <w:t>50</w:t>
      </w:r>
      <w:r>
        <w:rPr>
          <w:rFonts w:ascii="仿宋" w:eastAsia="仿宋" w:hAnsi="仿宋" w:cs="仿宋" w:hint="eastAsia"/>
          <w:kern w:val="0"/>
          <w:sz w:val="32"/>
          <w:szCs w:val="32"/>
        </w:rPr>
        <w:t>号令设置了甲、乙、丙三个等级。按照“放管服”改革关于适当压缩资质等级的有关要求，为进一步整合资源、提高资质管理效能，并综合考虑丙级机构服务区域小、业务范围窄、综合技术能力不足、生存发展困难等实际情况，本次修订将乙级、丙级整合为乙级。</w:t>
      </w:r>
    </w:p>
    <w:p w:rsidR="007768C4" w:rsidRDefault="001A27D0">
      <w:pPr>
        <w:widowControl/>
        <w:ind w:firstLineChars="200" w:firstLine="643"/>
        <w:outlineLvl w:val="0"/>
        <w:rPr>
          <w:rFonts w:ascii="仿宋" w:eastAsia="仿宋" w:hAnsi="仿宋" w:cs="仿宋"/>
          <w:kern w:val="0"/>
          <w:sz w:val="32"/>
          <w:szCs w:val="32"/>
        </w:rPr>
      </w:pPr>
      <w:r>
        <w:rPr>
          <w:rFonts w:ascii="楷体" w:eastAsia="楷体" w:hAnsi="楷体" w:cs="楷体" w:hint="eastAsia"/>
          <w:b/>
          <w:bCs/>
          <w:kern w:val="0"/>
          <w:sz w:val="32"/>
          <w:szCs w:val="32"/>
        </w:rPr>
        <w:t>（二）关于煤矿（乙级）资质改革问题。</w:t>
      </w:r>
      <w:r>
        <w:rPr>
          <w:rFonts w:ascii="仿宋" w:eastAsia="仿宋" w:hAnsi="仿宋" w:cs="仿宋" w:hint="eastAsia"/>
          <w:sz w:val="32"/>
          <w:szCs w:val="32"/>
        </w:rPr>
        <w:t>由于煤矿安全及职业健康监察实施垂直管理体制，</w:t>
      </w:r>
      <w:r>
        <w:rPr>
          <w:rFonts w:ascii="仿宋" w:eastAsia="仿宋" w:hAnsi="仿宋" w:cs="仿宋" w:hint="eastAsia"/>
          <w:sz w:val="32"/>
          <w:szCs w:val="32"/>
        </w:rPr>
        <w:t>50</w:t>
      </w:r>
      <w:r>
        <w:rPr>
          <w:rFonts w:ascii="仿宋" w:eastAsia="仿宋" w:hAnsi="仿宋" w:cs="仿宋" w:hint="eastAsia"/>
          <w:sz w:val="32"/>
          <w:szCs w:val="32"/>
        </w:rPr>
        <w:t>号令及其配套文件明确设立煤矿（乙级）资质，规定该资质由原国家安全监管总局管理，委托省级煤矿安全监察局认可。本轮机构改革，煤矿（乙级）资质管理等职责划转到</w:t>
      </w:r>
      <w:r>
        <w:rPr>
          <w:rFonts w:ascii="仿宋" w:eastAsia="仿宋" w:hAnsi="仿宋" w:cs="仿宋" w:hint="eastAsia"/>
          <w:sz w:val="32"/>
          <w:szCs w:val="32"/>
        </w:rPr>
        <w:t>国家卫生健康委</w:t>
      </w:r>
      <w:r>
        <w:rPr>
          <w:rFonts w:ascii="仿宋" w:eastAsia="仿宋" w:hAnsi="仿宋" w:cs="仿宋" w:hint="eastAsia"/>
          <w:sz w:val="32"/>
          <w:szCs w:val="32"/>
        </w:rPr>
        <w:t>。鉴于该资质设立的体制背</w:t>
      </w:r>
      <w:r>
        <w:rPr>
          <w:rFonts w:ascii="仿宋" w:eastAsia="仿宋" w:hAnsi="仿宋" w:cs="仿宋" w:hint="eastAsia"/>
          <w:sz w:val="32"/>
          <w:szCs w:val="32"/>
        </w:rPr>
        <w:t>景已发生根本性变化，且该资质一直由省级主管部门认可、与其他乙级资质无本质区别，本次修订将煤矿（乙级）资质整合到乙级资质中。</w:t>
      </w:r>
    </w:p>
    <w:p w:rsidR="007768C4" w:rsidRDefault="001A27D0">
      <w:pPr>
        <w:widowControl/>
        <w:ind w:firstLineChars="200" w:firstLine="643"/>
        <w:outlineLvl w:val="0"/>
        <w:rPr>
          <w:rFonts w:ascii="仿宋" w:eastAsia="仿宋" w:hAnsi="仿宋" w:cs="仿宋"/>
          <w:kern w:val="0"/>
          <w:sz w:val="32"/>
          <w:szCs w:val="32"/>
        </w:rPr>
      </w:pPr>
      <w:r>
        <w:rPr>
          <w:rFonts w:ascii="楷体" w:eastAsia="楷体" w:hAnsi="楷体" w:cs="楷体" w:hint="eastAsia"/>
          <w:b/>
          <w:bCs/>
          <w:kern w:val="0"/>
          <w:sz w:val="32"/>
          <w:szCs w:val="32"/>
        </w:rPr>
        <w:t>（三）关于放射卫生技术服务机构管理的问题。</w:t>
      </w:r>
      <w:r>
        <w:rPr>
          <w:rFonts w:ascii="仿宋" w:eastAsia="仿宋" w:hAnsi="仿宋" w:cs="仿宋" w:hint="eastAsia"/>
          <w:kern w:val="0"/>
          <w:sz w:val="32"/>
          <w:szCs w:val="32"/>
        </w:rPr>
        <w:t>考虑到放射卫生技术服务机构与职业卫生技术服务机构分属两类不同的行政许可事项，以及审批层级不同、执业内容及依据的技术标准不同等实际情况，放射卫生技术服务机构管理不纳入本《办法》规范范畴，有关要求另行规定。</w:t>
      </w:r>
    </w:p>
    <w:p w:rsidR="007768C4" w:rsidRDefault="007768C4">
      <w:pPr>
        <w:ind w:firstLineChars="200" w:firstLine="640"/>
        <w:rPr>
          <w:rFonts w:ascii="宋体" w:hAnsi="宋体" w:cs="宋体"/>
          <w:sz w:val="32"/>
          <w:szCs w:val="32"/>
        </w:rPr>
      </w:pPr>
    </w:p>
    <w:p w:rsidR="007768C4" w:rsidRDefault="007768C4">
      <w:pPr>
        <w:pStyle w:val="10"/>
        <w:ind w:firstLineChars="200" w:firstLine="640"/>
        <w:rPr>
          <w:rFonts w:ascii="宋体" w:eastAsia="宋体" w:hAnsi="宋体" w:cs="宋体"/>
          <w:sz w:val="32"/>
          <w:szCs w:val="32"/>
        </w:rPr>
      </w:pPr>
    </w:p>
    <w:sectPr w:rsidR="007768C4">
      <w:headerReference w:type="even" r:id="rId7"/>
      <w:headerReference w:type="default" r:id="rId8"/>
      <w:footerReference w:type="even" r:id="rId9"/>
      <w:footerReference w:type="default" r:id="rId10"/>
      <w:headerReference w:type="first" r:id="rId11"/>
      <w:footerReference w:type="first" r:id="rId12"/>
      <w:pgSz w:w="11906" w:h="16838"/>
      <w:pgMar w:top="1440" w:right="1571" w:bottom="1440" w:left="1571" w:header="284" w:footer="28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7D0" w:rsidRDefault="001A27D0">
      <w:r>
        <w:separator/>
      </w:r>
    </w:p>
  </w:endnote>
  <w:endnote w:type="continuationSeparator" w:id="0">
    <w:p w:rsidR="001A27D0" w:rsidRDefault="001A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C4" w:rsidRDefault="007768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C4" w:rsidRDefault="001A27D0">
    <w:pPr>
      <w:pStyle w:val="a3"/>
      <w:jc w:val="center"/>
    </w:pPr>
    <w:r>
      <w:fldChar w:fldCharType="begin"/>
    </w:r>
    <w:r>
      <w:instrText>PAGE   \* MERGEFORMAT</w:instrText>
    </w:r>
    <w:r>
      <w:fldChar w:fldCharType="separate"/>
    </w:r>
    <w:r w:rsidRPr="001A27D0">
      <w:rPr>
        <w:noProof/>
        <w:lang w:val="zh-CN"/>
      </w:rPr>
      <w:t>1</w:t>
    </w:r>
    <w:r>
      <w:fldChar w:fldCharType="end"/>
    </w:r>
  </w:p>
  <w:p w:rsidR="007768C4" w:rsidRDefault="007768C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C4" w:rsidRDefault="007768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7D0" w:rsidRDefault="001A27D0">
      <w:r>
        <w:separator/>
      </w:r>
    </w:p>
  </w:footnote>
  <w:footnote w:type="continuationSeparator" w:id="0">
    <w:p w:rsidR="001A27D0" w:rsidRDefault="001A2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C4" w:rsidRDefault="007768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C4" w:rsidRDefault="007768C4">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C4" w:rsidRDefault="007768C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1A3"/>
    <w:rsid w:val="001A27D0"/>
    <w:rsid w:val="00237520"/>
    <w:rsid w:val="00271192"/>
    <w:rsid w:val="002A0A0D"/>
    <w:rsid w:val="0036144C"/>
    <w:rsid w:val="00533B7B"/>
    <w:rsid w:val="00546CD5"/>
    <w:rsid w:val="005D791D"/>
    <w:rsid w:val="00644F1E"/>
    <w:rsid w:val="006D2E59"/>
    <w:rsid w:val="007768C4"/>
    <w:rsid w:val="008061A3"/>
    <w:rsid w:val="008275B5"/>
    <w:rsid w:val="008E3F1F"/>
    <w:rsid w:val="00995DDD"/>
    <w:rsid w:val="009D0546"/>
    <w:rsid w:val="00A416FB"/>
    <w:rsid w:val="00BC0292"/>
    <w:rsid w:val="00BC72EE"/>
    <w:rsid w:val="00CA3726"/>
    <w:rsid w:val="00CE3436"/>
    <w:rsid w:val="00D523F9"/>
    <w:rsid w:val="00DE2891"/>
    <w:rsid w:val="00E87A2E"/>
    <w:rsid w:val="00E9763F"/>
    <w:rsid w:val="023470AD"/>
    <w:rsid w:val="025C116B"/>
    <w:rsid w:val="0E183F30"/>
    <w:rsid w:val="10CB1E54"/>
    <w:rsid w:val="131372F9"/>
    <w:rsid w:val="1465578F"/>
    <w:rsid w:val="1D155742"/>
    <w:rsid w:val="1F9F066F"/>
    <w:rsid w:val="20AE1865"/>
    <w:rsid w:val="26B26E88"/>
    <w:rsid w:val="2B305A76"/>
    <w:rsid w:val="2CFB5FD8"/>
    <w:rsid w:val="35160148"/>
    <w:rsid w:val="36E347C8"/>
    <w:rsid w:val="385641FC"/>
    <w:rsid w:val="3C7A2AC3"/>
    <w:rsid w:val="3D806DEB"/>
    <w:rsid w:val="42997145"/>
    <w:rsid w:val="44410E54"/>
    <w:rsid w:val="44612F56"/>
    <w:rsid w:val="460236CE"/>
    <w:rsid w:val="47AE06A6"/>
    <w:rsid w:val="48B02911"/>
    <w:rsid w:val="4919317B"/>
    <w:rsid w:val="4B7145D4"/>
    <w:rsid w:val="4BED3F1E"/>
    <w:rsid w:val="590E2616"/>
    <w:rsid w:val="59CC1E60"/>
    <w:rsid w:val="65312B91"/>
    <w:rsid w:val="66636786"/>
    <w:rsid w:val="678612E3"/>
    <w:rsid w:val="6AD53205"/>
    <w:rsid w:val="6BFD6A38"/>
    <w:rsid w:val="71ED7A78"/>
    <w:rsid w:val="77F315D6"/>
    <w:rsid w:val="7F72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39455-9F07-47D4-9918-7D6C81DF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BC72E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C72E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C72E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0">
    <w:name w:val="样式1"/>
    <w:basedOn w:val="a"/>
    <w:qFormat/>
    <w:pPr>
      <w:jc w:val="left"/>
    </w:pPr>
    <w:rPr>
      <w:rFonts w:ascii="仿宋_GB2312" w:eastAsia="仿宋_GB2312"/>
      <w:sz w:val="28"/>
      <w:szCs w:val="24"/>
    </w:rPr>
  </w:style>
  <w:style w:type="character" w:customStyle="1" w:styleId="Char0">
    <w:name w:val="页眉 Char"/>
    <w:link w:val="a4"/>
    <w:uiPriority w:val="99"/>
    <w:qFormat/>
    <w:rPr>
      <w:kern w:val="2"/>
      <w:sz w:val="18"/>
      <w:szCs w:val="18"/>
    </w:rPr>
  </w:style>
  <w:style w:type="character" w:customStyle="1" w:styleId="Char">
    <w:name w:val="页脚 Char"/>
    <w:link w:val="a3"/>
    <w:uiPriority w:val="99"/>
    <w:qFormat/>
    <w:rPr>
      <w:kern w:val="2"/>
      <w:sz w:val="18"/>
      <w:szCs w:val="18"/>
    </w:rPr>
  </w:style>
  <w:style w:type="character" w:customStyle="1" w:styleId="2Char">
    <w:name w:val="标题 2 Char"/>
    <w:basedOn w:val="a0"/>
    <w:link w:val="2"/>
    <w:uiPriority w:val="9"/>
    <w:rsid w:val="00BC72EE"/>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BC72EE"/>
    <w:rPr>
      <w:b/>
      <w:bCs/>
      <w:kern w:val="2"/>
      <w:sz w:val="32"/>
      <w:szCs w:val="32"/>
    </w:rPr>
  </w:style>
  <w:style w:type="character" w:customStyle="1" w:styleId="1Char">
    <w:name w:val="标题 1 Char"/>
    <w:basedOn w:val="a0"/>
    <w:link w:val="1"/>
    <w:uiPriority w:val="9"/>
    <w:rsid w:val="00BC72E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国家卫生计生委请示报告专用纸</dc:title>
  <dc:creator>技术服务,综合部门,综合处核稿</dc:creator>
  <cp:lastModifiedBy>788796544RFGHBHNNNNN</cp:lastModifiedBy>
  <cp:revision>8</cp:revision>
  <dcterms:created xsi:type="dcterms:W3CDTF">2016-01-31T09:29:00Z</dcterms:created>
  <dcterms:modified xsi:type="dcterms:W3CDTF">2019-08-26T01:14:00Z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