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附件1</w:t>
      </w:r>
    </w:p>
    <w:p>
      <w:pPr>
        <w:spacing w:line="580" w:lineRule="exact"/>
        <w:jc w:val="center"/>
        <w:rPr>
          <w:rFonts w:hint="eastAsia" w:ascii="宋体" w:hAnsi="宋体" w:eastAsia="宋体" w:cs="宋体"/>
          <w:b/>
          <w:bCs/>
          <w:color w:val="000000"/>
          <w:sz w:val="44"/>
          <w:szCs w:val="44"/>
        </w:rPr>
      </w:pPr>
    </w:p>
    <w:p>
      <w:pPr>
        <w:spacing w:line="580" w:lineRule="exac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营养指导能力提升培训考试方案</w:t>
      </w:r>
      <w:r>
        <w:rPr>
          <w:rFonts w:hint="eastAsia" w:ascii="宋体" w:hAnsi="宋体" w:eastAsia="宋体" w:cs="宋体"/>
          <w:b/>
          <w:bCs/>
          <w:sz w:val="44"/>
          <w:szCs w:val="44"/>
        </w:rPr>
        <w:t>(试行)</w:t>
      </w:r>
    </w:p>
    <w:p>
      <w:pPr>
        <w:spacing w:line="580" w:lineRule="exact"/>
        <w:ind w:firstLine="0" w:firstLineChars="0"/>
        <w:jc w:val="left"/>
        <w:rPr>
          <w:rFonts w:hint="eastAsia" w:ascii="黑体" w:hAnsi="黑体" w:eastAsia="黑体" w:cs="仿宋"/>
          <w:sz w:val="32"/>
          <w:szCs w:val="32"/>
        </w:rPr>
      </w:pPr>
    </w:p>
    <w:p>
      <w:pPr>
        <w:spacing w:line="58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一、考试内容和方式</w:t>
      </w:r>
    </w:p>
    <w:p>
      <w:pPr>
        <w:pStyle w:val="2"/>
        <w:spacing w:before="0" w:beforeAutospacing="0" w:after="0" w:afterAutospacing="0"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分为理论知识考试和专业技能考试。</w:t>
      </w:r>
    </w:p>
    <w:p>
      <w:pPr>
        <w:pStyle w:val="2"/>
        <w:spacing w:before="0" w:beforeAutospacing="0" w:after="0" w:afterAutospacing="0" w:line="580" w:lineRule="exact"/>
        <w:ind w:firstLine="640" w:firstLineChars="200"/>
        <w:rPr>
          <w:rFonts w:hint="default" w:ascii="楷体" w:hAnsi="楷体" w:eastAsia="楷体"/>
          <w:sz w:val="32"/>
          <w:szCs w:val="32"/>
        </w:rPr>
      </w:pPr>
      <w:r>
        <w:rPr>
          <w:rFonts w:hint="eastAsia" w:ascii="楷体" w:hAnsi="楷体" w:eastAsia="楷体"/>
          <w:sz w:val="32"/>
          <w:szCs w:val="32"/>
        </w:rPr>
        <w:t>（一）理论知识考试</w:t>
      </w:r>
      <w:r>
        <w:rPr>
          <w:rFonts w:hint="default" w:ascii="楷体" w:hAnsi="楷体" w:eastAsia="楷体"/>
          <w:sz w:val="32"/>
          <w:szCs w:val="32"/>
        </w:rPr>
        <w:t>。</w:t>
      </w:r>
    </w:p>
    <w:p>
      <w:pPr>
        <w:pStyle w:val="2"/>
        <w:spacing w:before="0" w:beforeAutospacing="0" w:after="0" w:afterAutospacing="0" w:line="580" w:lineRule="exact"/>
        <w:ind w:firstLine="640" w:firstLineChars="200"/>
        <w:rPr>
          <w:rFonts w:ascii="仿宋_GB2312" w:hAnsi="宋体" w:eastAsia="仿宋_GB2312" w:cs="宋体"/>
          <w:color w:val="000000"/>
          <w:sz w:val="32"/>
          <w:szCs w:val="32"/>
        </w:rPr>
      </w:pPr>
      <w:r>
        <w:rPr>
          <w:rFonts w:hint="eastAsia" w:ascii="仿宋_GB2312" w:hAnsi="宋体" w:eastAsia="仿宋_GB2312"/>
          <w:sz w:val="32"/>
          <w:szCs w:val="32"/>
        </w:rPr>
        <w:t>采用机考</w:t>
      </w:r>
      <w:r>
        <w:rPr>
          <w:rFonts w:ascii="仿宋_GB2312" w:hAnsi="宋体" w:eastAsia="仿宋_GB2312"/>
          <w:sz w:val="32"/>
          <w:szCs w:val="32"/>
        </w:rPr>
        <w:t>方式</w:t>
      </w:r>
      <w:r>
        <w:rPr>
          <w:rFonts w:hint="eastAsia" w:ascii="仿宋_GB2312" w:hAnsi="宋体" w:eastAsia="仿宋_GB2312"/>
          <w:sz w:val="32"/>
          <w:szCs w:val="32"/>
        </w:rPr>
        <w:t>,</w:t>
      </w:r>
      <w:r>
        <w:rPr>
          <w:rFonts w:hint="eastAsia" w:ascii="仿宋_GB2312" w:hAnsi="宋体" w:eastAsia="仿宋_GB2312" w:cs="宋体"/>
          <w:color w:val="000000"/>
          <w:sz w:val="32"/>
          <w:szCs w:val="32"/>
        </w:rPr>
        <w:t>主要考核从事本工作应掌握的基本要求和相关知识要求；试题</w:t>
      </w:r>
      <w:r>
        <w:rPr>
          <w:rFonts w:hint="default" w:ascii="仿宋_GB2312" w:hAnsi="宋体" w:cs="宋体"/>
          <w:color w:val="000000"/>
          <w:sz w:val="32"/>
          <w:szCs w:val="32"/>
        </w:rPr>
        <w:t>包括</w:t>
      </w:r>
      <w:r>
        <w:rPr>
          <w:rFonts w:hint="eastAsia" w:ascii="仿宋_GB2312" w:hAnsi="宋体" w:eastAsia="仿宋_GB2312" w:cs="宋体"/>
          <w:color w:val="000000"/>
          <w:sz w:val="32"/>
          <w:szCs w:val="32"/>
        </w:rPr>
        <w:t>单项选择题和多项选择题，总题量为85题。试卷题型、</w:t>
      </w:r>
      <w:r>
        <w:rPr>
          <w:rFonts w:ascii="仿宋_GB2312" w:hAnsi="宋体" w:eastAsia="仿宋_GB2312" w:cs="宋体"/>
          <w:color w:val="000000"/>
          <w:sz w:val="32"/>
          <w:szCs w:val="32"/>
        </w:rPr>
        <w:t>认知层次</w:t>
      </w:r>
      <w:r>
        <w:rPr>
          <w:rFonts w:hint="eastAsia" w:ascii="仿宋_GB2312" w:hAnsi="宋体" w:eastAsia="仿宋_GB2312" w:cs="宋体"/>
          <w:color w:val="000000"/>
          <w:sz w:val="32"/>
          <w:szCs w:val="32"/>
        </w:rPr>
        <w:t>及</w:t>
      </w:r>
      <w:r>
        <w:rPr>
          <w:rFonts w:ascii="仿宋_GB2312" w:hAnsi="宋体" w:eastAsia="仿宋_GB2312" w:cs="宋体"/>
          <w:color w:val="000000"/>
          <w:sz w:val="32"/>
          <w:szCs w:val="32"/>
        </w:rPr>
        <w:t>难易度比例</w:t>
      </w:r>
      <w:r>
        <w:rPr>
          <w:rFonts w:hint="eastAsia" w:ascii="仿宋_GB2312" w:hAnsi="宋体" w:eastAsia="仿宋_GB2312" w:cs="宋体"/>
          <w:color w:val="000000"/>
          <w:sz w:val="32"/>
          <w:szCs w:val="32"/>
        </w:rPr>
        <w:t>详</w:t>
      </w:r>
      <w:r>
        <w:rPr>
          <w:rFonts w:ascii="仿宋_GB2312" w:hAnsi="宋体" w:eastAsia="仿宋_GB2312" w:cs="宋体"/>
          <w:color w:val="000000"/>
          <w:sz w:val="32"/>
          <w:szCs w:val="32"/>
        </w:rPr>
        <w:t>见表</w:t>
      </w:r>
      <w:r>
        <w:rPr>
          <w:rFonts w:hint="eastAsia" w:ascii="仿宋_GB2312" w:hAnsi="宋体" w:eastAsia="仿宋_GB2312" w:cs="宋体"/>
          <w:color w:val="000000"/>
          <w:sz w:val="32"/>
          <w:szCs w:val="32"/>
        </w:rPr>
        <w:t>1，考试内容及比重详见表2。</w:t>
      </w:r>
    </w:p>
    <w:p>
      <w:pPr>
        <w:pStyle w:val="2"/>
        <w:spacing w:before="0" w:beforeAutospacing="0" w:after="0" w:afterAutospacing="0" w:line="580" w:lineRule="exact"/>
        <w:ind w:firstLine="0" w:firstLineChars="0"/>
        <w:jc w:val="center"/>
        <w:rPr>
          <w:rFonts w:ascii="仿宋_GB2312" w:hAnsi="宋体" w:eastAsia="仿宋_GB2312" w:cs="宋体"/>
          <w:color w:val="000000"/>
          <w:sz w:val="32"/>
          <w:szCs w:val="32"/>
        </w:rPr>
      </w:pPr>
      <w:r>
        <w:rPr>
          <w:rFonts w:hint="eastAsia" w:ascii="楷体_GB2312" w:hAnsi="楷体_GB2312" w:eastAsia="楷体_GB2312" w:cs="楷体_GB2312"/>
          <w:color w:val="000000"/>
          <w:sz w:val="28"/>
          <w:szCs w:val="28"/>
        </w:rPr>
        <w:t>表1  试卷题型、认知层次及难易度比例</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684"/>
        <w:gridCol w:w="869"/>
        <w:gridCol w:w="869"/>
        <w:gridCol w:w="869"/>
        <w:gridCol w:w="1"/>
        <w:gridCol w:w="868"/>
        <w:gridCol w:w="869"/>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pct"/>
            <w:gridSpan w:val="2"/>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题型</w:t>
            </w:r>
          </w:p>
        </w:tc>
        <w:tc>
          <w:tcPr>
            <w:tcW w:w="1530" w:type="pct"/>
            <w:gridSpan w:val="4"/>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认知层次</w:t>
            </w:r>
          </w:p>
        </w:tc>
        <w:tc>
          <w:tcPr>
            <w:tcW w:w="1531" w:type="pct"/>
            <w:gridSpan w:val="3"/>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难易度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单项选择题</w:t>
            </w:r>
          </w:p>
        </w:tc>
        <w:tc>
          <w:tcPr>
            <w:tcW w:w="988"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多项选择题</w:t>
            </w:r>
          </w:p>
        </w:tc>
        <w:tc>
          <w:tcPr>
            <w:tcW w:w="510" w:type="pct"/>
            <w:noWrap w:val="0"/>
            <w:vAlign w:val="center"/>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记忆</w:t>
            </w:r>
          </w:p>
        </w:tc>
        <w:tc>
          <w:tcPr>
            <w:tcW w:w="510" w:type="pct"/>
            <w:noWrap w:val="0"/>
            <w:vAlign w:val="center"/>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理解</w:t>
            </w:r>
          </w:p>
        </w:tc>
        <w:tc>
          <w:tcPr>
            <w:tcW w:w="510" w:type="pct"/>
            <w:noWrap w:val="0"/>
            <w:vAlign w:val="center"/>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应用</w:t>
            </w:r>
          </w:p>
        </w:tc>
        <w:tc>
          <w:tcPr>
            <w:tcW w:w="510" w:type="pct"/>
            <w:gridSpan w:val="2"/>
            <w:noWrap w:val="0"/>
            <w:vAlign w:val="center"/>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易</w:t>
            </w:r>
          </w:p>
        </w:tc>
        <w:tc>
          <w:tcPr>
            <w:tcW w:w="510" w:type="pct"/>
            <w:noWrap w:val="0"/>
            <w:vAlign w:val="center"/>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中</w:t>
            </w:r>
          </w:p>
        </w:tc>
        <w:tc>
          <w:tcPr>
            <w:tcW w:w="511" w:type="pct"/>
            <w:noWrap w:val="0"/>
            <w:vAlign w:val="center"/>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7</w:t>
            </w:r>
            <w:r>
              <w:rPr>
                <w:rFonts w:ascii="仿宋_GB2312" w:hAnsi="宋体" w:eastAsia="仿宋_GB2312" w:cs="宋体"/>
                <w:color w:val="000000"/>
                <w:sz w:val="28"/>
                <w:szCs w:val="28"/>
              </w:rPr>
              <w:t>0</w:t>
            </w:r>
            <w:r>
              <w:rPr>
                <w:rFonts w:hint="eastAsia" w:ascii="仿宋_GB2312" w:hAnsi="宋体" w:eastAsia="仿宋_GB2312" w:cs="宋体"/>
                <w:color w:val="000000"/>
                <w:sz w:val="28"/>
                <w:szCs w:val="28"/>
              </w:rPr>
              <w:t>题</w:t>
            </w:r>
          </w:p>
        </w:tc>
        <w:tc>
          <w:tcPr>
            <w:tcW w:w="988"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15题</w:t>
            </w:r>
          </w:p>
        </w:tc>
        <w:tc>
          <w:tcPr>
            <w:tcW w:w="510"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ascii="仿宋_GB2312" w:hAnsi="宋体" w:eastAsia="仿宋_GB2312" w:cs="宋体"/>
                <w:color w:val="000000"/>
                <w:sz w:val="28"/>
                <w:szCs w:val="28"/>
              </w:rPr>
              <w:t>20</w:t>
            </w:r>
            <w:r>
              <w:rPr>
                <w:rFonts w:hint="eastAsia" w:ascii="仿宋_GB2312" w:hAnsi="宋体" w:eastAsia="仿宋_GB2312" w:cs="宋体"/>
                <w:color w:val="000000"/>
                <w:sz w:val="28"/>
                <w:szCs w:val="28"/>
              </w:rPr>
              <w:t>%</w:t>
            </w:r>
          </w:p>
        </w:tc>
        <w:tc>
          <w:tcPr>
            <w:tcW w:w="510"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40%</w:t>
            </w:r>
          </w:p>
        </w:tc>
        <w:tc>
          <w:tcPr>
            <w:tcW w:w="510"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40%</w:t>
            </w:r>
          </w:p>
        </w:tc>
        <w:tc>
          <w:tcPr>
            <w:tcW w:w="510" w:type="pct"/>
            <w:gridSpan w:val="2"/>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15%</w:t>
            </w:r>
          </w:p>
        </w:tc>
        <w:tc>
          <w:tcPr>
            <w:tcW w:w="510"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80%</w:t>
            </w:r>
          </w:p>
        </w:tc>
        <w:tc>
          <w:tcPr>
            <w:tcW w:w="511"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5%</w:t>
            </w:r>
          </w:p>
        </w:tc>
      </w:tr>
    </w:tbl>
    <w:p>
      <w:pPr>
        <w:pStyle w:val="2"/>
        <w:spacing w:before="219" w:beforeLines="50" w:beforeAutospacing="0" w:after="0" w:afterAutospacing="0" w:line="580" w:lineRule="exact"/>
        <w:ind w:firstLine="0" w:firstLineChars="0"/>
        <w:jc w:val="center"/>
        <w:rPr>
          <w:rFonts w:ascii="仿宋_GB2312" w:hAnsi="宋体" w:eastAsia="仿宋_GB2312" w:cs="宋体"/>
          <w:color w:val="000000"/>
          <w:sz w:val="28"/>
          <w:szCs w:val="28"/>
        </w:rPr>
      </w:pPr>
      <w:r>
        <w:rPr>
          <w:rFonts w:hint="eastAsia" w:ascii="楷体_GB2312" w:hAnsi="楷体_GB2312" w:eastAsia="楷体_GB2312" w:cs="楷体_GB2312"/>
          <w:color w:val="000000"/>
          <w:sz w:val="28"/>
          <w:szCs w:val="28"/>
        </w:rPr>
        <w:t>表2  理论知识考试内容及比重</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4"/>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2"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考试内容</w:t>
            </w:r>
          </w:p>
        </w:tc>
        <w:tc>
          <w:tcPr>
            <w:tcW w:w="1517"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2"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营养学知识</w:t>
            </w:r>
          </w:p>
        </w:tc>
        <w:tc>
          <w:tcPr>
            <w:tcW w:w="1517"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2"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健康教育学知识</w:t>
            </w:r>
          </w:p>
        </w:tc>
        <w:tc>
          <w:tcPr>
            <w:tcW w:w="1517"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82"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食品卫生学知识</w:t>
            </w:r>
          </w:p>
        </w:tc>
        <w:tc>
          <w:tcPr>
            <w:tcW w:w="1517"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2"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公共卫生基础知识</w:t>
            </w:r>
          </w:p>
        </w:tc>
        <w:tc>
          <w:tcPr>
            <w:tcW w:w="1517" w:type="pct"/>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5%</w:t>
            </w:r>
          </w:p>
        </w:tc>
      </w:tr>
    </w:tbl>
    <w:p>
      <w:pPr>
        <w:pStyle w:val="2"/>
        <w:spacing w:before="0" w:beforeAutospacing="0" w:after="0" w:afterAutospacing="0" w:line="580" w:lineRule="exact"/>
        <w:ind w:firstLine="640" w:firstLineChars="200"/>
        <w:rPr>
          <w:rFonts w:hint="default" w:ascii="楷体" w:hAnsi="楷体" w:eastAsia="楷体"/>
          <w:sz w:val="32"/>
          <w:szCs w:val="32"/>
        </w:rPr>
      </w:pPr>
      <w:r>
        <w:rPr>
          <w:rFonts w:hint="eastAsia" w:ascii="楷体" w:hAnsi="楷体" w:eastAsia="楷体"/>
          <w:sz w:val="32"/>
          <w:szCs w:val="32"/>
        </w:rPr>
        <w:t>（二）专业技能考试</w:t>
      </w:r>
      <w:r>
        <w:rPr>
          <w:rFonts w:hint="default" w:ascii="楷体" w:hAnsi="楷体" w:eastAsia="楷体"/>
          <w:sz w:val="32"/>
          <w:szCs w:val="32"/>
        </w:rPr>
        <w:t>。</w:t>
      </w:r>
    </w:p>
    <w:p>
      <w:pPr>
        <w:pStyle w:val="2"/>
        <w:spacing w:before="0" w:beforeAutospacing="0" w:after="0" w:afterAutospacing="0" w:line="580" w:lineRule="exact"/>
        <w:ind w:firstLine="640" w:firstLineChars="200"/>
        <w:rPr>
          <w:rFonts w:ascii="仿宋_GB2312" w:hAnsi="宋体" w:eastAsia="仿宋_GB2312" w:cs="宋体"/>
          <w:color w:val="000000"/>
          <w:sz w:val="32"/>
          <w:szCs w:val="32"/>
        </w:rPr>
      </w:pPr>
      <w:r>
        <w:rPr>
          <w:rFonts w:hint="eastAsia" w:ascii="仿宋_GB2312" w:hAnsi="宋体" w:eastAsia="仿宋_GB2312"/>
          <w:sz w:val="32"/>
          <w:szCs w:val="32"/>
        </w:rPr>
        <w:t>采用机考</w:t>
      </w:r>
      <w:r>
        <w:rPr>
          <w:rFonts w:ascii="仿宋_GB2312" w:hAnsi="宋体" w:eastAsia="仿宋_GB2312"/>
          <w:sz w:val="32"/>
          <w:szCs w:val="32"/>
        </w:rPr>
        <w:t>方式</w:t>
      </w:r>
      <w:r>
        <w:rPr>
          <w:rFonts w:hint="eastAsia" w:ascii="仿宋_GB2312" w:hAnsi="宋体" w:eastAsia="仿宋_GB2312"/>
          <w:sz w:val="32"/>
          <w:szCs w:val="32"/>
        </w:rPr>
        <w:t>，主要</w:t>
      </w:r>
      <w:r>
        <w:rPr>
          <w:rFonts w:hint="eastAsia" w:ascii="仿宋_GB2312" w:hAnsi="宋体" w:eastAsia="仿宋_GB2312" w:cs="宋体"/>
          <w:color w:val="000000"/>
          <w:sz w:val="32"/>
          <w:szCs w:val="32"/>
        </w:rPr>
        <w:t>考核从事本工作应具备的专业技能水平。试题为共用题干单选题和案例分析题（不定项选择题</w:t>
      </w:r>
      <w:r>
        <w:rPr>
          <w:rFonts w:hint="default" w:ascii="仿宋_GB2312" w:hAnsi="宋体" w:cs="宋体"/>
          <w:color w:val="000000"/>
          <w:sz w:val="32"/>
          <w:szCs w:val="32"/>
        </w:rPr>
        <w:t>）</w:t>
      </w:r>
      <w:r>
        <w:rPr>
          <w:rFonts w:hint="eastAsia" w:ascii="仿宋_GB2312" w:hAnsi="宋体" w:eastAsia="仿宋_GB2312" w:cs="宋体"/>
          <w:color w:val="000000"/>
          <w:sz w:val="32"/>
          <w:szCs w:val="32"/>
        </w:rPr>
        <w:t>，总题量为</w:t>
      </w:r>
      <w:r>
        <w:rPr>
          <w:rFonts w:ascii="仿宋_GB2312" w:hAnsi="宋体" w:eastAsia="仿宋_GB2312" w:cs="宋体"/>
          <w:color w:val="000000"/>
          <w:sz w:val="32"/>
          <w:szCs w:val="32"/>
        </w:rPr>
        <w:t>23</w:t>
      </w:r>
      <w:r>
        <w:rPr>
          <w:rFonts w:hint="eastAsia" w:ascii="仿宋_GB2312" w:hAnsi="宋体" w:eastAsia="仿宋_GB2312" w:cs="宋体"/>
          <w:color w:val="000000"/>
          <w:sz w:val="32"/>
          <w:szCs w:val="32"/>
        </w:rPr>
        <w:t>道大题，</w:t>
      </w:r>
      <w:r>
        <w:rPr>
          <w:rFonts w:ascii="仿宋_GB2312" w:hAnsi="宋体" w:eastAsia="仿宋_GB2312" w:cs="宋体"/>
          <w:color w:val="000000"/>
          <w:sz w:val="32"/>
          <w:szCs w:val="32"/>
        </w:rPr>
        <w:t>85</w:t>
      </w:r>
      <w:r>
        <w:rPr>
          <w:rFonts w:ascii="仿宋_GB2312" w:hAnsi="宋体" w:cs="宋体"/>
          <w:color w:val="000000"/>
          <w:sz w:val="32"/>
          <w:szCs w:val="32"/>
        </w:rPr>
        <w:t>道</w:t>
      </w:r>
      <w:r>
        <w:rPr>
          <w:rFonts w:hint="eastAsia" w:ascii="仿宋_GB2312" w:hAnsi="宋体" w:eastAsia="仿宋_GB2312" w:cs="宋体"/>
          <w:color w:val="000000"/>
          <w:sz w:val="32"/>
          <w:szCs w:val="32"/>
        </w:rPr>
        <w:t>小</w:t>
      </w:r>
      <w:r>
        <w:rPr>
          <w:rFonts w:hint="default" w:ascii="仿宋_GB2312" w:hAnsi="宋体" w:cs="宋体"/>
          <w:color w:val="000000"/>
          <w:sz w:val="32"/>
          <w:szCs w:val="32"/>
        </w:rPr>
        <w:t>题</w:t>
      </w:r>
      <w:r>
        <w:rPr>
          <w:rFonts w:hint="eastAsia" w:ascii="仿宋_GB2312" w:hAnsi="宋体" w:eastAsia="仿宋_GB2312" w:cs="宋体"/>
          <w:color w:val="000000"/>
          <w:sz w:val="32"/>
          <w:szCs w:val="32"/>
        </w:rPr>
        <w:t>。考试内容及比重详见表</w:t>
      </w:r>
      <w:r>
        <w:rPr>
          <w:rFonts w:ascii="仿宋_GB2312" w:hAnsi="宋体" w:eastAsia="仿宋_GB2312" w:cs="宋体"/>
          <w:color w:val="000000"/>
          <w:sz w:val="32"/>
          <w:szCs w:val="32"/>
        </w:rPr>
        <w:t>3</w:t>
      </w:r>
      <w:r>
        <w:rPr>
          <w:rFonts w:hint="eastAsia" w:ascii="仿宋_GB2312" w:hAnsi="宋体" w:eastAsia="仿宋_GB2312" w:cs="宋体"/>
          <w:color w:val="000000"/>
          <w:sz w:val="32"/>
          <w:szCs w:val="32"/>
        </w:rPr>
        <w:t>。</w:t>
      </w:r>
    </w:p>
    <w:p>
      <w:pPr>
        <w:pStyle w:val="2"/>
        <w:spacing w:before="0" w:beforeAutospacing="0" w:after="0" w:afterAutospacing="0" w:line="580" w:lineRule="exact"/>
        <w:jc w:val="center"/>
        <w:rPr>
          <w:rFonts w:ascii="仿宋_GB2312" w:hAnsi="宋体" w:eastAsia="仿宋_GB2312" w:cs="宋体"/>
          <w:color w:val="000000"/>
          <w:sz w:val="32"/>
          <w:szCs w:val="32"/>
        </w:rPr>
      </w:pPr>
      <w:r>
        <w:rPr>
          <w:rFonts w:hint="eastAsia" w:ascii="楷体_GB2312" w:hAnsi="楷体_GB2312" w:eastAsia="楷体_GB2312" w:cs="楷体_GB2312"/>
          <w:color w:val="000000"/>
          <w:sz w:val="28"/>
          <w:szCs w:val="28"/>
        </w:rPr>
        <w:t>表3  专业技能考试内容及比重</w:t>
      </w:r>
    </w:p>
    <w:tbl>
      <w:tblPr>
        <w:tblStyle w:val="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6" w:type="dxa"/>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考试内容</w:t>
            </w:r>
          </w:p>
        </w:tc>
        <w:tc>
          <w:tcPr>
            <w:tcW w:w="1701" w:type="dxa"/>
            <w:noWrap w:val="0"/>
            <w:vAlign w:val="top"/>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6" w:type="dxa"/>
            <w:noWrap w:val="0"/>
            <w:vAlign w:val="top"/>
          </w:tcPr>
          <w:p>
            <w:pPr>
              <w:pStyle w:val="2"/>
              <w:spacing w:before="0" w:beforeAutospacing="0" w:after="0" w:afterAutospacing="0" w:line="580" w:lineRule="exact"/>
              <w:jc w:val="both"/>
              <w:rPr>
                <w:rFonts w:ascii="仿宋_GB2312" w:hAnsi="宋体" w:eastAsia="仿宋_GB2312" w:cs="宋体"/>
                <w:color w:val="000000"/>
                <w:sz w:val="28"/>
                <w:szCs w:val="28"/>
              </w:rPr>
            </w:pPr>
            <w:r>
              <w:rPr>
                <w:rFonts w:hint="eastAsia" w:ascii="仿宋_GB2312" w:hAnsi="宋体" w:eastAsia="仿宋_GB2312" w:cs="宋体"/>
                <w:color w:val="000000"/>
                <w:sz w:val="28"/>
                <w:szCs w:val="28"/>
              </w:rPr>
              <w:t>膳食调查方法的应用，能够运用膳食调查方法获取个体日常膳食习惯和各类食物的摄入情况，进行计算个体膳食营养素摄入计算和评价膳食状况</w:t>
            </w:r>
          </w:p>
        </w:tc>
        <w:tc>
          <w:tcPr>
            <w:tcW w:w="1701" w:type="dxa"/>
            <w:noWrap w:val="0"/>
            <w:vAlign w:val="center"/>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25</w:t>
            </w:r>
            <w:r>
              <w:rPr>
                <w:rFonts w:ascii="仿宋_GB2312" w:hAnsi="宋体" w:eastAsia="仿宋_GB2312" w:cs="宋体"/>
                <w:color w:val="000000"/>
                <w:sz w:val="28"/>
                <w:szCs w:val="28"/>
              </w:rPr>
              <w:t>.0</w:t>
            </w:r>
            <w:r>
              <w:rPr>
                <w:rFonts w:hint="eastAsia" w:ascii="仿宋_GB2312" w:hAnsi="宋体" w:eastAsia="仿宋_GB2312" w:cs="宋体"/>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6" w:type="dxa"/>
            <w:noWrap w:val="0"/>
            <w:vAlign w:val="top"/>
          </w:tcPr>
          <w:p>
            <w:pPr>
              <w:pStyle w:val="2"/>
              <w:spacing w:before="0" w:beforeAutospacing="0" w:after="0" w:afterAutospacing="0" w:line="580" w:lineRule="exact"/>
              <w:jc w:val="both"/>
              <w:rPr>
                <w:rFonts w:ascii="仿宋_GB2312" w:hAnsi="宋体" w:eastAsia="仿宋_GB2312" w:cs="宋体"/>
                <w:color w:val="000000"/>
                <w:sz w:val="28"/>
                <w:szCs w:val="28"/>
              </w:rPr>
            </w:pPr>
            <w:r>
              <w:rPr>
                <w:rFonts w:hint="eastAsia" w:ascii="仿宋_GB2312" w:hAnsi="宋体" w:eastAsia="仿宋_GB2312" w:cs="宋体"/>
                <w:color w:val="000000"/>
                <w:sz w:val="28"/>
                <w:szCs w:val="28"/>
              </w:rPr>
              <w:t>体格测量，体格指标评价标准，能够测量身高、体重、腰围、血压等</w:t>
            </w:r>
          </w:p>
        </w:tc>
        <w:tc>
          <w:tcPr>
            <w:tcW w:w="1701" w:type="dxa"/>
            <w:noWrap w:val="0"/>
            <w:vAlign w:val="center"/>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16" w:type="dxa"/>
            <w:noWrap w:val="0"/>
            <w:vAlign w:val="top"/>
          </w:tcPr>
          <w:p>
            <w:pPr>
              <w:pStyle w:val="2"/>
              <w:spacing w:before="0" w:beforeAutospacing="0" w:after="0" w:afterAutospacing="0" w:line="580" w:lineRule="exact"/>
              <w:jc w:val="both"/>
              <w:rPr>
                <w:rFonts w:ascii="仿宋_GB2312" w:hAnsi="宋体" w:eastAsia="仿宋_GB2312" w:cs="宋体"/>
                <w:color w:val="000000"/>
                <w:sz w:val="28"/>
                <w:szCs w:val="28"/>
              </w:rPr>
            </w:pPr>
            <w:r>
              <w:rPr>
                <w:rFonts w:hint="eastAsia" w:ascii="仿宋_GB2312" w:hAnsi="宋体" w:eastAsia="仿宋_GB2312" w:cs="宋体"/>
                <w:color w:val="000000"/>
                <w:sz w:val="28"/>
                <w:szCs w:val="28"/>
              </w:rPr>
              <w:t>综合评估膳食营养状况，开展合理膳食及健康生活方式指导</w:t>
            </w:r>
          </w:p>
        </w:tc>
        <w:tc>
          <w:tcPr>
            <w:tcW w:w="1701" w:type="dxa"/>
            <w:noWrap w:val="0"/>
            <w:vAlign w:val="center"/>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6" w:type="dxa"/>
            <w:noWrap w:val="0"/>
            <w:vAlign w:val="top"/>
          </w:tcPr>
          <w:p>
            <w:pPr>
              <w:pStyle w:val="2"/>
              <w:spacing w:before="0" w:beforeAutospacing="0" w:after="0" w:afterAutospacing="0" w:line="580" w:lineRule="exact"/>
              <w:jc w:val="both"/>
              <w:rPr>
                <w:rFonts w:ascii="仿宋_GB2312" w:hAnsi="宋体" w:eastAsia="仿宋_GB2312" w:cs="宋体"/>
                <w:color w:val="000000"/>
                <w:sz w:val="28"/>
                <w:szCs w:val="28"/>
              </w:rPr>
            </w:pPr>
            <w:r>
              <w:rPr>
                <w:rFonts w:hint="eastAsia" w:ascii="仿宋_GB2312" w:hAnsi="宋体" w:eastAsia="仿宋_GB2312" w:cs="宋体"/>
                <w:color w:val="000000"/>
                <w:sz w:val="28"/>
                <w:szCs w:val="28"/>
              </w:rPr>
              <w:t>健康烹饪，设计食谱和指导营养配餐</w:t>
            </w:r>
          </w:p>
        </w:tc>
        <w:tc>
          <w:tcPr>
            <w:tcW w:w="1701" w:type="dxa"/>
            <w:noWrap w:val="0"/>
            <w:vAlign w:val="center"/>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6" w:type="dxa"/>
            <w:noWrap w:val="0"/>
            <w:vAlign w:val="top"/>
          </w:tcPr>
          <w:p>
            <w:pPr>
              <w:pStyle w:val="2"/>
              <w:spacing w:before="0" w:beforeAutospacing="0" w:after="0" w:afterAutospacing="0" w:line="580" w:lineRule="exact"/>
              <w:jc w:val="both"/>
              <w:rPr>
                <w:rFonts w:ascii="仿宋_GB2312" w:hAnsi="宋体" w:eastAsia="仿宋_GB2312" w:cs="宋体"/>
                <w:color w:val="000000"/>
                <w:sz w:val="28"/>
                <w:szCs w:val="28"/>
              </w:rPr>
            </w:pPr>
            <w:r>
              <w:rPr>
                <w:rFonts w:hint="eastAsia" w:ascii="仿宋_GB2312" w:hAnsi="宋体" w:eastAsia="仿宋_GB2312" w:cs="宋体"/>
                <w:color w:val="000000"/>
                <w:sz w:val="28"/>
                <w:szCs w:val="28"/>
              </w:rPr>
              <w:t>设计科普宣传材料，策划营养健康教育活动，开展营养健康宣传教育，普及营养科学知识</w:t>
            </w:r>
          </w:p>
        </w:tc>
        <w:tc>
          <w:tcPr>
            <w:tcW w:w="1701" w:type="dxa"/>
            <w:noWrap w:val="0"/>
            <w:vAlign w:val="center"/>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25</w:t>
            </w:r>
            <w:r>
              <w:rPr>
                <w:rFonts w:ascii="仿宋_GB2312" w:hAnsi="宋体" w:eastAsia="仿宋_GB2312" w:cs="宋体"/>
                <w:color w:val="000000"/>
                <w:sz w:val="28"/>
                <w:szCs w:val="28"/>
              </w:rPr>
              <w:t>.0</w:t>
            </w:r>
            <w:r>
              <w:rPr>
                <w:rFonts w:hint="eastAsia" w:ascii="仿宋_GB2312" w:hAnsi="宋体" w:eastAsia="仿宋_GB2312" w:cs="宋体"/>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6" w:type="dxa"/>
            <w:noWrap w:val="0"/>
            <w:vAlign w:val="top"/>
          </w:tcPr>
          <w:p>
            <w:pPr>
              <w:pStyle w:val="2"/>
              <w:spacing w:before="0" w:beforeAutospacing="0" w:after="0" w:afterAutospacing="0" w:line="580" w:lineRule="exact"/>
              <w:jc w:val="both"/>
              <w:rPr>
                <w:rFonts w:ascii="仿宋_GB2312" w:hAnsi="宋体" w:eastAsia="仿宋_GB2312" w:cs="宋体"/>
                <w:color w:val="000000"/>
                <w:sz w:val="28"/>
                <w:szCs w:val="28"/>
              </w:rPr>
            </w:pPr>
            <w:r>
              <w:rPr>
                <w:rFonts w:hint="eastAsia" w:ascii="仿宋_GB2312" w:hAnsi="宋体" w:eastAsia="仿宋_GB2312" w:cs="宋体"/>
                <w:color w:val="000000"/>
                <w:sz w:val="28"/>
                <w:szCs w:val="28"/>
              </w:rPr>
              <w:t>落实合理膳食行动，推行营养不良改善和“三减三健”等与营养相关慢性病的防控适宜技术</w:t>
            </w:r>
          </w:p>
        </w:tc>
        <w:tc>
          <w:tcPr>
            <w:tcW w:w="1701" w:type="dxa"/>
            <w:noWrap w:val="0"/>
            <w:vAlign w:val="center"/>
          </w:tcPr>
          <w:p>
            <w:pPr>
              <w:pStyle w:val="2"/>
              <w:spacing w:before="0" w:beforeAutospacing="0" w:after="0" w:afterAutospacing="0" w:line="5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12.5%</w:t>
            </w:r>
          </w:p>
        </w:tc>
      </w:tr>
    </w:tbl>
    <w:p>
      <w:pPr>
        <w:spacing w:line="580" w:lineRule="exact"/>
        <w:jc w:val="left"/>
        <w:rPr>
          <w:rFonts w:ascii="黑体" w:hAnsi="黑体" w:eastAsia="黑体" w:cs="仿宋"/>
          <w:sz w:val="32"/>
          <w:szCs w:val="32"/>
        </w:rPr>
      </w:pPr>
      <w:r>
        <w:rPr>
          <w:rFonts w:hint="eastAsia" w:ascii="黑体" w:hAnsi="黑体" w:eastAsia="黑体" w:cs="仿宋"/>
          <w:sz w:val="32"/>
          <w:szCs w:val="32"/>
        </w:rPr>
        <w:t xml:space="preserve">    </w:t>
      </w:r>
      <w:r>
        <w:rPr>
          <w:rFonts w:hint="eastAsia" w:ascii="仿宋_GB2312" w:hAnsi="宋体" w:eastAsia="仿宋_GB2312" w:cs="Arial"/>
          <w:sz w:val="32"/>
          <w:szCs w:val="32"/>
        </w:rPr>
        <w:t>理论知识考试和专业技能考试均实行百分制，成绩皆达60分（含）以上者为考核合格。</w:t>
      </w:r>
    </w:p>
    <w:p>
      <w:pPr>
        <w:spacing w:line="58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二、考试时间</w:t>
      </w:r>
    </w:p>
    <w:p>
      <w:pPr>
        <w:spacing w:line="580" w:lineRule="exact"/>
        <w:ind w:firstLine="640" w:firstLineChars="200"/>
        <w:jc w:val="left"/>
        <w:rPr>
          <w:rFonts w:ascii="仿宋_GB2312" w:hAnsi="宋体" w:eastAsia="仿宋_GB2312" w:cs="仿宋"/>
          <w:sz w:val="32"/>
          <w:szCs w:val="32"/>
        </w:rPr>
      </w:pPr>
      <w:r>
        <w:rPr>
          <w:rFonts w:hint="eastAsia" w:ascii="仿宋_GB2312" w:hAnsi="宋体" w:eastAsia="仿宋_GB2312"/>
          <w:sz w:val="32"/>
          <w:szCs w:val="32"/>
        </w:rPr>
        <w:t>理论知识考试不少于 90分钟</w:t>
      </w:r>
      <w:r>
        <w:rPr>
          <w:rFonts w:hint="default" w:ascii="仿宋_GB2312" w:hAnsi="宋体"/>
          <w:sz w:val="32"/>
          <w:szCs w:val="32"/>
        </w:rPr>
        <w:t>；</w:t>
      </w:r>
      <w:r>
        <w:rPr>
          <w:rFonts w:hint="eastAsia" w:ascii="仿宋_GB2312" w:hAnsi="宋体" w:eastAsia="仿宋_GB2312"/>
          <w:sz w:val="32"/>
          <w:szCs w:val="32"/>
        </w:rPr>
        <w:t>专业技能考试不少于90 分钟</w:t>
      </w:r>
      <w:r>
        <w:rPr>
          <w:rFonts w:hint="eastAsia" w:ascii="仿宋_GB2312" w:hAnsi="宋体" w:eastAsia="仿宋_GB2312" w:cs="仿宋"/>
          <w:sz w:val="32"/>
          <w:szCs w:val="32"/>
        </w:rPr>
        <w:t>。</w:t>
      </w:r>
    </w:p>
    <w:p>
      <w:pPr>
        <w:spacing w:line="580" w:lineRule="exact"/>
        <w:ind w:firstLine="646" w:firstLineChars="202"/>
        <w:jc w:val="left"/>
        <w:rPr>
          <w:rFonts w:ascii="黑体" w:hAnsi="黑体" w:eastAsia="黑体" w:cs="仿宋"/>
          <w:sz w:val="32"/>
          <w:szCs w:val="32"/>
        </w:rPr>
      </w:pPr>
      <w:r>
        <w:rPr>
          <w:rFonts w:hint="eastAsia" w:ascii="黑体" w:hAnsi="黑体" w:eastAsia="黑体" w:cs="仿宋"/>
          <w:sz w:val="32"/>
          <w:szCs w:val="32"/>
        </w:rPr>
        <w:t>三</w:t>
      </w:r>
      <w:r>
        <w:rPr>
          <w:rFonts w:ascii="黑体" w:hAnsi="黑体" w:eastAsia="黑体" w:cs="仿宋"/>
          <w:sz w:val="32"/>
          <w:szCs w:val="32"/>
        </w:rPr>
        <w:t>、</w:t>
      </w:r>
      <w:r>
        <w:rPr>
          <w:rFonts w:hint="eastAsia" w:ascii="黑体" w:hAnsi="黑体" w:eastAsia="黑体" w:cs="仿宋"/>
          <w:sz w:val="32"/>
          <w:szCs w:val="32"/>
        </w:rPr>
        <w:t>题型</w:t>
      </w:r>
      <w:r>
        <w:rPr>
          <w:rFonts w:ascii="黑体" w:hAnsi="黑体" w:eastAsia="黑体" w:cs="仿宋"/>
          <w:sz w:val="32"/>
          <w:szCs w:val="32"/>
        </w:rPr>
        <w:t>说明</w:t>
      </w:r>
    </w:p>
    <w:p>
      <w:pPr>
        <w:spacing w:line="580" w:lineRule="exact"/>
        <w:ind w:firstLine="646" w:firstLineChars="202"/>
        <w:jc w:val="left"/>
        <w:rPr>
          <w:rFonts w:ascii="仿宋_GB2312" w:hAnsi="宋体" w:eastAsia="仿宋_GB2312"/>
          <w:sz w:val="32"/>
          <w:szCs w:val="32"/>
          <w:lang w:val="it-IT"/>
        </w:rPr>
      </w:pPr>
      <w:r>
        <w:rPr>
          <w:rFonts w:hint="eastAsia" w:ascii="仿宋_GB2312" w:hAnsi="宋体" w:eastAsia="仿宋_GB2312"/>
          <w:sz w:val="32"/>
          <w:szCs w:val="32"/>
        </w:rPr>
        <w:t>营养指导员</w:t>
      </w:r>
      <w:r>
        <w:rPr>
          <w:rFonts w:ascii="仿宋_GB2312" w:hAnsi="宋体" w:eastAsia="仿宋_GB2312"/>
          <w:sz w:val="32"/>
          <w:szCs w:val="32"/>
        </w:rPr>
        <w:t>试点考</w:t>
      </w:r>
      <w:r>
        <w:rPr>
          <w:rFonts w:hint="eastAsia" w:ascii="仿宋_GB2312" w:hAnsi="宋体" w:eastAsia="仿宋_GB2312"/>
          <w:sz w:val="32"/>
          <w:szCs w:val="32"/>
        </w:rPr>
        <w:t>试全部</w:t>
      </w:r>
      <w:r>
        <w:rPr>
          <w:rFonts w:ascii="仿宋_GB2312" w:hAnsi="宋体" w:eastAsia="仿宋_GB2312"/>
          <w:sz w:val="32"/>
          <w:szCs w:val="32"/>
        </w:rPr>
        <w:t>采用选择题</w:t>
      </w:r>
      <w:r>
        <w:rPr>
          <w:rFonts w:hint="eastAsia" w:ascii="仿宋_GB2312" w:hAnsi="宋体" w:eastAsia="仿宋_GB2312"/>
          <w:sz w:val="32"/>
          <w:szCs w:val="32"/>
        </w:rPr>
        <w:t>。理论知识考试采用单项</w:t>
      </w:r>
      <w:r>
        <w:rPr>
          <w:rFonts w:ascii="仿宋_GB2312" w:hAnsi="宋体" w:eastAsia="仿宋_GB2312"/>
          <w:sz w:val="32"/>
          <w:szCs w:val="32"/>
        </w:rPr>
        <w:t>选择题和多项选择题</w:t>
      </w:r>
      <w:r>
        <w:rPr>
          <w:rFonts w:hint="eastAsia" w:ascii="仿宋_GB2312" w:hAnsi="宋体" w:eastAsia="仿宋_GB2312"/>
          <w:sz w:val="32"/>
          <w:szCs w:val="32"/>
        </w:rPr>
        <w:t>2种</w:t>
      </w:r>
      <w:r>
        <w:rPr>
          <w:rFonts w:ascii="仿宋_GB2312" w:hAnsi="宋体" w:eastAsia="仿宋_GB2312"/>
          <w:sz w:val="32"/>
          <w:szCs w:val="32"/>
        </w:rPr>
        <w:t>题型，</w:t>
      </w:r>
      <w:r>
        <w:rPr>
          <w:rFonts w:hint="eastAsia" w:ascii="仿宋_GB2312" w:hAnsi="宋体" w:eastAsia="仿宋_GB2312"/>
          <w:sz w:val="32"/>
          <w:szCs w:val="32"/>
        </w:rPr>
        <w:t>机考时答题过程可逆</w:t>
      </w:r>
      <w:r>
        <w:rPr>
          <w:rFonts w:ascii="仿宋_GB2312" w:hAnsi="宋体" w:eastAsia="仿宋_GB2312"/>
          <w:sz w:val="32"/>
          <w:szCs w:val="32"/>
        </w:rPr>
        <w:t>。专业技能</w:t>
      </w:r>
      <w:r>
        <w:rPr>
          <w:rFonts w:hint="eastAsia" w:ascii="仿宋_GB2312" w:hAnsi="宋体" w:eastAsia="仿宋_GB2312"/>
          <w:sz w:val="32"/>
          <w:szCs w:val="32"/>
        </w:rPr>
        <w:t>考试</w:t>
      </w:r>
      <w:r>
        <w:rPr>
          <w:rFonts w:ascii="仿宋_GB2312" w:hAnsi="宋体" w:eastAsia="仿宋_GB2312"/>
          <w:sz w:val="32"/>
          <w:szCs w:val="32"/>
        </w:rPr>
        <w:t>采用</w:t>
      </w:r>
      <w:r>
        <w:rPr>
          <w:rFonts w:hint="eastAsia" w:ascii="仿宋_GB2312" w:hAnsi="宋体" w:eastAsia="仿宋_GB2312" w:cs="宋体"/>
          <w:color w:val="000000"/>
          <w:sz w:val="32"/>
          <w:szCs w:val="32"/>
        </w:rPr>
        <w:t>共用题干单选题和案例分析题（不定项选择题）2种</w:t>
      </w:r>
      <w:r>
        <w:rPr>
          <w:rFonts w:ascii="仿宋_GB2312" w:hAnsi="宋体" w:eastAsia="仿宋_GB2312" w:cs="宋体"/>
          <w:color w:val="000000"/>
          <w:sz w:val="32"/>
          <w:szCs w:val="32"/>
        </w:rPr>
        <w:t>题型</w:t>
      </w:r>
      <w:r>
        <w:rPr>
          <w:rFonts w:hint="eastAsia" w:ascii="仿宋_GB2312" w:hAnsi="宋体" w:eastAsia="仿宋_GB2312"/>
          <w:sz w:val="32"/>
          <w:szCs w:val="32"/>
        </w:rPr>
        <w:t>，机考时答题过程不可逆（即进入第二问后不能再返回修改第一问的答案）。</w:t>
      </w:r>
    </w:p>
    <w:p>
      <w:pPr>
        <w:spacing w:line="580" w:lineRule="exact"/>
        <w:ind w:left="0" w:right="0" w:firstLine="646" w:firstLineChars="202"/>
        <w:jc w:val="left"/>
        <w:rPr>
          <w:rFonts w:hint="eastAsia" w:ascii="仿宋_GB2312" w:hAnsi="宋体" w:eastAsia="仿宋_GB2312" w:cs="Arial"/>
          <w:sz w:val="32"/>
          <w:szCs w:val="32"/>
          <w:lang w:eastAsia="zh-CN"/>
        </w:rPr>
        <w:sectPr>
          <w:pgSz w:w="11906" w:h="16838"/>
          <w:pgMar w:top="1440" w:right="1800" w:bottom="1440" w:left="1800" w:header="851" w:footer="992" w:gutter="0"/>
          <w:cols w:space="720" w:num="1"/>
          <w:titlePg/>
          <w:docGrid w:type="lines" w:linePitch="435" w:charSpace="0"/>
        </w:sectPr>
      </w:pPr>
      <w:r>
        <w:rPr>
          <w:rFonts w:hint="eastAsia" w:ascii="仿宋_GB2312" w:hAnsi="宋体" w:eastAsia="仿宋_GB2312" w:cs="Arial"/>
          <w:sz w:val="32"/>
          <w:szCs w:val="32"/>
        </w:rPr>
        <w:t>理论知识考试和专业技能考试以</w:t>
      </w:r>
      <w:r>
        <w:rPr>
          <w:rFonts w:ascii="仿宋_GB2312" w:hAnsi="宋体" w:eastAsia="仿宋_GB2312" w:cs="Arial"/>
          <w:sz w:val="32"/>
          <w:szCs w:val="32"/>
        </w:rPr>
        <w:t>实际考试题型为准</w:t>
      </w:r>
      <w:r>
        <w:rPr>
          <w:rFonts w:hint="eastAsia" w:ascii="仿宋_GB2312" w:hAnsi="宋体" w:cs="Arial"/>
          <w:sz w:val="32"/>
          <w:szCs w:val="32"/>
          <w:lang w:eastAsia="zh-CN"/>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微软雅黑"/>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黑体">
    <w:altName w:val="微软雅黑"/>
    <w:panose1 w:val="02010609060101010101"/>
    <w:charset w:val="00"/>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7724"/>
    <w:rsid w:val="EBDF940D"/>
    <w:rsid w:val="FFFF77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Arial" w:hAnsi="Arial" w:cs="Arial"/>
      <w:sz w:val="19"/>
      <w:szCs w:val="19"/>
    </w:rPr>
  </w:style>
  <w:style w:type="table" w:styleId="4">
    <w:name w:val="Table Grid"/>
    <w:basedOn w:val="3"/>
    <w:qFormat/>
    <w:uiPriority w:val="59"/>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2021-08-17T00:48:00Z</dcterms:created>
  <dc:creator>wjw</dc:creator>
  <cp:lastModifiedBy>wjw</cp:lastModifiedBy>
  <dcterms:modified xsi:type="dcterms:W3CDTF">2021-08-16T16:50:17Z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