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</w:rPr>
      </w:pPr>
      <w:r>
        <w:rPr>
          <w:rStyle w:val="6"/>
          <w:rFonts w:hint="default"/>
          <w:bCs/>
          <w:sz w:val="32"/>
          <w:szCs w:val="32"/>
          <w:lang w:bidi="ar"/>
        </w:rPr>
        <w:t>附</w:t>
      </w:r>
      <w:r>
        <w:rPr>
          <w:rStyle w:val="6"/>
          <w:rFonts w:hint="default" w:ascii="黑体" w:hAnsi="黑体" w:eastAsia="黑体" w:cs="黑体"/>
          <w:b w:val="0"/>
          <w:bCs/>
          <w:sz w:val="32"/>
          <w:szCs w:val="32"/>
          <w:lang w:bidi="ar"/>
        </w:rPr>
        <w:t>录</w:t>
      </w:r>
      <w:r>
        <w:rPr>
          <w:rStyle w:val="6"/>
          <w:rFonts w:hint="default"/>
          <w:bCs/>
          <w:sz w:val="32"/>
          <w:szCs w:val="32"/>
          <w:lang w:bidi="ar"/>
        </w:rPr>
        <w:t>1</w:t>
      </w:r>
    </w:p>
    <w:p>
      <w:pPr>
        <w:pStyle w:val="2"/>
        <w:spacing w:before="0" w:line="620" w:lineRule="exact"/>
        <w:jc w:val="center"/>
        <w:rPr>
          <w:rFonts w:ascii="宋体"/>
          <w:sz w:val="44"/>
        </w:rPr>
      </w:pPr>
      <w:r>
        <w:rPr>
          <w:rFonts w:hint="eastAsia" w:ascii="宋体"/>
          <w:sz w:val="44"/>
        </w:rPr>
        <w:t>托育职业教育教材草拟目录</w:t>
      </w:r>
    </w:p>
    <w:p>
      <w:pPr>
        <w:pStyle w:val="2"/>
        <w:spacing w:before="0" w:line="620" w:lineRule="exact"/>
        <w:rPr>
          <w:rFonts w:ascii="宋体"/>
          <w:sz w:val="26"/>
        </w:rPr>
      </w:pPr>
      <w:r>
        <w:rPr>
          <w:rFonts w:hint="eastAsia" w:ascii="黑体" w:hAnsi="黑体" w:eastAsia="黑体" w:cs="黑体"/>
          <w:b w:val="0"/>
          <w:bCs w:val="0"/>
        </w:rPr>
        <w:t>一、高等职业教育（4年制本科）教材目录</w:t>
      </w:r>
    </w:p>
    <w:p>
      <w:pPr>
        <w:spacing w:before="5"/>
        <w:rPr>
          <w:b/>
          <w:sz w:val="8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2396"/>
        <w:gridCol w:w="1514"/>
        <w:gridCol w:w="1445"/>
        <w:gridCol w:w="1200"/>
        <w:gridCol w:w="1118"/>
        <w:gridCol w:w="12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7" w:hRule="atLeast"/>
          <w:jc w:val="center"/>
        </w:trPr>
        <w:tc>
          <w:tcPr>
            <w:tcW w:w="586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序号</w:t>
            </w:r>
          </w:p>
        </w:tc>
        <w:tc>
          <w:tcPr>
            <w:tcW w:w="2396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教材名称</w:t>
            </w:r>
          </w:p>
        </w:tc>
        <w:tc>
          <w:tcPr>
            <w:tcW w:w="5277" w:type="dxa"/>
            <w:gridSpan w:val="4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适用专业</w:t>
            </w:r>
          </w:p>
        </w:tc>
        <w:tc>
          <w:tcPr>
            <w:tcW w:w="1281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课程分类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586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2396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专业大类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专业小分类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专业名称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专业代码</w:t>
            </w:r>
          </w:p>
        </w:tc>
        <w:tc>
          <w:tcPr>
            <w:tcW w:w="128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B01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托育服务政策法规与职业伦理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B02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2"/>
              <w:spacing w:before="0"/>
              <w:jc w:val="center"/>
              <w:rPr>
                <w:rFonts w:hint="eastAsia" w:ascii="仿宋_GB2312" w:hAnsi="仿宋_GB2312" w:eastAsia="仿宋_GB2312" w:cs="仿宋_GB2312"/>
                <w:b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1"/>
                <w:szCs w:val="21"/>
              </w:rPr>
              <w:t>婴幼儿生理基础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B03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婴幼儿心理发展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B04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婴幼儿营养与喂养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B05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婴幼儿学习与发展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5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B06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婴幼儿卫生与保健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B07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hanging="104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托育机构组织管理导论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B08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婴幼儿回应性照料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B09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婴幼儿活动与实施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B10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婴幼儿行为观察与记录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B11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婴幼儿伤害预防与处理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B12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婴幼儿常见病识别与预防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hanging="209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spacing w:line="278" w:lineRule="auto"/>
              <w:ind w:hanging="209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B13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婴幼儿家园共育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8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B14</w:t>
            </w:r>
          </w:p>
        </w:tc>
        <w:tc>
          <w:tcPr>
            <w:tcW w:w="239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托育机构管理实务</w:t>
            </w:r>
          </w:p>
        </w:tc>
        <w:tc>
          <w:tcPr>
            <w:tcW w:w="151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4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婴幼儿发展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与健康管理</w:t>
            </w:r>
          </w:p>
        </w:tc>
        <w:tc>
          <w:tcPr>
            <w:tcW w:w="1118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320802</w:t>
            </w:r>
          </w:p>
        </w:tc>
        <w:tc>
          <w:tcPr>
            <w:tcW w:w="128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</w:tbl>
    <w:p/>
    <w:p/>
    <w:p/>
    <w:p/>
    <w:p/>
    <w:p>
      <w:pPr>
        <w:pStyle w:val="2"/>
        <w:spacing w:before="54"/>
        <w:ind w:left="22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二、高等职业教育（3年制）教材目录</w:t>
      </w:r>
    </w:p>
    <w:tbl>
      <w:tblPr>
        <w:tblStyle w:val="4"/>
        <w:tblW w:w="93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2204"/>
        <w:gridCol w:w="1559"/>
        <w:gridCol w:w="1418"/>
        <w:gridCol w:w="1276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655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序号</w:t>
            </w:r>
          </w:p>
        </w:tc>
        <w:tc>
          <w:tcPr>
            <w:tcW w:w="2204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spacing w:before="1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教材名称</w:t>
            </w:r>
          </w:p>
        </w:tc>
        <w:tc>
          <w:tcPr>
            <w:tcW w:w="5387" w:type="dxa"/>
            <w:gridSpan w:val="4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ind w:left="258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适用专业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655" w:type="dxa"/>
            <w:vMerge w:val="continue"/>
            <w:shd w:val="clear" w:color="auto" w:fill="auto"/>
            <w:noWrap w:val="0"/>
            <w:vAlign w:val="top"/>
          </w:tcPr>
          <w:p>
            <w:pPr>
              <w:pStyle w:val="7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204" w:type="dxa"/>
            <w:vMerge w:val="continue"/>
            <w:shd w:val="clear" w:color="auto" w:fill="auto"/>
            <w:noWrap w:val="0"/>
            <w:vAlign w:val="top"/>
          </w:tcPr>
          <w:p>
            <w:pPr>
              <w:pStyle w:val="7"/>
              <w:spacing w:before="1" w:line="278" w:lineRule="auto"/>
              <w:ind w:right="138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pStyle w:val="7"/>
              <w:spacing w:before="83"/>
              <w:ind w:left="435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专业大类</w:t>
            </w:r>
          </w:p>
        </w:tc>
        <w:tc>
          <w:tcPr>
            <w:tcW w:w="1418" w:type="dxa"/>
            <w:shd w:val="clear" w:color="auto" w:fill="FFFFFF"/>
            <w:noWrap w:val="0"/>
            <w:vAlign w:val="top"/>
          </w:tcPr>
          <w:p>
            <w:pPr>
              <w:pStyle w:val="7"/>
              <w:spacing w:before="83"/>
              <w:ind w:left="120" w:right="11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专业小分类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pStyle w:val="7"/>
              <w:spacing w:before="83"/>
              <w:ind w:left="107" w:right="9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专业名称</w:t>
            </w:r>
          </w:p>
        </w:tc>
        <w:tc>
          <w:tcPr>
            <w:tcW w:w="1134" w:type="dxa"/>
            <w:shd w:val="clear" w:color="auto" w:fill="FFFFFF"/>
            <w:noWrap w:val="0"/>
            <w:vAlign w:val="top"/>
          </w:tcPr>
          <w:p>
            <w:pPr>
              <w:pStyle w:val="7"/>
              <w:spacing w:before="83"/>
              <w:ind w:right="185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5"/>
                <w:szCs w:val="21"/>
              </w:rPr>
              <w:t>专业代码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lang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G01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1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托育服务政策法规与职业伦理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ind w:left="106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G02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婴幼儿生理基础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G03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21"/>
              <w:ind w:right="1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婴幼儿心理发展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G04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165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婴幼儿营养与喂养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bidi="zh-TW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G05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133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婴幼儿学习与发展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G06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婴幼儿卫生与保健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G07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托育机构组织管理导论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G08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婴幼儿回应性照料</w:t>
            </w:r>
          </w:p>
          <w:p>
            <w:pPr>
              <w:pStyle w:val="7"/>
              <w:spacing w:line="278" w:lineRule="auto"/>
              <w:ind w:left="356" w:right="138" w:hanging="209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G09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88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婴幼儿游戏活动实施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G10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婴幼儿行为观察与记录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ind w:left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G11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婴幼儿伤害预防与处理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G12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婴幼儿常见病识别与预防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ind w:left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G13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婴幼儿家园共育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2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G14</w:t>
            </w:r>
          </w:p>
        </w:tc>
        <w:tc>
          <w:tcPr>
            <w:tcW w:w="2204" w:type="dxa"/>
            <w:shd w:val="clear" w:color="auto" w:fill="auto"/>
            <w:noWrap w:val="0"/>
            <w:vAlign w:val="center"/>
          </w:tcPr>
          <w:p>
            <w:pPr>
              <w:pStyle w:val="7"/>
              <w:spacing w:before="136" w:line="278" w:lineRule="auto"/>
              <w:ind w:right="138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托育机构管理实务</w:t>
            </w:r>
          </w:p>
        </w:tc>
        <w:tc>
          <w:tcPr>
            <w:tcW w:w="1559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17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418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0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</w:t>
            </w:r>
          </w:p>
          <w:p>
            <w:pPr>
              <w:spacing w:before="43"/>
              <w:ind w:left="120" w:right="1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与促进类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婴幼儿托育</w:t>
            </w:r>
          </w:p>
          <w:p>
            <w:pPr>
              <w:pStyle w:val="7"/>
              <w:spacing w:before="43"/>
              <w:ind w:left="12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服务与管理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520802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>
            <w:pPr>
              <w:pStyle w:val="7"/>
              <w:spacing w:before="21"/>
              <w:ind w:left="225" w:right="2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专业核心课程</w:t>
            </w:r>
          </w:p>
        </w:tc>
      </w:tr>
    </w:tbl>
    <w:p>
      <w:pPr>
        <w:rPr>
          <w:rFonts w:hint="eastAsia" w:ascii="仿宋_GB2312" w:hAnsi="仿宋_GB2312" w:eastAsia="仿宋_GB2312" w:cs="仿宋_GB2312"/>
          <w:szCs w:val="21"/>
        </w:rPr>
        <w:sectPr>
          <w:pgSz w:w="11910" w:h="16840"/>
          <w:pgMar w:top="2098" w:right="1474" w:bottom="1984" w:left="1587" w:header="0" w:footer="1116" w:gutter="0"/>
          <w:cols w:space="720" w:num="1"/>
        </w:sectPr>
      </w:pPr>
    </w:p>
    <w:p>
      <w:pPr>
        <w:pStyle w:val="2"/>
        <w:spacing w:before="54"/>
        <w:ind w:left="22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三、中等职业教育（3年制）教材目录</w:t>
      </w:r>
    </w:p>
    <w:tbl>
      <w:tblPr>
        <w:tblStyle w:val="4"/>
        <w:tblpPr w:leftFromText="180" w:rightFromText="180" w:vertAnchor="text" w:horzAnchor="page" w:tblpXSpec="center" w:tblpY="99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2276"/>
        <w:gridCol w:w="1661"/>
        <w:gridCol w:w="1393"/>
        <w:gridCol w:w="1350"/>
        <w:gridCol w:w="1061"/>
        <w:gridCol w:w="10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641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序号</w:t>
            </w:r>
          </w:p>
        </w:tc>
        <w:tc>
          <w:tcPr>
            <w:tcW w:w="2276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教材名称</w:t>
            </w:r>
          </w:p>
        </w:tc>
        <w:tc>
          <w:tcPr>
            <w:tcW w:w="5465" w:type="dxa"/>
            <w:gridSpan w:val="4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适用专业</w:t>
            </w:r>
          </w:p>
        </w:tc>
        <w:tc>
          <w:tcPr>
            <w:tcW w:w="1018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64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276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专业大类</w:t>
            </w:r>
          </w:p>
        </w:tc>
        <w:tc>
          <w:tcPr>
            <w:tcW w:w="1393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专业小分类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专业名称</w:t>
            </w:r>
          </w:p>
        </w:tc>
        <w:tc>
          <w:tcPr>
            <w:tcW w:w="106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专业代码</w:t>
            </w:r>
          </w:p>
        </w:tc>
        <w:tc>
          <w:tcPr>
            <w:tcW w:w="1018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Z01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托育服务法律法规与职业伦理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Z02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婴幼儿生理基础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Z03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婴幼儿心理发展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专业基础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Z04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hanging="3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婴幼儿生活照料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Z05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hanging="3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婴幼儿保育活动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Z06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ind w:hanging="106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婴幼儿卫生保健实务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Z07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婴幼儿常见伤害预防与处理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Z08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spacing w:line="278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婴幼儿常见病识别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1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Z09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Cs w:val="21"/>
              </w:rPr>
              <w:t>婴幼儿档案记录与交流</w:t>
            </w:r>
          </w:p>
        </w:tc>
        <w:tc>
          <w:tcPr>
            <w:tcW w:w="16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医药卫生大类</w:t>
            </w:r>
          </w:p>
        </w:tc>
        <w:tc>
          <w:tcPr>
            <w:tcW w:w="1393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健康管理与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促进类</w:t>
            </w:r>
          </w:p>
        </w:tc>
        <w:tc>
          <w:tcPr>
            <w:tcW w:w="1350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婴幼儿托育</w:t>
            </w:r>
          </w:p>
        </w:tc>
        <w:tc>
          <w:tcPr>
            <w:tcW w:w="1061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720803</w:t>
            </w:r>
          </w:p>
        </w:tc>
        <w:tc>
          <w:tcPr>
            <w:tcW w:w="1018" w:type="dxa"/>
            <w:shd w:val="clear" w:color="auto" w:fill="FFFFFF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专业核心</w:t>
            </w:r>
          </w:p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</w:tc>
      </w:tr>
      <w:bookmarkEnd w:id="0"/>
    </w:tbl>
    <w:p>
      <w:pPr>
        <w:spacing w:before="2"/>
        <w:rPr>
          <w:b/>
          <w:sz w:val="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62528"/>
    <w:rsid w:val="0FA12D38"/>
    <w:rsid w:val="4EC6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b/>
      <w:bCs/>
      <w:sz w:val="32"/>
      <w:szCs w:val="32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734</Characters>
  <Lines>0</Lines>
  <Paragraphs>0</Paragraphs>
  <TotalTime>0</TotalTime>
  <ScaleCrop>false</ScaleCrop>
  <LinksUpToDate>false</LinksUpToDate>
  <CharactersWithSpaces>734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2022-03-23T05:59:00Z</dcterms:created>
  <dc:creator>PG13</dc:creator>
  <cp:lastModifiedBy>PG13</cp:lastModifiedBy>
  <dcterms:modified xsi:type="dcterms:W3CDTF">2022-03-23T06:01:41Z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4A8C4A9CDF1D41CABCDEDF1B6F58D3A5</vt:lpwstr>
  </property>
</Properties>
</file>