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92F17" w14:textId="77777777" w:rsidR="00DD0BC4" w:rsidRDefault="005372BA" w:rsidP="00AD2200">
      <w:pPr>
        <w:spacing w:beforeLines="50" w:before="156" w:line="300" w:lineRule="exact"/>
        <w:jc w:val="left"/>
        <w:rPr>
          <w:rFonts w:ascii="宋体" w:eastAsia="宋体" w:hAnsi="宋体" w:cs="宋体"/>
          <w:b/>
          <w:bCs/>
          <w:sz w:val="32"/>
          <w:szCs w:val="36"/>
        </w:rPr>
      </w:pPr>
      <w:r>
        <w:rPr>
          <w:rFonts w:ascii="宋体" w:eastAsia="宋体" w:hAnsi="宋体" w:cs="宋体" w:hint="eastAsia"/>
          <w:b/>
          <w:bCs/>
          <w:sz w:val="32"/>
          <w:szCs w:val="36"/>
        </w:rPr>
        <w:t>附件1</w:t>
      </w:r>
    </w:p>
    <w:p w14:paraId="2BF0505C" w14:textId="77777777" w:rsidR="00DD0BC4" w:rsidRDefault="005372BA" w:rsidP="00AD2200">
      <w:pPr>
        <w:spacing w:beforeLines="50" w:before="156" w:line="300" w:lineRule="exact"/>
        <w:jc w:val="center"/>
        <w:rPr>
          <w:b/>
          <w:bCs/>
          <w:sz w:val="32"/>
          <w:szCs w:val="36"/>
        </w:rPr>
      </w:pPr>
      <w:r>
        <w:rPr>
          <w:rFonts w:hint="eastAsia"/>
          <w:b/>
          <w:bCs/>
          <w:sz w:val="32"/>
          <w:szCs w:val="36"/>
        </w:rPr>
        <w:t>委托研究课题公开遴选方案</w:t>
      </w:r>
    </w:p>
    <w:p w14:paraId="3D47AC71" w14:textId="77777777" w:rsidR="00DD0BC4" w:rsidRDefault="00DD0BC4">
      <w:pPr>
        <w:spacing w:line="300" w:lineRule="exact"/>
        <w:jc w:val="center"/>
        <w:rPr>
          <w:b/>
          <w:bCs/>
          <w:sz w:val="32"/>
          <w:szCs w:val="36"/>
        </w:rPr>
      </w:pP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347"/>
        <w:gridCol w:w="5340"/>
        <w:gridCol w:w="1473"/>
        <w:gridCol w:w="1616"/>
        <w:gridCol w:w="1061"/>
        <w:gridCol w:w="1605"/>
        <w:gridCol w:w="1517"/>
      </w:tblGrid>
      <w:tr w:rsidR="00DD0BC4" w14:paraId="57D0918D" w14:textId="77777777" w:rsidTr="00BD2A65">
        <w:trPr>
          <w:trHeight w:val="1020"/>
          <w:tblHeader/>
          <w:jc w:val="center"/>
        </w:trPr>
        <w:tc>
          <w:tcPr>
            <w:tcW w:w="224" w:type="pct"/>
            <w:shd w:val="clear" w:color="auto" w:fill="auto"/>
            <w:vAlign w:val="center"/>
          </w:tcPr>
          <w:p w14:paraId="01AF4EC9" w14:textId="77777777" w:rsidR="00DD0BC4" w:rsidRDefault="005372BA">
            <w:pPr>
              <w:widowControl/>
              <w:spacing w:line="3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461" w:type="pct"/>
            <w:shd w:val="clear" w:color="auto" w:fill="auto"/>
            <w:vAlign w:val="center"/>
          </w:tcPr>
          <w:p w14:paraId="3D6E1F6E" w14:textId="77777777" w:rsidR="00DD0BC4" w:rsidRDefault="005372BA">
            <w:pPr>
              <w:widowControl/>
              <w:spacing w:line="3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课题名称</w:t>
            </w:r>
          </w:p>
        </w:tc>
        <w:tc>
          <w:tcPr>
            <w:tcW w:w="1827" w:type="pct"/>
            <w:shd w:val="clear" w:color="auto" w:fill="auto"/>
            <w:vAlign w:val="center"/>
          </w:tcPr>
          <w:p w14:paraId="44B89176" w14:textId="77777777" w:rsidR="00DD0BC4" w:rsidRDefault="005372BA">
            <w:pPr>
              <w:widowControl/>
              <w:spacing w:line="3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研究内容</w:t>
            </w:r>
          </w:p>
        </w:tc>
        <w:tc>
          <w:tcPr>
            <w:tcW w:w="504" w:type="pct"/>
            <w:shd w:val="clear" w:color="auto" w:fill="auto"/>
            <w:vAlign w:val="center"/>
          </w:tcPr>
          <w:p w14:paraId="77B125D1" w14:textId="77777777" w:rsidR="00DD0BC4" w:rsidRDefault="005372BA">
            <w:pPr>
              <w:widowControl/>
              <w:spacing w:line="3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研究成果</w:t>
            </w:r>
          </w:p>
        </w:tc>
        <w:tc>
          <w:tcPr>
            <w:tcW w:w="553" w:type="pct"/>
            <w:shd w:val="clear" w:color="auto" w:fill="auto"/>
            <w:vAlign w:val="center"/>
          </w:tcPr>
          <w:p w14:paraId="6204CDD7" w14:textId="77777777" w:rsidR="00DD0BC4" w:rsidRDefault="005372BA">
            <w:pPr>
              <w:widowControl/>
              <w:spacing w:line="3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受托单位数量</w:t>
            </w:r>
          </w:p>
        </w:tc>
        <w:tc>
          <w:tcPr>
            <w:tcW w:w="363" w:type="pct"/>
            <w:shd w:val="clear" w:color="auto" w:fill="auto"/>
            <w:vAlign w:val="center"/>
          </w:tcPr>
          <w:p w14:paraId="6D59A850" w14:textId="77777777" w:rsidR="00DD0BC4" w:rsidRDefault="005372BA">
            <w:pPr>
              <w:widowControl/>
              <w:spacing w:line="3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委托经费</w:t>
            </w:r>
          </w:p>
        </w:tc>
        <w:tc>
          <w:tcPr>
            <w:tcW w:w="549" w:type="pct"/>
            <w:shd w:val="clear" w:color="auto" w:fill="auto"/>
            <w:vAlign w:val="center"/>
          </w:tcPr>
          <w:p w14:paraId="239B04E4" w14:textId="77777777" w:rsidR="00DD0BC4" w:rsidRDefault="005372BA">
            <w:pPr>
              <w:widowControl/>
              <w:spacing w:line="3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课题执行时间</w:t>
            </w:r>
          </w:p>
        </w:tc>
        <w:tc>
          <w:tcPr>
            <w:tcW w:w="519" w:type="pct"/>
            <w:shd w:val="clear" w:color="auto" w:fill="auto"/>
            <w:vAlign w:val="center"/>
          </w:tcPr>
          <w:p w14:paraId="0D17742D" w14:textId="77777777" w:rsidR="00DD0BC4" w:rsidRDefault="005372BA">
            <w:pPr>
              <w:widowControl/>
              <w:spacing w:line="30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课题联系人</w:t>
            </w:r>
          </w:p>
        </w:tc>
      </w:tr>
      <w:tr w:rsidR="00DD0BC4" w14:paraId="33C298C3" w14:textId="77777777" w:rsidTr="00BD2A65">
        <w:trPr>
          <w:trHeight w:val="5138"/>
          <w:jc w:val="center"/>
        </w:trPr>
        <w:tc>
          <w:tcPr>
            <w:tcW w:w="224" w:type="pct"/>
            <w:shd w:val="clear" w:color="auto" w:fill="auto"/>
            <w:vAlign w:val="center"/>
          </w:tcPr>
          <w:p w14:paraId="776CB8B1" w14:textId="77777777" w:rsidR="00DD0BC4" w:rsidRDefault="00DD0BC4">
            <w:pPr>
              <w:widowControl/>
              <w:numPr>
                <w:ilvl w:val="0"/>
                <w:numId w:val="1"/>
              </w:numPr>
              <w:spacing w:line="300" w:lineRule="exact"/>
              <w:rPr>
                <w:rFonts w:ascii="仿宋_GB2312" w:eastAsia="仿宋_GB2312" w:hAnsi="宋体" w:cs="宋体"/>
                <w:color w:val="000000"/>
                <w:kern w:val="0"/>
                <w:sz w:val="24"/>
                <w:szCs w:val="24"/>
              </w:rPr>
            </w:pPr>
          </w:p>
        </w:tc>
        <w:tc>
          <w:tcPr>
            <w:tcW w:w="461" w:type="pct"/>
            <w:shd w:val="clear" w:color="auto" w:fill="auto"/>
            <w:vAlign w:val="center"/>
          </w:tcPr>
          <w:p w14:paraId="20F662C7" w14:textId="77777777" w:rsidR="00DD0BC4" w:rsidRDefault="009815CE" w:rsidP="009815CE">
            <w:pPr>
              <w:widowControl/>
              <w:spacing w:line="300" w:lineRule="exact"/>
              <w:rPr>
                <w:rFonts w:ascii="仿宋_GB2312" w:eastAsia="仿宋_GB2312" w:hAnsi="宋体" w:cs="宋体"/>
                <w:color w:val="000000"/>
                <w:kern w:val="0"/>
                <w:sz w:val="24"/>
                <w:szCs w:val="24"/>
              </w:rPr>
            </w:pPr>
            <w:r w:rsidRPr="009815CE">
              <w:rPr>
                <w:rFonts w:ascii="楷体" w:eastAsia="楷体" w:hAnsi="楷体" w:cs="楷体" w:hint="eastAsia"/>
                <w:b/>
                <w:bCs/>
                <w:sz w:val="24"/>
                <w:szCs w:val="24"/>
              </w:rPr>
              <w:t>医疗健康大数据安全隔离保护与密码技术应用研究</w:t>
            </w:r>
          </w:p>
        </w:tc>
        <w:tc>
          <w:tcPr>
            <w:tcW w:w="1827" w:type="pct"/>
            <w:shd w:val="clear" w:color="auto" w:fill="auto"/>
            <w:vAlign w:val="center"/>
          </w:tcPr>
          <w:p w14:paraId="2738252A" w14:textId="0EBA289D" w:rsidR="00DD0BC4" w:rsidRDefault="009815CE" w:rsidP="009815CE">
            <w:pPr>
              <w:tabs>
                <w:tab w:val="left" w:pos="312"/>
              </w:tabs>
              <w:rPr>
                <w:rFonts w:ascii="仿宋_GB2312" w:eastAsia="仿宋_GB2312" w:hAnsi="宋体" w:cs="宋体"/>
                <w:color w:val="000000"/>
                <w:kern w:val="0"/>
                <w:sz w:val="24"/>
                <w:szCs w:val="24"/>
              </w:rPr>
            </w:pPr>
            <w:r w:rsidRPr="009815CE">
              <w:rPr>
                <w:rFonts w:ascii="仿宋_GB2312" w:eastAsia="仿宋_GB2312" w:hAnsi="宋体" w:cs="宋体" w:hint="eastAsia"/>
                <w:color w:val="000000"/>
                <w:kern w:val="0"/>
                <w:sz w:val="24"/>
                <w:szCs w:val="24"/>
              </w:rPr>
              <w:t>随着医疗系统的深度信息化进程，如何对数据进行有效隔离与安全防护是卫生行业信息化顺利实施部署的关键。基于此，课题针对医疗健康大数据安全隔离与基于密码技术的安全防护进行研究分析，重点包括：1）分析医疗大数据安全与隐私保护核心需求；2）研究现有数据隔离机制与基于密码的安全保护技术</w:t>
            </w:r>
            <w:r w:rsidR="00AD2200">
              <w:rPr>
                <w:rFonts w:ascii="仿宋_GB2312" w:eastAsia="仿宋_GB2312" w:hAnsi="宋体" w:cs="宋体" w:hint="eastAsia"/>
                <w:color w:val="000000"/>
                <w:kern w:val="0"/>
                <w:sz w:val="24"/>
                <w:szCs w:val="24"/>
              </w:rPr>
              <w:t>,结合</w:t>
            </w:r>
            <w:r w:rsidRPr="00AD2200">
              <w:rPr>
                <w:rFonts w:ascii="仿宋_GB2312" w:eastAsia="仿宋_GB2312" w:hAnsi="宋体" w:cs="宋体" w:hint="eastAsia"/>
                <w:color w:val="000000"/>
                <w:kern w:val="0"/>
                <w:sz w:val="24"/>
                <w:szCs w:val="24"/>
              </w:rPr>
              <w:t>其在医疗系统中的</w:t>
            </w:r>
            <w:r w:rsidR="00AD2200">
              <w:rPr>
                <w:rFonts w:ascii="仿宋_GB2312" w:eastAsia="仿宋_GB2312" w:hAnsi="宋体" w:cs="宋体" w:hint="eastAsia"/>
                <w:color w:val="000000"/>
                <w:kern w:val="0"/>
                <w:sz w:val="24"/>
                <w:szCs w:val="24"/>
              </w:rPr>
              <w:t>具体</w:t>
            </w:r>
            <w:r w:rsidRPr="00AD2200">
              <w:rPr>
                <w:rFonts w:ascii="仿宋_GB2312" w:eastAsia="仿宋_GB2312" w:hAnsi="宋体" w:cs="宋体" w:hint="eastAsia"/>
                <w:color w:val="000000"/>
                <w:kern w:val="0"/>
                <w:sz w:val="24"/>
                <w:szCs w:val="24"/>
              </w:rPr>
              <w:t>应用</w:t>
            </w:r>
            <w:r w:rsidR="00AD2200">
              <w:rPr>
                <w:rFonts w:ascii="仿宋_GB2312" w:eastAsia="仿宋_GB2312" w:hAnsi="宋体" w:cs="宋体" w:hint="eastAsia"/>
                <w:color w:val="000000"/>
                <w:kern w:val="0"/>
                <w:sz w:val="24"/>
                <w:szCs w:val="24"/>
              </w:rPr>
              <w:t>场景,</w:t>
            </w:r>
            <w:r w:rsidRPr="00AD2200">
              <w:rPr>
                <w:rFonts w:ascii="仿宋_GB2312" w:eastAsia="仿宋_GB2312" w:hAnsi="宋体" w:cs="宋体" w:hint="eastAsia"/>
                <w:color w:val="000000"/>
                <w:kern w:val="0"/>
                <w:sz w:val="24"/>
                <w:szCs w:val="24"/>
              </w:rPr>
              <w:t>分析</w:t>
            </w:r>
            <w:r w:rsidR="00AD2200">
              <w:rPr>
                <w:rFonts w:ascii="仿宋_GB2312" w:eastAsia="仿宋_GB2312" w:hAnsi="宋体" w:cs="宋体" w:hint="eastAsia"/>
                <w:color w:val="000000"/>
                <w:kern w:val="0"/>
                <w:sz w:val="24"/>
                <w:szCs w:val="24"/>
              </w:rPr>
              <w:t>现有</w:t>
            </w:r>
            <w:r w:rsidRPr="00AD2200">
              <w:rPr>
                <w:rFonts w:ascii="仿宋_GB2312" w:eastAsia="仿宋_GB2312" w:hAnsi="宋体" w:cs="宋体" w:hint="eastAsia"/>
                <w:color w:val="000000"/>
                <w:kern w:val="0"/>
                <w:sz w:val="24"/>
                <w:szCs w:val="24"/>
              </w:rPr>
              <w:t>技术的核心思想、特点、</w:t>
            </w:r>
            <w:r w:rsidR="00BD2A65">
              <w:rPr>
                <w:rFonts w:ascii="仿宋_GB2312" w:eastAsia="仿宋_GB2312" w:hAnsi="宋体" w:cs="宋体" w:hint="eastAsia"/>
                <w:color w:val="000000"/>
                <w:kern w:val="0"/>
                <w:sz w:val="24"/>
                <w:szCs w:val="24"/>
              </w:rPr>
              <w:t>发挥作用及存在的局限性</w:t>
            </w:r>
            <w:r w:rsidRPr="00AD2200">
              <w:rPr>
                <w:rFonts w:ascii="仿宋_GB2312" w:eastAsia="仿宋_GB2312" w:hAnsi="宋体" w:cs="宋体" w:hint="eastAsia"/>
                <w:color w:val="000000"/>
                <w:kern w:val="0"/>
                <w:sz w:val="24"/>
                <w:szCs w:val="24"/>
              </w:rPr>
              <w:t>；</w:t>
            </w:r>
            <w:r w:rsidRPr="009815CE">
              <w:rPr>
                <w:rFonts w:ascii="仿宋_GB2312" w:eastAsia="仿宋_GB2312" w:hAnsi="宋体" w:cs="宋体" w:hint="eastAsia"/>
                <w:color w:val="000000"/>
                <w:kern w:val="0"/>
                <w:sz w:val="24"/>
                <w:szCs w:val="24"/>
              </w:rPr>
              <w:t>3）讨论新技术在医疗数据安全防护与隐私保护中</w:t>
            </w:r>
            <w:r w:rsidR="00BD2A65">
              <w:rPr>
                <w:rFonts w:ascii="仿宋_GB2312" w:eastAsia="仿宋_GB2312" w:hAnsi="宋体" w:cs="宋体" w:hint="eastAsia"/>
                <w:color w:val="000000"/>
                <w:kern w:val="0"/>
                <w:sz w:val="24"/>
                <w:szCs w:val="24"/>
              </w:rPr>
              <w:t>的实践案例或建设方案</w:t>
            </w:r>
            <w:r w:rsidRPr="009815CE">
              <w:rPr>
                <w:rFonts w:ascii="仿宋_GB2312" w:eastAsia="仿宋_GB2312" w:hAnsi="宋体" w:cs="宋体" w:hint="eastAsia"/>
                <w:color w:val="000000"/>
                <w:kern w:val="0"/>
                <w:sz w:val="24"/>
                <w:szCs w:val="24"/>
              </w:rPr>
              <w:t>。</w:t>
            </w:r>
          </w:p>
        </w:tc>
        <w:tc>
          <w:tcPr>
            <w:tcW w:w="504" w:type="pct"/>
            <w:shd w:val="clear" w:color="auto" w:fill="auto"/>
            <w:vAlign w:val="center"/>
          </w:tcPr>
          <w:p w14:paraId="2FF690EE" w14:textId="77777777" w:rsidR="00DD0BC4" w:rsidRDefault="005372BA">
            <w:pPr>
              <w:rPr>
                <w:rFonts w:ascii="仿宋_GB2312" w:eastAsia="仿宋" w:hAnsi="宋体" w:cs="宋体"/>
                <w:color w:val="000000"/>
                <w:kern w:val="0"/>
                <w:sz w:val="24"/>
                <w:szCs w:val="24"/>
              </w:rPr>
            </w:pPr>
            <w:r>
              <w:rPr>
                <w:rFonts w:ascii="仿宋" w:eastAsia="仿宋" w:hAnsi="仿宋" w:cs="仿宋" w:hint="eastAsia"/>
                <w:sz w:val="24"/>
                <w:szCs w:val="24"/>
              </w:rPr>
              <w:t>形成《</w:t>
            </w:r>
            <w:r w:rsidR="009815CE" w:rsidRPr="009815CE">
              <w:rPr>
                <w:rFonts w:ascii="仿宋" w:eastAsia="仿宋" w:hAnsi="仿宋" w:cs="仿宋" w:hint="eastAsia"/>
                <w:sz w:val="24"/>
                <w:szCs w:val="24"/>
              </w:rPr>
              <w:t>医疗健康大数据安全隔离保护与密码技术应用研究</w:t>
            </w:r>
            <w:r w:rsidR="009815CE">
              <w:rPr>
                <w:rFonts w:ascii="仿宋" w:eastAsia="仿宋" w:hAnsi="仿宋" w:cs="仿宋" w:hint="eastAsia"/>
                <w:sz w:val="24"/>
                <w:szCs w:val="24"/>
              </w:rPr>
              <w:t>报</w:t>
            </w:r>
            <w:r w:rsidR="009815CE">
              <w:rPr>
                <w:rFonts w:ascii="仿宋" w:eastAsia="仿宋" w:hAnsi="仿宋" w:cs="仿宋"/>
                <w:sz w:val="24"/>
                <w:szCs w:val="24"/>
              </w:rPr>
              <w:t>告</w:t>
            </w:r>
            <w:r>
              <w:rPr>
                <w:rFonts w:ascii="仿宋" w:eastAsia="仿宋" w:hAnsi="仿宋" w:cs="仿宋" w:hint="eastAsia"/>
                <w:sz w:val="24"/>
                <w:szCs w:val="24"/>
              </w:rPr>
              <w:t>》</w:t>
            </w:r>
          </w:p>
        </w:tc>
        <w:tc>
          <w:tcPr>
            <w:tcW w:w="553" w:type="pct"/>
            <w:shd w:val="clear" w:color="auto" w:fill="auto"/>
            <w:vAlign w:val="center"/>
          </w:tcPr>
          <w:p w14:paraId="2122B7AE" w14:textId="77777777" w:rsidR="00DD0BC4" w:rsidRDefault="005372BA">
            <w:pPr>
              <w:widowControl/>
              <w:spacing w:line="300" w:lineRule="exact"/>
              <w:jc w:val="center"/>
              <w:rPr>
                <w:rFonts w:ascii="仿宋" w:eastAsia="仿宋" w:hAnsi="仿宋" w:cs="仿宋"/>
                <w:sz w:val="24"/>
                <w:szCs w:val="24"/>
              </w:rPr>
            </w:pPr>
            <w:r>
              <w:rPr>
                <w:rFonts w:ascii="仿宋" w:eastAsia="仿宋" w:hAnsi="仿宋" w:cs="仿宋" w:hint="eastAsia"/>
                <w:sz w:val="24"/>
                <w:szCs w:val="24"/>
              </w:rPr>
              <w:t>1家</w:t>
            </w:r>
          </w:p>
          <w:p w14:paraId="4BED510C" w14:textId="167D7BE4" w:rsidR="00DD0BC4" w:rsidRDefault="005372BA">
            <w:pPr>
              <w:widowControl/>
              <w:spacing w:line="300" w:lineRule="exact"/>
              <w:jc w:val="center"/>
              <w:rPr>
                <w:rFonts w:ascii="仿宋" w:eastAsia="仿宋" w:hAnsi="仿宋" w:cs="仿宋"/>
                <w:sz w:val="24"/>
                <w:szCs w:val="24"/>
              </w:rPr>
            </w:pPr>
            <w:r>
              <w:rPr>
                <w:rFonts w:ascii="仿宋_GB2312" w:eastAsia="仿宋_GB2312" w:hAnsi="宋体" w:cs="宋体" w:hint="eastAsia"/>
                <w:color w:val="000000"/>
                <w:kern w:val="0"/>
                <w:sz w:val="24"/>
                <w:szCs w:val="24"/>
              </w:rPr>
              <w:t>（</w:t>
            </w:r>
            <w:r>
              <w:rPr>
                <w:rFonts w:ascii="仿宋" w:eastAsia="仿宋" w:hAnsi="仿宋" w:cs="仿宋" w:hint="eastAsia"/>
                <w:sz w:val="24"/>
                <w:szCs w:val="24"/>
              </w:rPr>
              <w:t>公开征集</w:t>
            </w:r>
            <w:r w:rsidR="003B28D1">
              <w:rPr>
                <w:rFonts w:ascii="仿宋" w:eastAsia="仿宋" w:hAnsi="仿宋" w:cs="仿宋" w:hint="eastAsia"/>
                <w:sz w:val="24"/>
                <w:szCs w:val="24"/>
              </w:rPr>
              <w:t>高校或研究机构</w:t>
            </w:r>
            <w:r>
              <w:rPr>
                <w:rFonts w:ascii="仿宋_GB2312" w:eastAsia="仿宋_GB2312" w:hAnsi="宋体" w:cs="宋体" w:hint="eastAsia"/>
                <w:color w:val="000000"/>
                <w:kern w:val="0"/>
                <w:sz w:val="24"/>
                <w:szCs w:val="24"/>
              </w:rPr>
              <w:t>）</w:t>
            </w:r>
          </w:p>
        </w:tc>
        <w:tc>
          <w:tcPr>
            <w:tcW w:w="363" w:type="pct"/>
            <w:shd w:val="clear" w:color="auto" w:fill="auto"/>
            <w:vAlign w:val="center"/>
          </w:tcPr>
          <w:p w14:paraId="6A4B1418" w14:textId="393018C5" w:rsidR="00DD0BC4" w:rsidRDefault="00285C7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7.5</w:t>
            </w:r>
            <w:r w:rsidR="005372BA">
              <w:rPr>
                <w:rFonts w:ascii="仿宋_GB2312" w:eastAsia="仿宋_GB2312" w:hAnsi="宋体" w:cs="宋体" w:hint="eastAsia"/>
                <w:color w:val="000000"/>
                <w:kern w:val="0"/>
                <w:sz w:val="24"/>
                <w:szCs w:val="24"/>
              </w:rPr>
              <w:t>万元</w:t>
            </w:r>
          </w:p>
        </w:tc>
        <w:tc>
          <w:tcPr>
            <w:tcW w:w="549" w:type="pct"/>
            <w:shd w:val="clear" w:color="auto" w:fill="auto"/>
            <w:vAlign w:val="center"/>
          </w:tcPr>
          <w:p w14:paraId="5D4EDBA5" w14:textId="62C859F5" w:rsidR="00DD0BC4" w:rsidRPr="00295434" w:rsidRDefault="005372BA">
            <w:pPr>
              <w:widowControl/>
              <w:spacing w:line="300" w:lineRule="exact"/>
              <w:rPr>
                <w:rFonts w:ascii="仿宋" w:eastAsia="仿宋" w:hAnsi="仿宋" w:cs="仿宋"/>
                <w:color w:val="000000" w:themeColor="text1"/>
                <w:szCs w:val="21"/>
              </w:rPr>
            </w:pPr>
            <w:r w:rsidRPr="00295434">
              <w:rPr>
                <w:rFonts w:ascii="仿宋" w:eastAsia="仿宋" w:hAnsi="仿宋" w:cs="仿宋"/>
                <w:color w:val="000000" w:themeColor="text1"/>
                <w:szCs w:val="21"/>
              </w:rPr>
              <w:t>课题起止时间：</w:t>
            </w:r>
            <w:r w:rsidRPr="00295434">
              <w:rPr>
                <w:rFonts w:ascii="仿宋" w:eastAsia="仿宋" w:hAnsi="仿宋" w:cs="仿宋" w:hint="eastAsia"/>
                <w:color w:val="000000" w:themeColor="text1"/>
                <w:szCs w:val="21"/>
              </w:rPr>
              <w:t>2020</w:t>
            </w:r>
            <w:r w:rsidRPr="00295434">
              <w:rPr>
                <w:rFonts w:ascii="仿宋" w:eastAsia="仿宋" w:hAnsi="仿宋" w:cs="仿宋"/>
                <w:color w:val="000000" w:themeColor="text1"/>
                <w:szCs w:val="21"/>
              </w:rPr>
              <w:t>年</w:t>
            </w:r>
            <w:r w:rsidR="008C091F" w:rsidRPr="00295434">
              <w:rPr>
                <w:rFonts w:ascii="仿宋" w:eastAsia="仿宋" w:hAnsi="仿宋" w:cs="仿宋" w:hint="eastAsia"/>
                <w:color w:val="000000" w:themeColor="text1"/>
                <w:szCs w:val="21"/>
              </w:rPr>
              <w:t>7</w:t>
            </w:r>
            <w:r w:rsidRPr="00295434">
              <w:rPr>
                <w:rFonts w:ascii="仿宋" w:eastAsia="仿宋" w:hAnsi="仿宋" w:cs="仿宋"/>
                <w:color w:val="000000" w:themeColor="text1"/>
                <w:szCs w:val="21"/>
              </w:rPr>
              <w:t>月-202</w:t>
            </w:r>
            <w:r w:rsidRPr="00295434">
              <w:rPr>
                <w:rFonts w:ascii="仿宋" w:eastAsia="仿宋" w:hAnsi="仿宋" w:cs="仿宋" w:hint="eastAsia"/>
                <w:color w:val="000000" w:themeColor="text1"/>
                <w:szCs w:val="21"/>
              </w:rPr>
              <w:t>0</w:t>
            </w:r>
            <w:r w:rsidRPr="00295434">
              <w:rPr>
                <w:rFonts w:ascii="仿宋" w:eastAsia="仿宋" w:hAnsi="仿宋" w:cs="仿宋"/>
                <w:color w:val="000000" w:themeColor="text1"/>
                <w:szCs w:val="21"/>
              </w:rPr>
              <w:t>年</w:t>
            </w:r>
            <w:r w:rsidRPr="00295434">
              <w:rPr>
                <w:rFonts w:ascii="仿宋" w:eastAsia="仿宋" w:hAnsi="仿宋" w:cs="仿宋" w:hint="eastAsia"/>
                <w:color w:val="000000" w:themeColor="text1"/>
                <w:szCs w:val="21"/>
              </w:rPr>
              <w:t>12月：</w:t>
            </w:r>
          </w:p>
          <w:p w14:paraId="354D3D9B" w14:textId="77777777" w:rsidR="00DD0BC4" w:rsidRDefault="005372BA">
            <w:pPr>
              <w:widowControl/>
              <w:spacing w:line="300" w:lineRule="exact"/>
              <w:rPr>
                <w:rFonts w:ascii="仿宋" w:eastAsia="仿宋" w:hAnsi="仿宋" w:cs="仿宋"/>
                <w:sz w:val="24"/>
                <w:szCs w:val="24"/>
              </w:rPr>
            </w:pPr>
            <w:r w:rsidRPr="00295434">
              <w:rPr>
                <w:rFonts w:ascii="仿宋" w:eastAsia="仿宋" w:hAnsi="仿宋" w:cs="仿宋" w:hint="eastAsia"/>
                <w:color w:val="000000" w:themeColor="text1"/>
                <w:szCs w:val="21"/>
              </w:rPr>
              <w:t>（一）2020年9月20日前提交中期研究报告，择期进行中期汇报。</w:t>
            </w:r>
            <w:r w:rsidRPr="00295434">
              <w:rPr>
                <w:rFonts w:ascii="仿宋" w:eastAsia="仿宋" w:hAnsi="仿宋" w:cs="仿宋" w:hint="eastAsia"/>
                <w:color w:val="000000" w:themeColor="text1"/>
                <w:szCs w:val="21"/>
              </w:rPr>
              <w:br/>
              <w:t>（二）2020年11月30日前交付终稿，择期进行结题汇报。</w:t>
            </w:r>
          </w:p>
        </w:tc>
        <w:tc>
          <w:tcPr>
            <w:tcW w:w="519" w:type="pct"/>
            <w:shd w:val="clear" w:color="auto" w:fill="auto"/>
            <w:vAlign w:val="center"/>
          </w:tcPr>
          <w:p w14:paraId="6F413607" w14:textId="270171B9" w:rsidR="00DD0BC4" w:rsidRDefault="009815CE" w:rsidP="009815CE">
            <w:pPr>
              <w:widowControl/>
              <w:spacing w:line="300" w:lineRule="exact"/>
              <w:jc w:val="left"/>
              <w:rPr>
                <w:rFonts w:ascii="仿宋_GB2312" w:eastAsia="仿宋_GB2312" w:hAnsi="宋体" w:cs="宋体"/>
                <w:color w:val="000000"/>
                <w:kern w:val="0"/>
                <w:sz w:val="24"/>
                <w:szCs w:val="24"/>
              </w:rPr>
            </w:pPr>
            <w:r>
              <w:rPr>
                <w:rFonts w:ascii="仿宋" w:eastAsia="仿宋" w:hAnsi="仿宋" w:cs="仿宋" w:hint="eastAsia"/>
                <w:sz w:val="24"/>
                <w:szCs w:val="24"/>
              </w:rPr>
              <w:t>电</w:t>
            </w:r>
            <w:r>
              <w:rPr>
                <w:rFonts w:ascii="仿宋" w:eastAsia="仿宋" w:hAnsi="仿宋" w:cs="仿宋"/>
                <w:sz w:val="24"/>
                <w:szCs w:val="24"/>
              </w:rPr>
              <w:t>子政务</w:t>
            </w:r>
            <w:r w:rsidR="005372BA">
              <w:rPr>
                <w:rFonts w:ascii="仿宋" w:eastAsia="仿宋" w:hAnsi="仿宋" w:cs="仿宋" w:hint="eastAsia"/>
                <w:sz w:val="24"/>
                <w:szCs w:val="24"/>
              </w:rPr>
              <w:t>处</w:t>
            </w:r>
            <w:r w:rsidR="00AD2200">
              <w:rPr>
                <w:rFonts w:ascii="仿宋" w:eastAsia="仿宋" w:hAnsi="仿宋" w:cs="仿宋" w:hint="eastAsia"/>
                <w:sz w:val="24"/>
                <w:szCs w:val="24"/>
              </w:rPr>
              <w:t>杨慧清</w:t>
            </w:r>
            <w:r w:rsidR="005372BA">
              <w:rPr>
                <w:rFonts w:ascii="仿宋" w:eastAsia="仿宋" w:hAnsi="仿宋" w:cs="仿宋" w:hint="eastAsia"/>
                <w:sz w:val="24"/>
                <w:szCs w:val="24"/>
              </w:rPr>
              <w:t>，010-6879</w:t>
            </w:r>
            <w:r w:rsidR="00AD2200">
              <w:rPr>
                <w:rFonts w:ascii="仿宋" w:eastAsia="仿宋" w:hAnsi="仿宋" w:cs="仿宋"/>
                <w:sz w:val="24"/>
                <w:szCs w:val="24"/>
              </w:rPr>
              <w:t>1029</w:t>
            </w:r>
            <w:r w:rsidR="005372BA">
              <w:rPr>
                <w:rFonts w:ascii="仿宋" w:eastAsia="仿宋" w:hAnsi="仿宋" w:cs="仿宋" w:hint="eastAsia"/>
                <w:sz w:val="24"/>
                <w:szCs w:val="24"/>
              </w:rPr>
              <w:t>，</w:t>
            </w:r>
            <w:r w:rsidR="00AD2200">
              <w:rPr>
                <w:rFonts w:ascii="仿宋" w:eastAsia="仿宋" w:hAnsi="仿宋" w:cs="仿宋" w:hint="eastAsia"/>
                <w:sz w:val="24"/>
                <w:szCs w:val="24"/>
              </w:rPr>
              <w:t>yanghq</w:t>
            </w:r>
            <w:r w:rsidR="005372BA">
              <w:rPr>
                <w:rFonts w:ascii="仿宋" w:eastAsia="仿宋" w:hAnsi="仿宋" w:cs="仿宋" w:hint="eastAsia"/>
                <w:sz w:val="24"/>
                <w:szCs w:val="24"/>
              </w:rPr>
              <w:t>@</w:t>
            </w:r>
            <w:r w:rsidR="008C091F">
              <w:rPr>
                <w:rFonts w:ascii="仿宋" w:eastAsia="仿宋" w:hAnsi="仿宋" w:cs="仿宋"/>
                <w:sz w:val="24"/>
                <w:szCs w:val="24"/>
              </w:rPr>
              <w:t>163.</w:t>
            </w:r>
            <w:r w:rsidR="008C091F">
              <w:rPr>
                <w:rFonts w:ascii="仿宋" w:eastAsia="仿宋" w:hAnsi="仿宋" w:cs="仿宋" w:hint="eastAsia"/>
                <w:sz w:val="24"/>
                <w:szCs w:val="24"/>
              </w:rPr>
              <w:t>com</w:t>
            </w:r>
          </w:p>
        </w:tc>
      </w:tr>
      <w:tr w:rsidR="00BD2A65" w14:paraId="196E2F8E" w14:textId="77777777" w:rsidTr="00BD2A65">
        <w:trPr>
          <w:trHeight w:val="5138"/>
          <w:jc w:val="center"/>
        </w:trPr>
        <w:tc>
          <w:tcPr>
            <w:tcW w:w="224" w:type="pct"/>
            <w:shd w:val="clear" w:color="auto" w:fill="auto"/>
            <w:vAlign w:val="center"/>
          </w:tcPr>
          <w:p w14:paraId="4FFC0F20" w14:textId="77777777" w:rsidR="00BD2A65" w:rsidRDefault="00BD2A65" w:rsidP="00BD2A65">
            <w:pPr>
              <w:widowControl/>
              <w:numPr>
                <w:ilvl w:val="0"/>
                <w:numId w:val="1"/>
              </w:numPr>
              <w:spacing w:line="300" w:lineRule="exact"/>
              <w:rPr>
                <w:rFonts w:ascii="仿宋_GB2312" w:eastAsia="仿宋_GB2312" w:hAnsi="宋体" w:cs="宋体"/>
                <w:color w:val="000000"/>
                <w:kern w:val="0"/>
                <w:sz w:val="24"/>
                <w:szCs w:val="24"/>
              </w:rPr>
            </w:pPr>
          </w:p>
        </w:tc>
        <w:tc>
          <w:tcPr>
            <w:tcW w:w="461" w:type="pct"/>
            <w:shd w:val="clear" w:color="auto" w:fill="auto"/>
            <w:vAlign w:val="center"/>
          </w:tcPr>
          <w:p w14:paraId="13DD152C" w14:textId="5AA86BCA" w:rsidR="00BD2A65" w:rsidRPr="009815CE" w:rsidRDefault="00BD2A65" w:rsidP="00BD2A65">
            <w:pPr>
              <w:widowControl/>
              <w:spacing w:line="300" w:lineRule="exact"/>
              <w:rPr>
                <w:rFonts w:ascii="楷体" w:eastAsia="楷体" w:hAnsi="楷体" w:cs="楷体"/>
                <w:b/>
                <w:bCs/>
                <w:sz w:val="24"/>
                <w:szCs w:val="24"/>
              </w:rPr>
            </w:pPr>
            <w:r w:rsidRPr="008C091F">
              <w:rPr>
                <w:rFonts w:ascii="楷体" w:eastAsia="楷体" w:hAnsi="楷体" w:cs="楷体" w:hint="eastAsia"/>
                <w:b/>
                <w:bCs/>
                <w:sz w:val="24"/>
                <w:szCs w:val="24"/>
              </w:rPr>
              <w:t>基于等保2.0的互联网医疗健康信息安全管理规范研究</w:t>
            </w:r>
          </w:p>
        </w:tc>
        <w:tc>
          <w:tcPr>
            <w:tcW w:w="1827" w:type="pct"/>
            <w:shd w:val="clear" w:color="auto" w:fill="auto"/>
            <w:vAlign w:val="center"/>
          </w:tcPr>
          <w:p w14:paraId="383B9515" w14:textId="77777777" w:rsidR="00F54AB7" w:rsidRPr="008C091F" w:rsidRDefault="00F54AB7" w:rsidP="00F54AB7">
            <w:pPr>
              <w:jc w:val="left"/>
              <w:rPr>
                <w:rFonts w:ascii="仿宋_GB2312" w:eastAsia="仿宋_GB2312" w:hAnsi="宋体" w:cs="宋体"/>
                <w:color w:val="000000"/>
                <w:kern w:val="0"/>
                <w:sz w:val="24"/>
                <w:szCs w:val="24"/>
              </w:rPr>
            </w:pPr>
            <w:r w:rsidRPr="008C091F">
              <w:rPr>
                <w:rFonts w:ascii="仿宋_GB2312" w:eastAsia="仿宋_GB2312" w:hAnsi="宋体" w:cs="宋体" w:hint="eastAsia"/>
                <w:color w:val="000000"/>
                <w:kern w:val="0"/>
                <w:sz w:val="24"/>
                <w:szCs w:val="24"/>
              </w:rPr>
              <w:t>1.研究分析现有互联网医疗健康政策要求以及互联网医疗健康业务开展过程中遇到的安全问题，研究互联网医疗健康业务信息安全管理规范要求。</w:t>
            </w:r>
          </w:p>
          <w:p w14:paraId="2381E498" w14:textId="60D31BE5" w:rsidR="00BD2A65" w:rsidRPr="009815CE" w:rsidRDefault="00F54AB7" w:rsidP="00F54AB7">
            <w:pPr>
              <w:tabs>
                <w:tab w:val="left" w:pos="312"/>
              </w:tabs>
              <w:rPr>
                <w:rFonts w:ascii="仿宋_GB2312" w:eastAsia="仿宋_GB2312" w:hAnsi="宋体" w:cs="宋体"/>
                <w:color w:val="000000"/>
                <w:kern w:val="0"/>
                <w:sz w:val="24"/>
                <w:szCs w:val="24"/>
              </w:rPr>
            </w:pPr>
            <w:r w:rsidRPr="008C091F">
              <w:rPr>
                <w:rFonts w:ascii="仿宋_GB2312" w:eastAsia="仿宋_GB2312" w:hAnsi="宋体" w:cs="宋体" w:hint="eastAsia"/>
                <w:color w:val="000000"/>
                <w:kern w:val="0"/>
                <w:sz w:val="24"/>
                <w:szCs w:val="24"/>
              </w:rPr>
              <w:t>2. 结合等保2.0编制互联网医疗健康安全管理规范，包括：安全物理环境、安全通讯网络、安全区域边界、安全计算环境、安全管理中心、安全管理制度等。确保医疗安全和质量，促进我国医疗健康产业创新。</w:t>
            </w:r>
          </w:p>
        </w:tc>
        <w:tc>
          <w:tcPr>
            <w:tcW w:w="504" w:type="pct"/>
            <w:shd w:val="clear" w:color="auto" w:fill="auto"/>
            <w:vAlign w:val="center"/>
          </w:tcPr>
          <w:p w14:paraId="492B6A1E" w14:textId="4D083F11" w:rsidR="00BD2A65" w:rsidRDefault="00F54AB7" w:rsidP="00BD2A65">
            <w:pPr>
              <w:rPr>
                <w:rFonts w:ascii="仿宋" w:eastAsia="仿宋" w:hAnsi="仿宋" w:cs="仿宋"/>
                <w:sz w:val="24"/>
                <w:szCs w:val="24"/>
              </w:rPr>
            </w:pPr>
            <w:r w:rsidRPr="008C091F">
              <w:rPr>
                <w:rFonts w:ascii="仿宋_GB2312" w:eastAsia="仿宋_GB2312" w:hAnsi="宋体" w:cs="宋体" w:hint="eastAsia"/>
                <w:color w:val="000000"/>
                <w:kern w:val="0"/>
                <w:sz w:val="24"/>
                <w:szCs w:val="24"/>
              </w:rPr>
              <w:t>形成《基于等保2.0的互联网医疗健康信息安全管理规范研究报告》</w:t>
            </w:r>
          </w:p>
        </w:tc>
        <w:tc>
          <w:tcPr>
            <w:tcW w:w="553" w:type="pct"/>
            <w:shd w:val="clear" w:color="auto" w:fill="auto"/>
            <w:vAlign w:val="center"/>
          </w:tcPr>
          <w:p w14:paraId="041C9AB4" w14:textId="77777777" w:rsidR="00BD2A65" w:rsidRDefault="00BD2A65" w:rsidP="00BD2A65">
            <w:pPr>
              <w:widowControl/>
              <w:spacing w:line="300" w:lineRule="exact"/>
              <w:jc w:val="center"/>
              <w:rPr>
                <w:rFonts w:ascii="仿宋" w:eastAsia="仿宋" w:hAnsi="仿宋" w:cs="仿宋"/>
                <w:sz w:val="24"/>
                <w:szCs w:val="24"/>
              </w:rPr>
            </w:pPr>
            <w:r>
              <w:rPr>
                <w:rFonts w:ascii="仿宋" w:eastAsia="仿宋" w:hAnsi="仿宋" w:cs="仿宋" w:hint="eastAsia"/>
                <w:sz w:val="24"/>
                <w:szCs w:val="24"/>
              </w:rPr>
              <w:t>1家</w:t>
            </w:r>
          </w:p>
          <w:p w14:paraId="2192E501" w14:textId="7A6F10B3" w:rsidR="00BD2A65" w:rsidRDefault="00BD2A65" w:rsidP="00BD2A65">
            <w:pPr>
              <w:widowControl/>
              <w:spacing w:line="300" w:lineRule="exact"/>
              <w:jc w:val="center"/>
              <w:rPr>
                <w:rFonts w:ascii="仿宋" w:eastAsia="仿宋" w:hAnsi="仿宋" w:cs="仿宋"/>
                <w:sz w:val="24"/>
                <w:szCs w:val="24"/>
              </w:rPr>
            </w:pPr>
            <w:r>
              <w:rPr>
                <w:rFonts w:ascii="仿宋_GB2312" w:eastAsia="仿宋_GB2312" w:hAnsi="宋体" w:cs="宋体" w:hint="eastAsia"/>
                <w:color w:val="000000"/>
                <w:kern w:val="0"/>
                <w:sz w:val="24"/>
                <w:szCs w:val="24"/>
              </w:rPr>
              <w:t>（</w:t>
            </w:r>
            <w:r>
              <w:rPr>
                <w:rFonts w:ascii="仿宋" w:eastAsia="仿宋" w:hAnsi="仿宋" w:cs="仿宋" w:hint="eastAsia"/>
                <w:sz w:val="24"/>
                <w:szCs w:val="24"/>
              </w:rPr>
              <w:t>公开征集</w:t>
            </w:r>
            <w:r w:rsidR="00F54AB7">
              <w:rPr>
                <w:rFonts w:ascii="仿宋" w:eastAsia="仿宋" w:hAnsi="仿宋" w:cs="仿宋" w:hint="eastAsia"/>
                <w:sz w:val="24"/>
                <w:szCs w:val="24"/>
              </w:rPr>
              <w:t>医疗卫生机构等事业单位</w:t>
            </w:r>
            <w:r>
              <w:rPr>
                <w:rFonts w:ascii="仿宋_GB2312" w:eastAsia="仿宋_GB2312" w:hAnsi="宋体" w:cs="宋体" w:hint="eastAsia"/>
                <w:color w:val="000000"/>
                <w:kern w:val="0"/>
                <w:sz w:val="24"/>
                <w:szCs w:val="24"/>
              </w:rPr>
              <w:t>）</w:t>
            </w:r>
          </w:p>
        </w:tc>
        <w:tc>
          <w:tcPr>
            <w:tcW w:w="363" w:type="pct"/>
            <w:shd w:val="clear" w:color="auto" w:fill="auto"/>
            <w:vAlign w:val="center"/>
          </w:tcPr>
          <w:p w14:paraId="1B68249E" w14:textId="418BCD57" w:rsidR="00BD2A65" w:rsidRDefault="00BD2A65" w:rsidP="00BD2A65">
            <w:pPr>
              <w:widowControl/>
              <w:spacing w:line="30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7.5万元</w:t>
            </w:r>
          </w:p>
        </w:tc>
        <w:tc>
          <w:tcPr>
            <w:tcW w:w="549" w:type="pct"/>
            <w:shd w:val="clear" w:color="auto" w:fill="auto"/>
            <w:vAlign w:val="center"/>
          </w:tcPr>
          <w:p w14:paraId="2B515999" w14:textId="398E2A40" w:rsidR="00BD2A65" w:rsidRPr="00295434" w:rsidRDefault="00BD2A65" w:rsidP="00BD2A65">
            <w:pPr>
              <w:widowControl/>
              <w:spacing w:line="300" w:lineRule="exact"/>
              <w:rPr>
                <w:rFonts w:ascii="仿宋" w:eastAsia="仿宋" w:hAnsi="仿宋" w:cs="仿宋"/>
                <w:color w:val="000000" w:themeColor="text1"/>
                <w:szCs w:val="21"/>
              </w:rPr>
            </w:pPr>
            <w:bookmarkStart w:id="0" w:name="_GoBack"/>
            <w:r w:rsidRPr="00295434">
              <w:rPr>
                <w:rFonts w:ascii="仿宋" w:eastAsia="仿宋" w:hAnsi="仿宋" w:cs="仿宋"/>
                <w:color w:val="000000" w:themeColor="text1"/>
                <w:szCs w:val="21"/>
              </w:rPr>
              <w:t>课题起止时间：</w:t>
            </w:r>
            <w:r w:rsidRPr="00295434">
              <w:rPr>
                <w:rFonts w:ascii="仿宋" w:eastAsia="仿宋" w:hAnsi="仿宋" w:cs="仿宋" w:hint="eastAsia"/>
                <w:color w:val="000000" w:themeColor="text1"/>
                <w:szCs w:val="21"/>
              </w:rPr>
              <w:t>2020</w:t>
            </w:r>
            <w:r w:rsidRPr="00295434">
              <w:rPr>
                <w:rFonts w:ascii="仿宋" w:eastAsia="仿宋" w:hAnsi="仿宋" w:cs="仿宋"/>
                <w:color w:val="000000" w:themeColor="text1"/>
                <w:szCs w:val="21"/>
              </w:rPr>
              <w:t>年</w:t>
            </w:r>
            <w:r w:rsidR="008C091F" w:rsidRPr="00295434">
              <w:rPr>
                <w:rFonts w:ascii="仿宋" w:eastAsia="仿宋" w:hAnsi="仿宋" w:cs="仿宋" w:hint="eastAsia"/>
                <w:color w:val="000000" w:themeColor="text1"/>
                <w:szCs w:val="21"/>
              </w:rPr>
              <w:t>7</w:t>
            </w:r>
            <w:r w:rsidRPr="00295434">
              <w:rPr>
                <w:rFonts w:ascii="仿宋" w:eastAsia="仿宋" w:hAnsi="仿宋" w:cs="仿宋"/>
                <w:color w:val="000000" w:themeColor="text1"/>
                <w:szCs w:val="21"/>
              </w:rPr>
              <w:t>月-202</w:t>
            </w:r>
            <w:r w:rsidRPr="00295434">
              <w:rPr>
                <w:rFonts w:ascii="仿宋" w:eastAsia="仿宋" w:hAnsi="仿宋" w:cs="仿宋" w:hint="eastAsia"/>
                <w:color w:val="000000" w:themeColor="text1"/>
                <w:szCs w:val="21"/>
              </w:rPr>
              <w:t>0</w:t>
            </w:r>
            <w:r w:rsidRPr="00295434">
              <w:rPr>
                <w:rFonts w:ascii="仿宋" w:eastAsia="仿宋" w:hAnsi="仿宋" w:cs="仿宋"/>
                <w:color w:val="000000" w:themeColor="text1"/>
                <w:szCs w:val="21"/>
              </w:rPr>
              <w:t>年</w:t>
            </w:r>
            <w:r w:rsidRPr="00295434">
              <w:rPr>
                <w:rFonts w:ascii="仿宋" w:eastAsia="仿宋" w:hAnsi="仿宋" w:cs="仿宋" w:hint="eastAsia"/>
                <w:color w:val="000000" w:themeColor="text1"/>
                <w:szCs w:val="21"/>
              </w:rPr>
              <w:t>12月：</w:t>
            </w:r>
          </w:p>
          <w:p w14:paraId="05517F4B" w14:textId="6AE717FF" w:rsidR="00BD2A65" w:rsidRDefault="00BD2A65" w:rsidP="00BD2A65">
            <w:pPr>
              <w:widowControl/>
              <w:spacing w:line="300" w:lineRule="exact"/>
              <w:rPr>
                <w:rFonts w:ascii="仿宋" w:eastAsia="仿宋" w:hAnsi="仿宋" w:cs="仿宋"/>
                <w:color w:val="484848"/>
                <w:szCs w:val="21"/>
              </w:rPr>
            </w:pPr>
            <w:r w:rsidRPr="00295434">
              <w:rPr>
                <w:rFonts w:ascii="仿宋" w:eastAsia="仿宋" w:hAnsi="仿宋" w:cs="仿宋" w:hint="eastAsia"/>
                <w:color w:val="000000" w:themeColor="text1"/>
                <w:szCs w:val="21"/>
              </w:rPr>
              <w:t>（一）2020年9月20日前提交中期研究报告，择期进行中期汇报。</w:t>
            </w:r>
            <w:r w:rsidRPr="00295434">
              <w:rPr>
                <w:rFonts w:ascii="仿宋" w:eastAsia="仿宋" w:hAnsi="仿宋" w:cs="仿宋" w:hint="eastAsia"/>
                <w:color w:val="000000" w:themeColor="text1"/>
                <w:szCs w:val="21"/>
              </w:rPr>
              <w:br/>
              <w:t>（二）2020年11月30日前交付终稿，择期进行结题汇报。</w:t>
            </w:r>
            <w:bookmarkEnd w:id="0"/>
          </w:p>
        </w:tc>
        <w:tc>
          <w:tcPr>
            <w:tcW w:w="519" w:type="pct"/>
            <w:shd w:val="clear" w:color="auto" w:fill="auto"/>
            <w:vAlign w:val="center"/>
          </w:tcPr>
          <w:p w14:paraId="228D1513" w14:textId="672B54B8" w:rsidR="00BD2A65" w:rsidRDefault="00BD2A65" w:rsidP="00BD2A65">
            <w:pPr>
              <w:widowControl/>
              <w:spacing w:line="300" w:lineRule="exact"/>
              <w:jc w:val="left"/>
              <w:rPr>
                <w:rFonts w:ascii="仿宋" w:eastAsia="仿宋" w:hAnsi="仿宋" w:cs="仿宋"/>
                <w:sz w:val="24"/>
                <w:szCs w:val="24"/>
              </w:rPr>
            </w:pPr>
            <w:r>
              <w:rPr>
                <w:rFonts w:ascii="仿宋" w:eastAsia="仿宋" w:hAnsi="仿宋" w:cs="仿宋" w:hint="eastAsia"/>
                <w:sz w:val="24"/>
                <w:szCs w:val="24"/>
              </w:rPr>
              <w:t>电</w:t>
            </w:r>
            <w:r>
              <w:rPr>
                <w:rFonts w:ascii="仿宋" w:eastAsia="仿宋" w:hAnsi="仿宋" w:cs="仿宋"/>
                <w:sz w:val="24"/>
                <w:szCs w:val="24"/>
              </w:rPr>
              <w:t>子政务</w:t>
            </w:r>
            <w:r>
              <w:rPr>
                <w:rFonts w:ascii="仿宋" w:eastAsia="仿宋" w:hAnsi="仿宋" w:cs="仿宋" w:hint="eastAsia"/>
                <w:sz w:val="24"/>
                <w:szCs w:val="24"/>
              </w:rPr>
              <w:t>处杨慧清，010-6879</w:t>
            </w:r>
            <w:r>
              <w:rPr>
                <w:rFonts w:ascii="仿宋" w:eastAsia="仿宋" w:hAnsi="仿宋" w:cs="仿宋"/>
                <w:sz w:val="24"/>
                <w:szCs w:val="24"/>
              </w:rPr>
              <w:t>1029</w:t>
            </w:r>
            <w:r>
              <w:rPr>
                <w:rFonts w:ascii="仿宋" w:eastAsia="仿宋" w:hAnsi="仿宋" w:cs="仿宋" w:hint="eastAsia"/>
                <w:sz w:val="24"/>
                <w:szCs w:val="24"/>
              </w:rPr>
              <w:t>，</w:t>
            </w:r>
            <w:r w:rsidR="008C091F">
              <w:rPr>
                <w:rFonts w:ascii="仿宋" w:eastAsia="仿宋" w:hAnsi="仿宋" w:cs="仿宋" w:hint="eastAsia"/>
                <w:sz w:val="24"/>
                <w:szCs w:val="24"/>
              </w:rPr>
              <w:t>yanghq@</w:t>
            </w:r>
            <w:r w:rsidR="008C091F">
              <w:rPr>
                <w:rFonts w:ascii="仿宋" w:eastAsia="仿宋" w:hAnsi="仿宋" w:cs="仿宋"/>
                <w:sz w:val="24"/>
                <w:szCs w:val="24"/>
              </w:rPr>
              <w:t>163.</w:t>
            </w:r>
            <w:r w:rsidR="008C091F">
              <w:rPr>
                <w:rFonts w:ascii="仿宋" w:eastAsia="仿宋" w:hAnsi="仿宋" w:cs="仿宋" w:hint="eastAsia"/>
                <w:sz w:val="24"/>
                <w:szCs w:val="24"/>
              </w:rPr>
              <w:t>com</w:t>
            </w:r>
          </w:p>
        </w:tc>
      </w:tr>
    </w:tbl>
    <w:p w14:paraId="4B6B522C" w14:textId="77777777" w:rsidR="00DD0BC4" w:rsidRDefault="00DD0BC4">
      <w:pPr>
        <w:rPr>
          <w:rFonts w:ascii="仿宋" w:eastAsia="仿宋" w:hAnsi="仿宋" w:cs="仿宋"/>
          <w:sz w:val="24"/>
          <w:szCs w:val="32"/>
        </w:rPr>
      </w:pPr>
    </w:p>
    <w:p w14:paraId="6F3C39F3" w14:textId="77777777" w:rsidR="00DD0BC4" w:rsidRDefault="00DD0BC4">
      <w:pPr>
        <w:spacing w:line="300" w:lineRule="exact"/>
      </w:pPr>
    </w:p>
    <w:sectPr w:rsidR="00DD0BC4" w:rsidSect="000E6A2A">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DCDC3" w14:textId="77777777" w:rsidR="00064FF9" w:rsidRDefault="00064FF9" w:rsidP="009815CE">
      <w:r>
        <w:separator/>
      </w:r>
    </w:p>
  </w:endnote>
  <w:endnote w:type="continuationSeparator" w:id="0">
    <w:p w14:paraId="7CD5CCA8" w14:textId="77777777" w:rsidR="00064FF9" w:rsidRDefault="00064FF9" w:rsidP="0098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B591C" w14:textId="77777777" w:rsidR="00064FF9" w:rsidRDefault="00064FF9" w:rsidP="009815CE">
      <w:r>
        <w:separator/>
      </w:r>
    </w:p>
  </w:footnote>
  <w:footnote w:type="continuationSeparator" w:id="0">
    <w:p w14:paraId="61028A18" w14:textId="77777777" w:rsidR="00064FF9" w:rsidRDefault="00064FF9" w:rsidP="00981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7526F"/>
    <w:multiLevelType w:val="singleLevel"/>
    <w:tmpl w:val="8A67526F"/>
    <w:lvl w:ilvl="0">
      <w:start w:val="1"/>
      <w:numFmt w:val="decimal"/>
      <w:lvlText w:val="%1."/>
      <w:lvlJc w:val="left"/>
      <w:pPr>
        <w:tabs>
          <w:tab w:val="left" w:pos="312"/>
        </w:tabs>
      </w:pPr>
    </w:lvl>
  </w:abstractNum>
  <w:abstractNum w:abstractNumId="1" w15:restartNumberingAfterBreak="0">
    <w:nsid w:val="9D26F044"/>
    <w:multiLevelType w:val="singleLevel"/>
    <w:tmpl w:val="9D26F044"/>
    <w:lvl w:ilvl="0">
      <w:start w:val="1"/>
      <w:numFmt w:val="decimal"/>
      <w:lvlText w:val="%1."/>
      <w:lvlJc w:val="left"/>
      <w:pPr>
        <w:tabs>
          <w:tab w:val="left" w:pos="312"/>
        </w:tabs>
      </w:pPr>
    </w:lvl>
  </w:abstractNum>
  <w:abstractNum w:abstractNumId="2" w15:restartNumberingAfterBreak="0">
    <w:nsid w:val="E752480D"/>
    <w:multiLevelType w:val="singleLevel"/>
    <w:tmpl w:val="E752480D"/>
    <w:lvl w:ilvl="0">
      <w:start w:val="1"/>
      <w:numFmt w:val="decimal"/>
      <w:lvlText w:val="%1."/>
      <w:lvlJc w:val="left"/>
      <w:pPr>
        <w:tabs>
          <w:tab w:val="left" w:pos="312"/>
        </w:tabs>
      </w:pPr>
    </w:lvl>
  </w:abstractNum>
  <w:abstractNum w:abstractNumId="3" w15:restartNumberingAfterBreak="0">
    <w:nsid w:val="15885B9A"/>
    <w:multiLevelType w:val="singleLevel"/>
    <w:tmpl w:val="15885B9A"/>
    <w:lvl w:ilvl="0">
      <w:start w:val="1"/>
      <w:numFmt w:val="decimal"/>
      <w:lvlText w:val="%1."/>
      <w:lvlJc w:val="left"/>
      <w:pPr>
        <w:tabs>
          <w:tab w:val="left" w:pos="312"/>
        </w:tabs>
      </w:pPr>
    </w:lvl>
  </w:abstractNum>
  <w:abstractNum w:abstractNumId="4" w15:restartNumberingAfterBreak="0">
    <w:nsid w:val="52028677"/>
    <w:multiLevelType w:val="singleLevel"/>
    <w:tmpl w:val="52028677"/>
    <w:lvl w:ilvl="0">
      <w:start w:val="1"/>
      <w:numFmt w:val="decimal"/>
      <w:lvlText w:val="%1."/>
      <w:lvlJc w:val="left"/>
      <w:pPr>
        <w:tabs>
          <w:tab w:val="left" w:pos="312"/>
        </w:tabs>
      </w:pPr>
    </w:lvl>
  </w:abstractNum>
  <w:abstractNum w:abstractNumId="5" w15:restartNumberingAfterBreak="0">
    <w:nsid w:val="6A43A16F"/>
    <w:multiLevelType w:val="singleLevel"/>
    <w:tmpl w:val="6A43A16F"/>
    <w:lvl w:ilvl="0">
      <w:start w:val="1"/>
      <w:numFmt w:val="decimal"/>
      <w:lvlText w:val="%1."/>
      <w:lvlJc w:val="left"/>
      <w:pPr>
        <w:tabs>
          <w:tab w:val="left" w:pos="312"/>
        </w:tabs>
      </w:pPr>
    </w:lvl>
  </w:abstractNum>
  <w:abstractNum w:abstractNumId="6" w15:restartNumberingAfterBreak="0">
    <w:nsid w:val="7C9FEA7E"/>
    <w:multiLevelType w:val="singleLevel"/>
    <w:tmpl w:val="7C9FEA7E"/>
    <w:lvl w:ilvl="0">
      <w:start w:val="1"/>
      <w:numFmt w:val="decimal"/>
      <w:lvlText w:val="%1."/>
      <w:lvlJc w:val="left"/>
      <w:pPr>
        <w:ind w:left="425" w:hanging="425"/>
      </w:pPr>
      <w:rPr>
        <w:rFonts w:hint="default"/>
      </w:r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995"/>
    <w:rsid w:val="00014912"/>
    <w:rsid w:val="00064FF9"/>
    <w:rsid w:val="000C72DD"/>
    <w:rsid w:val="000E6A2A"/>
    <w:rsid w:val="00215D1A"/>
    <w:rsid w:val="00285C75"/>
    <w:rsid w:val="00295434"/>
    <w:rsid w:val="002F501F"/>
    <w:rsid w:val="00346491"/>
    <w:rsid w:val="003B28D1"/>
    <w:rsid w:val="00443B43"/>
    <w:rsid w:val="005372BA"/>
    <w:rsid w:val="005537CB"/>
    <w:rsid w:val="00666F99"/>
    <w:rsid w:val="006C0675"/>
    <w:rsid w:val="006C2E02"/>
    <w:rsid w:val="007D7354"/>
    <w:rsid w:val="0082622D"/>
    <w:rsid w:val="00864F0D"/>
    <w:rsid w:val="008C091F"/>
    <w:rsid w:val="009643E5"/>
    <w:rsid w:val="009815CE"/>
    <w:rsid w:val="00A50E6B"/>
    <w:rsid w:val="00A8366D"/>
    <w:rsid w:val="00AA1B4B"/>
    <w:rsid w:val="00AD2200"/>
    <w:rsid w:val="00B377B8"/>
    <w:rsid w:val="00BD2A65"/>
    <w:rsid w:val="00C045E7"/>
    <w:rsid w:val="00C15572"/>
    <w:rsid w:val="00C72A5A"/>
    <w:rsid w:val="00DD0BC4"/>
    <w:rsid w:val="00E47918"/>
    <w:rsid w:val="00E90332"/>
    <w:rsid w:val="00EA56EE"/>
    <w:rsid w:val="00F54AB7"/>
    <w:rsid w:val="00F86995"/>
    <w:rsid w:val="01CE1705"/>
    <w:rsid w:val="01D463A5"/>
    <w:rsid w:val="02126B82"/>
    <w:rsid w:val="03110F23"/>
    <w:rsid w:val="03DB3DF3"/>
    <w:rsid w:val="047145A2"/>
    <w:rsid w:val="05A46D98"/>
    <w:rsid w:val="06402261"/>
    <w:rsid w:val="06BD1DE1"/>
    <w:rsid w:val="078A5990"/>
    <w:rsid w:val="09147E8D"/>
    <w:rsid w:val="09492394"/>
    <w:rsid w:val="099227B6"/>
    <w:rsid w:val="0B204EDA"/>
    <w:rsid w:val="0C4057E1"/>
    <w:rsid w:val="0D077C96"/>
    <w:rsid w:val="0D5F7D7C"/>
    <w:rsid w:val="0D626BCE"/>
    <w:rsid w:val="0E060FE5"/>
    <w:rsid w:val="0E0D7E5A"/>
    <w:rsid w:val="0E810552"/>
    <w:rsid w:val="0EA42411"/>
    <w:rsid w:val="0F2F2160"/>
    <w:rsid w:val="10701866"/>
    <w:rsid w:val="10B21270"/>
    <w:rsid w:val="11535A82"/>
    <w:rsid w:val="121C060D"/>
    <w:rsid w:val="1374208D"/>
    <w:rsid w:val="13F770A0"/>
    <w:rsid w:val="1407772B"/>
    <w:rsid w:val="142E1EC3"/>
    <w:rsid w:val="1454414F"/>
    <w:rsid w:val="151603B1"/>
    <w:rsid w:val="15390D8E"/>
    <w:rsid w:val="184E4744"/>
    <w:rsid w:val="198D3948"/>
    <w:rsid w:val="19A1580F"/>
    <w:rsid w:val="19DD6CF4"/>
    <w:rsid w:val="1A0947C9"/>
    <w:rsid w:val="1A201575"/>
    <w:rsid w:val="1AD706B8"/>
    <w:rsid w:val="1B810731"/>
    <w:rsid w:val="1BCE0D53"/>
    <w:rsid w:val="1C1E54AD"/>
    <w:rsid w:val="1D5D1055"/>
    <w:rsid w:val="1DB10D4E"/>
    <w:rsid w:val="1E4A3468"/>
    <w:rsid w:val="1EA419CB"/>
    <w:rsid w:val="1EBD78A7"/>
    <w:rsid w:val="21A57087"/>
    <w:rsid w:val="21D30DC5"/>
    <w:rsid w:val="221E4572"/>
    <w:rsid w:val="24605005"/>
    <w:rsid w:val="25D532B3"/>
    <w:rsid w:val="2664383F"/>
    <w:rsid w:val="289023EB"/>
    <w:rsid w:val="293B6380"/>
    <w:rsid w:val="29D50CCF"/>
    <w:rsid w:val="2A7764D6"/>
    <w:rsid w:val="2AEE1601"/>
    <w:rsid w:val="2BC659D0"/>
    <w:rsid w:val="2C1B54C3"/>
    <w:rsid w:val="2C900C91"/>
    <w:rsid w:val="2D4461DF"/>
    <w:rsid w:val="2DCD4125"/>
    <w:rsid w:val="300457CC"/>
    <w:rsid w:val="31AA7F6A"/>
    <w:rsid w:val="33492740"/>
    <w:rsid w:val="33FE1474"/>
    <w:rsid w:val="34192B32"/>
    <w:rsid w:val="342059E6"/>
    <w:rsid w:val="34ED41CD"/>
    <w:rsid w:val="36191A3C"/>
    <w:rsid w:val="363510EF"/>
    <w:rsid w:val="376B12B7"/>
    <w:rsid w:val="37CA21CB"/>
    <w:rsid w:val="38A747EE"/>
    <w:rsid w:val="3AD93FB6"/>
    <w:rsid w:val="3C2B0890"/>
    <w:rsid w:val="3CBA1FDE"/>
    <w:rsid w:val="3CE5734E"/>
    <w:rsid w:val="3CE60A4C"/>
    <w:rsid w:val="3CEC31F1"/>
    <w:rsid w:val="3D1D3AEE"/>
    <w:rsid w:val="3D3D3092"/>
    <w:rsid w:val="3DD53CA1"/>
    <w:rsid w:val="3E3B1421"/>
    <w:rsid w:val="3E3C10AD"/>
    <w:rsid w:val="3FB7739F"/>
    <w:rsid w:val="3FE46E9C"/>
    <w:rsid w:val="3FF11ECB"/>
    <w:rsid w:val="41114D05"/>
    <w:rsid w:val="42E20E9D"/>
    <w:rsid w:val="44793A05"/>
    <w:rsid w:val="46DA143E"/>
    <w:rsid w:val="477E16FD"/>
    <w:rsid w:val="47C75434"/>
    <w:rsid w:val="49933CB1"/>
    <w:rsid w:val="499727F6"/>
    <w:rsid w:val="4C431D1C"/>
    <w:rsid w:val="4D2529BE"/>
    <w:rsid w:val="4DF84F1A"/>
    <w:rsid w:val="4EEF5169"/>
    <w:rsid w:val="4F2F0220"/>
    <w:rsid w:val="501F58A5"/>
    <w:rsid w:val="502D7D75"/>
    <w:rsid w:val="50700533"/>
    <w:rsid w:val="507E6DDB"/>
    <w:rsid w:val="508A7AF4"/>
    <w:rsid w:val="50BA61FA"/>
    <w:rsid w:val="51665B61"/>
    <w:rsid w:val="522857A9"/>
    <w:rsid w:val="549E368A"/>
    <w:rsid w:val="56113D77"/>
    <w:rsid w:val="561918FE"/>
    <w:rsid w:val="564155A1"/>
    <w:rsid w:val="5A81676E"/>
    <w:rsid w:val="5B0E1530"/>
    <w:rsid w:val="5D0107FC"/>
    <w:rsid w:val="5D4B67BF"/>
    <w:rsid w:val="5E9114F1"/>
    <w:rsid w:val="5EF574E6"/>
    <w:rsid w:val="5F6C41B4"/>
    <w:rsid w:val="600949AD"/>
    <w:rsid w:val="60760D5E"/>
    <w:rsid w:val="60771B9A"/>
    <w:rsid w:val="60F42903"/>
    <w:rsid w:val="61B1620B"/>
    <w:rsid w:val="61CA42FC"/>
    <w:rsid w:val="6406129C"/>
    <w:rsid w:val="64151D3F"/>
    <w:rsid w:val="64342489"/>
    <w:rsid w:val="653D79A1"/>
    <w:rsid w:val="6579410C"/>
    <w:rsid w:val="65D531E4"/>
    <w:rsid w:val="68A1121B"/>
    <w:rsid w:val="6A394494"/>
    <w:rsid w:val="6AD930D6"/>
    <w:rsid w:val="6B00208D"/>
    <w:rsid w:val="6B1E776E"/>
    <w:rsid w:val="6CF44A20"/>
    <w:rsid w:val="6EC338FB"/>
    <w:rsid w:val="6F3B4905"/>
    <w:rsid w:val="6F9F3C62"/>
    <w:rsid w:val="71BF39F0"/>
    <w:rsid w:val="779C4874"/>
    <w:rsid w:val="77EE7812"/>
    <w:rsid w:val="786E7018"/>
    <w:rsid w:val="78DC52B7"/>
    <w:rsid w:val="7A45492F"/>
    <w:rsid w:val="7AE27C5C"/>
    <w:rsid w:val="7F574394"/>
    <w:rsid w:val="7F8A2665"/>
    <w:rsid w:val="7FC92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5323"/>
  <w15:docId w15:val="{A5414072-01F9-D746-AEDC-7E32FDC2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Balloon Text"/>
    <w:basedOn w:val="a"/>
    <w:link w:val="a8"/>
    <w:uiPriority w:val="99"/>
    <w:semiHidden/>
    <w:unhideWhenUsed/>
    <w:rsid w:val="006C0675"/>
    <w:rPr>
      <w:rFonts w:ascii="宋体" w:eastAsia="宋体"/>
      <w:sz w:val="18"/>
      <w:szCs w:val="18"/>
    </w:rPr>
  </w:style>
  <w:style w:type="character" w:customStyle="1" w:styleId="a8">
    <w:name w:val="批注框文本 字符"/>
    <w:basedOn w:val="a0"/>
    <w:link w:val="a7"/>
    <w:uiPriority w:val="99"/>
    <w:semiHidden/>
    <w:rsid w:val="006C0675"/>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383</Words>
  <Characters>473</Characters>
  <Application>Microsoft Office Word</Application>
  <DocSecurity>0</DocSecurity>
  <Lines>29</Lines>
  <Paragraphs>34</Paragraphs>
  <ScaleCrop>false</ScaleCrop>
  <Company>Lenovo (Beijing) Limited</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Microsoft Office User</cp:lastModifiedBy>
  <cp:revision>8</cp:revision>
  <cp:lastPrinted>2020-07-06T08:31:00Z</cp:lastPrinted>
  <dcterms:created xsi:type="dcterms:W3CDTF">2020-06-16T06:23:00Z</dcterms:created>
  <dcterms:modified xsi:type="dcterms:W3CDTF">2020-07-15T05:51:00Z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