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EastAsia" w:hAnsiTheme="minorEastAsia" w:eastAsiaTheme="minorEastAsia"/>
          <w:b/>
          <w:sz w:val="44"/>
          <w:szCs w:val="44"/>
          <w:lang w:eastAsia="zh-CN"/>
        </w:rPr>
      </w:pPr>
      <w:bookmarkStart w:id="0" w:name="_GoBack"/>
      <w:bookmarkEnd w:id="0"/>
    </w:p>
    <w:p>
      <w:pPr>
        <w:jc w:val="center"/>
        <w:rPr>
          <w:rFonts w:hint="default" w:asciiTheme="minorEastAsia" w:hAnsiTheme="minorEastAsia" w:eastAsiaTheme="minorEastAsia"/>
          <w:b/>
          <w:sz w:val="44"/>
          <w:szCs w:val="44"/>
          <w:lang w:eastAsia="zh-CN"/>
        </w:rPr>
      </w:pPr>
    </w:p>
    <w:p>
      <w:pPr>
        <w:jc w:val="center"/>
        <w:rPr>
          <w:rFonts w:asciiTheme="minorEastAsia" w:hAnsiTheme="minorEastAsia" w:eastAsiaTheme="minorEastAsia"/>
          <w:b/>
          <w:sz w:val="44"/>
          <w:szCs w:val="44"/>
        </w:rPr>
      </w:pPr>
      <w:r>
        <w:rPr>
          <w:rFonts w:hint="default" w:asciiTheme="minorEastAsia" w:hAnsiTheme="minorEastAsia" w:eastAsiaTheme="minorEastAsia"/>
          <w:b/>
          <w:sz w:val="44"/>
          <w:szCs w:val="44"/>
        </w:rPr>
        <w:t>解读</w:t>
      </w:r>
      <w:r>
        <w:rPr>
          <w:rFonts w:hint="default" w:asciiTheme="minorEastAsia" w:hAnsiTheme="minorEastAsia" w:eastAsiaTheme="minorEastAsia"/>
          <w:b/>
          <w:sz w:val="44"/>
          <w:szCs w:val="44"/>
          <w:lang w:eastAsia="zh-CN"/>
        </w:rPr>
        <w:t>《</w:t>
      </w:r>
      <w:r>
        <w:rPr>
          <w:rFonts w:hint="eastAsia" w:asciiTheme="minorEastAsia" w:hAnsiTheme="minorEastAsia" w:eastAsiaTheme="minorEastAsia"/>
          <w:b/>
          <w:sz w:val="44"/>
          <w:szCs w:val="44"/>
          <w:lang w:eastAsia="zh-CN"/>
        </w:rPr>
        <w:t>新型冠状病毒肺炎防控方案（第</w:t>
      </w:r>
      <w:r>
        <w:rPr>
          <w:rFonts w:hint="default" w:asciiTheme="minorEastAsia" w:hAnsiTheme="minorEastAsia" w:eastAsiaTheme="minorEastAsia"/>
          <w:b/>
          <w:sz w:val="44"/>
          <w:szCs w:val="44"/>
          <w:lang w:eastAsia="zh-CN"/>
        </w:rPr>
        <w:t>七</w:t>
      </w:r>
      <w:r>
        <w:rPr>
          <w:rFonts w:hint="eastAsia" w:asciiTheme="minorEastAsia" w:hAnsiTheme="minorEastAsia" w:eastAsiaTheme="minorEastAsia"/>
          <w:b/>
          <w:sz w:val="44"/>
          <w:szCs w:val="44"/>
          <w:lang w:eastAsia="zh-CN"/>
        </w:rPr>
        <w:t>版）</w:t>
      </w:r>
      <w:r>
        <w:rPr>
          <w:rFonts w:hint="default" w:asciiTheme="minorEastAsia" w:hAnsiTheme="minorEastAsia" w:eastAsiaTheme="minorEastAsia"/>
          <w:b/>
          <w:sz w:val="44"/>
          <w:szCs w:val="44"/>
          <w:lang w:eastAsia="zh-CN"/>
        </w:rPr>
        <w:t>》</w:t>
      </w:r>
    </w:p>
    <w:p>
      <w:pPr>
        <w:spacing w:line="600" w:lineRule="exact"/>
        <w:rPr>
          <w:szCs w:val="32"/>
        </w:rPr>
      </w:pPr>
    </w:p>
    <w:p>
      <w:pPr>
        <w:spacing w:line="600" w:lineRule="exact"/>
        <w:rPr>
          <w:rFonts w:ascii="楷体_GB2312" w:hAnsi="楷体_GB2312" w:eastAsia="楷体_GB2312" w:cs="楷体_GB2312"/>
          <w:szCs w:val="32"/>
        </w:rPr>
      </w:pPr>
      <w:r>
        <w:rPr>
          <w:rFonts w:hint="default"/>
          <w:sz w:val="32"/>
          <w:szCs w:val="32"/>
        </w:rPr>
        <w:t xml:space="preserve">    为</w:t>
      </w:r>
      <w:r>
        <w:rPr>
          <w:rFonts w:hint="eastAsia"/>
          <w:sz w:val="32"/>
          <w:szCs w:val="32"/>
        </w:rPr>
        <w:t>进一步指导各地做好新型冠状病毒肺炎防控工作</w:t>
      </w:r>
      <w:r>
        <w:rPr>
          <w:rFonts w:hint="default"/>
          <w:sz w:val="32"/>
          <w:szCs w:val="32"/>
        </w:rPr>
        <w:t>，在全面</w:t>
      </w:r>
      <w:r>
        <w:rPr>
          <w:rFonts w:hint="eastAsia"/>
          <w:szCs w:val="32"/>
        </w:rPr>
        <w:t>总结我国</w:t>
      </w:r>
      <w:r>
        <w:rPr>
          <w:rFonts w:hint="default"/>
          <w:szCs w:val="32"/>
        </w:rPr>
        <w:t>疫情</w:t>
      </w:r>
      <w:r>
        <w:rPr>
          <w:rFonts w:hint="eastAsia"/>
          <w:szCs w:val="32"/>
        </w:rPr>
        <w:t>防控工作经验</w:t>
      </w:r>
      <w:r>
        <w:rPr>
          <w:rFonts w:hint="default"/>
          <w:szCs w:val="32"/>
        </w:rPr>
        <w:t>基础上</w:t>
      </w:r>
      <w:r>
        <w:rPr>
          <w:rFonts w:hint="eastAsia"/>
          <w:szCs w:val="32"/>
        </w:rPr>
        <w:t>，</w:t>
      </w:r>
      <w:r>
        <w:rPr>
          <w:rFonts w:hint="default"/>
          <w:sz w:val="32"/>
          <w:szCs w:val="32"/>
        </w:rPr>
        <w:t>结合全国疫情形势变化及研究进展，国务院应对新型冠状病毒肺炎疫情联防联控机制综合组组织修订了《</w:t>
      </w:r>
      <w:r>
        <w:rPr>
          <w:rFonts w:hint="eastAsia"/>
          <w:sz w:val="32"/>
          <w:szCs w:val="32"/>
          <w:lang w:eastAsia="zh-CN"/>
        </w:rPr>
        <w:t>新型冠状病毒肺炎防控方案</w:t>
      </w:r>
      <w:r>
        <w:rPr>
          <w:rFonts w:hint="default"/>
          <w:sz w:val="32"/>
          <w:szCs w:val="32"/>
          <w:lang w:eastAsia="zh-CN"/>
        </w:rPr>
        <w:t>》，主要修订内容如下</w:t>
      </w:r>
      <w:r>
        <w:rPr>
          <w:rFonts w:hint="default"/>
          <w:szCs w:val="32"/>
        </w:rPr>
        <w:t>：</w:t>
      </w:r>
    </w:p>
    <w:p>
      <w:pPr>
        <w:numPr>
          <w:ilvl w:val="0"/>
          <w:numId w:val="1"/>
        </w:numPr>
        <w:spacing w:line="600" w:lineRule="exact"/>
        <w:ind w:left="640" w:leftChars="0" w:firstLine="0" w:firstLineChars="0"/>
        <w:rPr>
          <w:rFonts w:hint="eastAsia" w:ascii="黑体" w:hAnsi="黑体" w:eastAsia="黑体" w:cs="黑体"/>
          <w:b w:val="0"/>
          <w:bCs w:val="0"/>
          <w:szCs w:val="32"/>
        </w:rPr>
      </w:pPr>
      <w:r>
        <w:rPr>
          <w:rFonts w:hint="eastAsia" w:ascii="黑体" w:hAnsi="黑体" w:eastAsia="黑体" w:cs="黑体"/>
          <w:b w:val="0"/>
          <w:bCs w:val="0"/>
          <w:szCs w:val="32"/>
        </w:rPr>
        <w:t>总体要求</w:t>
      </w:r>
    </w:p>
    <w:p>
      <w:pPr>
        <w:numPr>
          <w:ilvl w:val="0"/>
          <w:numId w:val="0"/>
        </w:numPr>
        <w:spacing w:line="600" w:lineRule="exact"/>
        <w:rPr>
          <w:rFonts w:hint="default"/>
          <w:sz w:val="32"/>
          <w:szCs w:val="32"/>
          <w:lang w:eastAsia="zh-CN"/>
        </w:rPr>
      </w:pPr>
      <w:r>
        <w:rPr>
          <w:rFonts w:hint="default"/>
          <w:sz w:val="32"/>
          <w:szCs w:val="32"/>
          <w:lang w:eastAsia="zh-CN"/>
        </w:rPr>
        <w:t xml:space="preserve">    明确</w:t>
      </w:r>
      <w:r>
        <w:rPr>
          <w:rFonts w:hint="eastAsia"/>
          <w:sz w:val="32"/>
          <w:szCs w:val="32"/>
          <w:lang w:eastAsia="zh-CN"/>
        </w:rPr>
        <w:t>坚持预防为主、防治结合、依法科学防治的原则，按照及时发现、快速处置、精准管控、有效救治的工作要求，落实“四早”措施，坚决防范境外疫情输入和境内疫情反弹。</w:t>
      </w:r>
    </w:p>
    <w:p>
      <w:pPr>
        <w:numPr>
          <w:ilvl w:val="0"/>
          <w:numId w:val="1"/>
        </w:numPr>
        <w:spacing w:line="600" w:lineRule="exact"/>
        <w:ind w:left="640" w:leftChars="0" w:firstLine="0" w:firstLineChars="0"/>
        <w:rPr>
          <w:rFonts w:hint="eastAsia" w:ascii="黑体" w:hAnsi="黑体" w:eastAsia="黑体" w:cs="黑体"/>
          <w:b w:val="0"/>
          <w:bCs w:val="0"/>
          <w:szCs w:val="32"/>
        </w:rPr>
      </w:pPr>
      <w:r>
        <w:rPr>
          <w:rFonts w:hint="eastAsia" w:ascii="黑体" w:hAnsi="黑体" w:eastAsia="黑体" w:cs="黑体"/>
          <w:b w:val="0"/>
          <w:bCs w:val="0"/>
          <w:szCs w:val="32"/>
        </w:rPr>
        <w:t>病原学和流行病学特征</w:t>
      </w:r>
    </w:p>
    <w:p>
      <w:pPr>
        <w:numPr>
          <w:ilvl w:val="0"/>
          <w:numId w:val="0"/>
        </w:numPr>
        <w:spacing w:line="600" w:lineRule="exact"/>
        <w:rPr>
          <w:rFonts w:hint="default"/>
          <w:szCs w:val="32"/>
        </w:rPr>
      </w:pPr>
      <w:r>
        <w:rPr>
          <w:rFonts w:hint="default"/>
          <w:szCs w:val="32"/>
        </w:rPr>
        <w:t xml:space="preserve">    强调</w:t>
      </w:r>
      <w:r>
        <w:rPr>
          <w:rFonts w:hint="eastAsia"/>
          <w:szCs w:val="32"/>
        </w:rPr>
        <w:t>主要传播途径</w:t>
      </w:r>
      <w:r>
        <w:rPr>
          <w:rFonts w:hint="default"/>
          <w:szCs w:val="32"/>
        </w:rPr>
        <w:t>仍</w:t>
      </w:r>
      <w:r>
        <w:rPr>
          <w:rFonts w:hint="eastAsia"/>
          <w:szCs w:val="32"/>
        </w:rPr>
        <w:t>为经呼吸道飞沫和密切接触传播</w:t>
      </w:r>
      <w:r>
        <w:rPr>
          <w:rFonts w:hint="default"/>
          <w:szCs w:val="32"/>
        </w:rPr>
        <w:t>，</w:t>
      </w:r>
      <w:r>
        <w:rPr>
          <w:rFonts w:hint="eastAsia"/>
          <w:szCs w:val="32"/>
        </w:rPr>
        <w:t>但是</w:t>
      </w:r>
      <w:r>
        <w:rPr>
          <w:rFonts w:hint="default"/>
          <w:szCs w:val="32"/>
        </w:rPr>
        <w:t>特定条件下</w:t>
      </w:r>
      <w:r>
        <w:rPr>
          <w:rFonts w:hint="eastAsia"/>
          <w:szCs w:val="32"/>
        </w:rPr>
        <w:t>接触病毒污染的物品</w:t>
      </w:r>
      <w:r>
        <w:rPr>
          <w:rFonts w:hint="default"/>
          <w:szCs w:val="32"/>
        </w:rPr>
        <w:t>和</w:t>
      </w:r>
      <w:r>
        <w:rPr>
          <w:rFonts w:hint="eastAsia"/>
          <w:szCs w:val="32"/>
        </w:rPr>
        <w:t>暴露于病毒污染的环境</w:t>
      </w:r>
      <w:r>
        <w:rPr>
          <w:rFonts w:hint="default"/>
          <w:szCs w:val="32"/>
        </w:rPr>
        <w:t>可造成</w:t>
      </w:r>
      <w:r>
        <w:rPr>
          <w:rFonts w:hint="eastAsia"/>
          <w:szCs w:val="32"/>
        </w:rPr>
        <w:t>接触传播或气溶胶传播。</w:t>
      </w:r>
    </w:p>
    <w:p>
      <w:pPr>
        <w:numPr>
          <w:ilvl w:val="0"/>
          <w:numId w:val="1"/>
        </w:numPr>
        <w:spacing w:line="600" w:lineRule="exact"/>
        <w:ind w:left="640" w:leftChars="0" w:firstLine="0" w:firstLineChars="0"/>
        <w:rPr>
          <w:rFonts w:hint="eastAsia" w:ascii="黑体" w:hAnsi="黑体" w:eastAsia="黑体" w:cs="黑体"/>
          <w:b w:val="0"/>
          <w:bCs w:val="0"/>
          <w:szCs w:val="32"/>
        </w:rPr>
      </w:pPr>
      <w:r>
        <w:rPr>
          <w:rFonts w:hint="eastAsia" w:ascii="黑体" w:hAnsi="黑体" w:eastAsia="黑体" w:cs="黑体"/>
          <w:b w:val="0"/>
          <w:bCs w:val="0"/>
          <w:szCs w:val="32"/>
        </w:rPr>
        <w:t>疫情监测</w:t>
      </w:r>
    </w:p>
    <w:p>
      <w:pPr>
        <w:numPr>
          <w:ilvl w:val="0"/>
          <w:numId w:val="0"/>
        </w:numPr>
        <w:spacing w:line="600" w:lineRule="exact"/>
        <w:rPr>
          <w:rFonts w:hint="eastAsia" w:ascii="仿宋_GB2312" w:hAnsi="仿宋_GB2312" w:eastAsia="仿宋_GB2312" w:cs="仿宋_GB2312"/>
          <w:kern w:val="0"/>
          <w:szCs w:val="32"/>
        </w:rPr>
      </w:pPr>
      <w:r>
        <w:rPr>
          <w:rFonts w:hint="default" w:ascii="仿宋_GB2312" w:cs="仿宋_GB2312"/>
          <w:kern w:val="0"/>
          <w:szCs w:val="32"/>
        </w:rPr>
        <w:t xml:space="preserve">    一是</w:t>
      </w:r>
      <w:r>
        <w:rPr>
          <w:rFonts w:ascii="仿宋_GB2312" w:cs="仿宋_GB2312"/>
          <w:kern w:val="0"/>
          <w:szCs w:val="32"/>
        </w:rPr>
        <w:t>根据国内外疫情流行变化，病例</w:t>
      </w:r>
      <w:r>
        <w:rPr>
          <w:rFonts w:hint="eastAsia" w:ascii="仿宋_GB2312" w:cs="仿宋_GB2312"/>
          <w:kern w:val="0"/>
          <w:szCs w:val="32"/>
        </w:rPr>
        <w:t>流行病学史</w:t>
      </w:r>
      <w:r>
        <w:rPr>
          <w:rFonts w:ascii="仿宋_GB2312" w:cs="仿宋_GB2312"/>
          <w:kern w:val="0"/>
          <w:szCs w:val="32"/>
        </w:rPr>
        <w:t>强调报告病例或无症状感染者</w:t>
      </w:r>
      <w:r>
        <w:rPr>
          <w:rFonts w:hint="eastAsia" w:ascii="仿宋_GB2312" w:cs="仿宋_GB2312"/>
          <w:kern w:val="0"/>
          <w:szCs w:val="32"/>
        </w:rPr>
        <w:t>社区的旅行史或居住史</w:t>
      </w:r>
      <w:r>
        <w:rPr>
          <w:rFonts w:ascii="仿宋_GB2312" w:cs="仿宋_GB2312"/>
          <w:kern w:val="0"/>
          <w:szCs w:val="32"/>
        </w:rPr>
        <w:t>、病例或无症状感染者接触</w:t>
      </w:r>
      <w:r>
        <w:rPr>
          <w:rFonts w:hint="eastAsia" w:ascii="仿宋_GB2312" w:cs="仿宋_GB2312"/>
          <w:kern w:val="0"/>
          <w:szCs w:val="32"/>
        </w:rPr>
        <w:t>史</w:t>
      </w:r>
      <w:r>
        <w:rPr>
          <w:rFonts w:ascii="仿宋_GB2312" w:cs="仿宋_GB2312"/>
          <w:kern w:val="0"/>
          <w:szCs w:val="32"/>
        </w:rPr>
        <w:t>等，更加精准科学。二是强调</w:t>
      </w:r>
      <w:r>
        <w:rPr>
          <w:rFonts w:hint="eastAsia" w:ascii="仿宋_GB2312" w:cs="仿宋_GB2312"/>
          <w:kern w:val="0"/>
          <w:szCs w:val="32"/>
        </w:rPr>
        <w:t>无症状感染者</w:t>
      </w:r>
      <w:r>
        <w:rPr>
          <w:rFonts w:ascii="仿宋_GB2312" w:cs="仿宋_GB2312"/>
          <w:kern w:val="0"/>
          <w:szCs w:val="32"/>
        </w:rPr>
        <w:t>为</w:t>
      </w:r>
      <w:r>
        <w:rPr>
          <w:rFonts w:hint="eastAsia" w:ascii="仿宋_GB2312" w:cs="仿宋_GB2312"/>
          <w:kern w:val="0"/>
          <w:szCs w:val="32"/>
        </w:rPr>
        <w:t>呼吸道等标本新型冠状病毒病原学检测呈阳性，无相关临床表现，如发热、干咳、咽痛等可自我感知或可临床识别的症状与体征，且CT影像学无新冠肺炎影像学特征者。</w:t>
      </w:r>
      <w:r>
        <w:rPr>
          <w:rFonts w:hint="default" w:ascii="仿宋_GB2312" w:cs="仿宋_GB2312"/>
          <w:kern w:val="0"/>
          <w:szCs w:val="32"/>
        </w:rPr>
        <w:t>三是</w:t>
      </w:r>
      <w:r>
        <w:rPr>
          <w:rFonts w:hint="eastAsia" w:ascii="仿宋_GB2312" w:cs="仿宋_GB2312"/>
          <w:kern w:val="0"/>
          <w:szCs w:val="32"/>
        </w:rPr>
        <w:t>增加多渠道监测预警</w:t>
      </w:r>
      <w:r>
        <w:rPr>
          <w:rFonts w:hint="default" w:ascii="仿宋_GB2312" w:cs="仿宋_GB2312"/>
          <w:kern w:val="0"/>
          <w:szCs w:val="32"/>
        </w:rPr>
        <w:t>，</w:t>
      </w:r>
      <w:r>
        <w:rPr>
          <w:rFonts w:hint="eastAsia" w:ascii="仿宋_GB2312" w:cs="仿宋_GB2312"/>
          <w:kern w:val="0"/>
          <w:szCs w:val="32"/>
        </w:rPr>
        <w:t>要求按照点与面结合、传染病监测系统与其他部门监测</w:t>
      </w:r>
      <w:r>
        <w:rPr>
          <w:rFonts w:hint="eastAsia" w:ascii="仿宋_GB2312" w:hAnsi="仿宋_GB2312" w:eastAsia="仿宋_GB2312" w:cs="仿宋_GB2312"/>
          <w:kern w:val="0"/>
          <w:szCs w:val="32"/>
        </w:rPr>
        <w:t>系统结合、常规监测与强化监测结合的原则，针对人群和环境开展监测工作。四是完善聚集性疫情定义</w:t>
      </w:r>
      <w:r>
        <w:rPr>
          <w:rFonts w:hint="default" w:ascii="仿宋_GB2312" w:hAnsi="仿宋_GB2312" w:cs="仿宋_GB2312"/>
          <w:kern w:val="0"/>
          <w:szCs w:val="32"/>
        </w:rPr>
        <w:t>，</w:t>
      </w:r>
      <w:r>
        <w:rPr>
          <w:rFonts w:hint="eastAsia" w:ascii="仿宋_GB2312" w:hAnsi="仿宋_GB2312" w:eastAsia="仿宋_GB2312" w:cs="仿宋_GB2312"/>
          <w:kern w:val="0"/>
          <w:szCs w:val="32"/>
        </w:rPr>
        <w:t>根据分区分级标准，将聚集性疫情从“2例及以上病例”修改为“5例及以上病例”。</w:t>
      </w:r>
    </w:p>
    <w:p>
      <w:pPr>
        <w:numPr>
          <w:ilvl w:val="0"/>
          <w:numId w:val="1"/>
        </w:numPr>
        <w:adjustRightInd w:val="0"/>
        <w:snapToGrid w:val="0"/>
        <w:spacing w:line="580" w:lineRule="exact"/>
        <w:ind w:left="640" w:leftChars="0" w:firstLine="0" w:firstLineChars="0"/>
        <w:rPr>
          <w:rFonts w:hint="eastAsia" w:ascii="黑体" w:hAnsi="黑体" w:eastAsia="黑体" w:cs="黑体"/>
          <w:b w:val="0"/>
          <w:bCs w:val="0"/>
          <w:szCs w:val="32"/>
        </w:rPr>
      </w:pPr>
      <w:r>
        <w:rPr>
          <w:rFonts w:hint="eastAsia" w:ascii="黑体" w:hAnsi="黑体" w:eastAsia="黑体" w:cs="黑体"/>
          <w:b w:val="0"/>
          <w:bCs w:val="0"/>
          <w:szCs w:val="32"/>
        </w:rPr>
        <w:t>流行病学调查</w:t>
      </w:r>
    </w:p>
    <w:p>
      <w:pPr>
        <w:numPr>
          <w:ilvl w:val="0"/>
          <w:numId w:val="0"/>
        </w:numPr>
        <w:adjustRightInd w:val="0"/>
        <w:snapToGrid w:val="0"/>
        <w:spacing w:line="580" w:lineRule="exact"/>
        <w:rPr>
          <w:rFonts w:hint="eastAsia" w:ascii="仿宋_GB2312" w:cs="仿宋_GB2312"/>
          <w:kern w:val="0"/>
          <w:szCs w:val="32"/>
        </w:rPr>
      </w:pPr>
      <w:r>
        <w:rPr>
          <w:rFonts w:hint="default" w:ascii="仿宋_GB2312" w:cs="仿宋_GB2312"/>
          <w:kern w:val="0"/>
          <w:szCs w:val="32"/>
        </w:rPr>
        <w:t xml:space="preserve">    </w:t>
      </w:r>
      <w:r>
        <w:rPr>
          <w:rFonts w:hint="eastAsia" w:ascii="仿宋_GB2312" w:cs="仿宋_GB2312"/>
          <w:kern w:val="0"/>
          <w:szCs w:val="32"/>
        </w:rPr>
        <w:t>增加境外输入病例、输入继发病例、密切接触者的密切接触者（简称密接的密接）等定义，强调做好个案调查，密接判定、病例主动搜索、聚集性疫情调查及调查信息报告，做好感染来源、污染范围、传播特征和传播链分析。</w:t>
      </w:r>
    </w:p>
    <w:p>
      <w:pPr>
        <w:numPr>
          <w:ilvl w:val="0"/>
          <w:numId w:val="1"/>
        </w:numPr>
        <w:adjustRightInd w:val="0"/>
        <w:snapToGrid w:val="0"/>
        <w:spacing w:line="580" w:lineRule="exact"/>
        <w:ind w:left="640" w:leftChars="0" w:firstLine="0" w:firstLineChars="0"/>
        <w:rPr>
          <w:rFonts w:hint="eastAsia" w:ascii="黑体" w:hAnsi="黑体" w:eastAsia="黑体" w:cs="黑体"/>
          <w:b w:val="0"/>
          <w:bCs w:val="0"/>
          <w:szCs w:val="32"/>
        </w:rPr>
      </w:pPr>
      <w:r>
        <w:rPr>
          <w:rFonts w:hint="eastAsia" w:ascii="黑体" w:hAnsi="黑体" w:eastAsia="黑体" w:cs="黑体"/>
          <w:b w:val="0"/>
          <w:bCs w:val="0"/>
          <w:szCs w:val="32"/>
        </w:rPr>
        <w:t>密切接触者和</w:t>
      </w:r>
      <w:r>
        <w:rPr>
          <w:rFonts w:hint="default" w:ascii="黑体" w:hAnsi="黑体" w:eastAsia="黑体" w:cs="黑体"/>
          <w:b w:val="0"/>
          <w:bCs w:val="0"/>
          <w:szCs w:val="32"/>
        </w:rPr>
        <w:t>密接的密接</w:t>
      </w:r>
      <w:r>
        <w:rPr>
          <w:rFonts w:hint="eastAsia" w:ascii="黑体" w:hAnsi="黑体" w:eastAsia="黑体" w:cs="黑体"/>
          <w:b w:val="0"/>
          <w:bCs w:val="0"/>
          <w:szCs w:val="32"/>
        </w:rPr>
        <w:t>管理</w:t>
      </w:r>
    </w:p>
    <w:p>
      <w:pPr>
        <w:numPr>
          <w:ilvl w:val="0"/>
          <w:numId w:val="0"/>
        </w:numPr>
        <w:adjustRightInd w:val="0"/>
        <w:snapToGrid w:val="0"/>
        <w:spacing w:line="580" w:lineRule="exact"/>
        <w:rPr>
          <w:rFonts w:hint="eastAsia" w:ascii="仿宋_GB2312" w:cs="仿宋_GB2312"/>
          <w:kern w:val="0"/>
          <w:szCs w:val="32"/>
        </w:rPr>
      </w:pPr>
      <w:r>
        <w:rPr>
          <w:rFonts w:hint="default" w:ascii="仿宋_GB2312" w:cs="仿宋_GB2312"/>
          <w:kern w:val="0"/>
          <w:szCs w:val="32"/>
        </w:rPr>
        <w:t xml:space="preserve">    一是</w:t>
      </w:r>
      <w:r>
        <w:rPr>
          <w:rFonts w:hint="eastAsia" w:ascii="仿宋_GB2312" w:cs="仿宋_GB2312"/>
          <w:kern w:val="0"/>
          <w:szCs w:val="32"/>
        </w:rPr>
        <w:t>增加密接的密接管理要求</w:t>
      </w:r>
      <w:r>
        <w:rPr>
          <w:rFonts w:hint="default" w:ascii="仿宋_GB2312" w:cs="仿宋_GB2312"/>
          <w:kern w:val="0"/>
          <w:szCs w:val="32"/>
        </w:rPr>
        <w:t>，</w:t>
      </w:r>
      <w:r>
        <w:rPr>
          <w:rFonts w:hint="eastAsia" w:ascii="仿宋_GB2312" w:cs="仿宋_GB2312"/>
          <w:kern w:val="0"/>
          <w:szCs w:val="32"/>
        </w:rPr>
        <w:t>包括管理方式、管理流程、管理要求、信息报告4方面内容。</w:t>
      </w:r>
      <w:r>
        <w:rPr>
          <w:rFonts w:hint="default" w:ascii="仿宋_GB2312" w:cs="仿宋_GB2312"/>
          <w:kern w:val="0"/>
          <w:szCs w:val="32"/>
        </w:rPr>
        <w:t>二是</w:t>
      </w:r>
      <w:r>
        <w:rPr>
          <w:rFonts w:hint="eastAsia" w:ascii="仿宋_GB2312" w:cs="仿宋_GB2312"/>
          <w:kern w:val="0"/>
          <w:szCs w:val="32"/>
        </w:rPr>
        <w:t>增加集中隔离医学观察期间核酸检测要求</w:t>
      </w:r>
      <w:r>
        <w:rPr>
          <w:rFonts w:hint="default" w:ascii="仿宋_GB2312" w:cs="仿宋_GB2312"/>
          <w:kern w:val="0"/>
          <w:szCs w:val="32"/>
        </w:rPr>
        <w:t>，</w:t>
      </w:r>
      <w:r>
        <w:rPr>
          <w:rFonts w:hint="eastAsia" w:ascii="仿宋_GB2312" w:cs="仿宋_GB2312"/>
          <w:kern w:val="0"/>
          <w:szCs w:val="32"/>
        </w:rPr>
        <w:t>要求对密切接触者和密接的密接集中隔离医学观察期间分别进行3次和1次核酸检测。</w:t>
      </w:r>
      <w:r>
        <w:rPr>
          <w:rFonts w:hint="default" w:ascii="仿宋_GB2312" w:cs="仿宋_GB2312"/>
          <w:kern w:val="0"/>
          <w:szCs w:val="32"/>
        </w:rPr>
        <w:t>三是</w:t>
      </w:r>
      <w:r>
        <w:rPr>
          <w:rFonts w:hint="eastAsia" w:ascii="仿宋_GB2312" w:cs="仿宋_GB2312"/>
          <w:kern w:val="0"/>
          <w:szCs w:val="32"/>
        </w:rPr>
        <w:t>细化集中隔离和居家医学观察要求</w:t>
      </w:r>
      <w:r>
        <w:rPr>
          <w:rFonts w:hint="default" w:ascii="仿宋_GB2312" w:cs="仿宋_GB2312"/>
          <w:kern w:val="0"/>
          <w:szCs w:val="32"/>
        </w:rPr>
        <w:t>，</w:t>
      </w:r>
      <w:r>
        <w:rPr>
          <w:rFonts w:hint="eastAsia" w:ascii="仿宋_GB2312" w:cs="仿宋_GB2312"/>
          <w:kern w:val="0"/>
          <w:szCs w:val="32"/>
        </w:rPr>
        <w:t>制定集中隔离和居家医学观察指南，指导各地科学开展相关工作。</w:t>
      </w:r>
    </w:p>
    <w:p>
      <w:pPr>
        <w:numPr>
          <w:ilvl w:val="0"/>
          <w:numId w:val="1"/>
        </w:numPr>
        <w:adjustRightInd w:val="0"/>
        <w:snapToGrid w:val="0"/>
        <w:spacing w:line="580" w:lineRule="exact"/>
        <w:ind w:left="640" w:leftChars="0" w:firstLine="0" w:firstLineChars="0"/>
        <w:rPr>
          <w:rFonts w:hint="eastAsia" w:ascii="黑体" w:hAnsi="黑体" w:eastAsia="黑体" w:cs="黑体"/>
          <w:b w:val="0"/>
          <w:bCs w:val="0"/>
          <w:szCs w:val="32"/>
        </w:rPr>
      </w:pPr>
      <w:r>
        <w:rPr>
          <w:rFonts w:hint="eastAsia" w:ascii="黑体" w:hAnsi="黑体" w:eastAsia="黑体" w:cs="黑体"/>
          <w:b w:val="0"/>
          <w:bCs w:val="0"/>
          <w:szCs w:val="32"/>
        </w:rPr>
        <w:t>疫情处置</w:t>
      </w:r>
    </w:p>
    <w:p>
      <w:pPr>
        <w:numPr>
          <w:ilvl w:val="0"/>
          <w:numId w:val="0"/>
        </w:numPr>
        <w:adjustRightInd w:val="0"/>
        <w:snapToGrid w:val="0"/>
        <w:spacing w:line="580" w:lineRule="exact"/>
        <w:rPr>
          <w:rFonts w:hint="eastAsia" w:ascii="仿宋_GB2312" w:cs="仿宋_GB2312"/>
          <w:kern w:val="0"/>
          <w:szCs w:val="32"/>
        </w:rPr>
      </w:pPr>
      <w:r>
        <w:rPr>
          <w:rFonts w:hint="default" w:ascii="仿宋_GB2312" w:cs="仿宋_GB2312"/>
          <w:kern w:val="0"/>
          <w:szCs w:val="32"/>
        </w:rPr>
        <w:t xml:space="preserve">   一是</w:t>
      </w:r>
      <w:r>
        <w:rPr>
          <w:rFonts w:hint="eastAsia" w:ascii="仿宋_GB2312" w:cs="仿宋_GB2312"/>
          <w:kern w:val="0"/>
          <w:szCs w:val="32"/>
        </w:rPr>
        <w:t>针对低、中、高不同风险地区，进一步细化防控措施</w:t>
      </w:r>
      <w:r>
        <w:rPr>
          <w:rFonts w:hint="default" w:ascii="仿宋_GB2312" w:cs="仿宋_GB2312"/>
          <w:kern w:val="0"/>
          <w:szCs w:val="32"/>
        </w:rPr>
        <w:t>，</w:t>
      </w:r>
      <w:r>
        <w:rPr>
          <w:rFonts w:hint="eastAsia" w:ascii="仿宋_GB2312" w:cs="仿宋_GB2312"/>
          <w:kern w:val="0"/>
          <w:szCs w:val="32"/>
        </w:rPr>
        <w:t>低风险地区落实常态化防控工作，加强疫情监测和应对准备</w:t>
      </w:r>
      <w:r>
        <w:rPr>
          <w:rFonts w:hint="default" w:ascii="仿宋_GB2312" w:cs="仿宋_GB2312"/>
          <w:kern w:val="0"/>
          <w:szCs w:val="32"/>
        </w:rPr>
        <w:t>。二是</w:t>
      </w:r>
      <w:r>
        <w:rPr>
          <w:rFonts w:hint="eastAsia" w:ascii="仿宋_GB2312" w:cs="仿宋_GB2312"/>
          <w:kern w:val="0"/>
          <w:szCs w:val="32"/>
        </w:rPr>
        <w:t>中风险地区科学划定防控区域范围至最小单元（如学校以班级、楼房以单元、工厂以工作间、工作场所以办公室、农村以户为最小单元），启动强化监测、实施终末消毒。根据疫情防控需要和感染风险，确定核酸检测人群范围和优先次序</w:t>
      </w:r>
      <w:r>
        <w:rPr>
          <w:rFonts w:hint="default" w:ascii="仿宋_GB2312" w:cs="仿宋_GB2312"/>
          <w:kern w:val="0"/>
          <w:szCs w:val="32"/>
        </w:rPr>
        <w:t>。三是</w:t>
      </w:r>
      <w:r>
        <w:rPr>
          <w:rFonts w:hint="eastAsia" w:ascii="仿宋_GB2312" w:cs="仿宋_GB2312"/>
          <w:kern w:val="0"/>
          <w:szCs w:val="32"/>
        </w:rPr>
        <w:t>高风险地区以学校、楼房、工厂、工作场所、自然村为最小单元划定防控区域，开展入户全面排查、限制人群聚集性活动、区域管控等措施，启动应急响应。</w:t>
      </w:r>
    </w:p>
    <w:p>
      <w:pPr>
        <w:numPr>
          <w:ilvl w:val="0"/>
          <w:numId w:val="1"/>
        </w:numPr>
        <w:spacing w:line="600" w:lineRule="exact"/>
        <w:ind w:left="640" w:leftChars="0" w:firstLine="0" w:firstLineChars="0"/>
        <w:rPr>
          <w:rFonts w:hint="eastAsia" w:ascii="黑体" w:hAnsi="黑体" w:eastAsia="黑体" w:cs="黑体"/>
          <w:b w:val="0"/>
          <w:bCs w:val="0"/>
          <w:szCs w:val="32"/>
        </w:rPr>
      </w:pPr>
      <w:r>
        <w:rPr>
          <w:rFonts w:hint="eastAsia" w:ascii="黑体" w:hAnsi="黑体" w:eastAsia="黑体" w:cs="黑体"/>
          <w:b w:val="0"/>
          <w:bCs w:val="0"/>
          <w:szCs w:val="32"/>
        </w:rPr>
        <w:t>标本采集和实验室检测</w:t>
      </w:r>
    </w:p>
    <w:p>
      <w:pPr>
        <w:numPr>
          <w:ilvl w:val="0"/>
          <w:numId w:val="0"/>
        </w:numPr>
        <w:spacing w:line="600" w:lineRule="exact"/>
        <w:rPr>
          <w:rFonts w:hint="eastAsia" w:ascii="仿宋_GB2312" w:cs="仿宋_GB2312"/>
          <w:kern w:val="0"/>
          <w:szCs w:val="32"/>
        </w:rPr>
      </w:pPr>
      <w:r>
        <w:rPr>
          <w:rFonts w:hint="default" w:ascii="仿宋_GB2312" w:cs="仿宋_GB2312"/>
          <w:kern w:val="0"/>
          <w:szCs w:val="32"/>
        </w:rPr>
        <w:t xml:space="preserve">    </w:t>
      </w:r>
      <w:r>
        <w:rPr>
          <w:rFonts w:hint="eastAsia" w:ascii="仿宋_GB2312" w:cs="仿宋_GB2312"/>
          <w:kern w:val="0"/>
          <w:szCs w:val="32"/>
        </w:rPr>
        <w:t>增加基因测序内容，要求各地发生的首例和感染来源不明的病例以及环境监测发现的阳性标本，应当开展基因测序等溯源工作。</w:t>
      </w:r>
    </w:p>
    <w:p>
      <w:pPr>
        <w:numPr>
          <w:ilvl w:val="0"/>
          <w:numId w:val="1"/>
        </w:numPr>
        <w:spacing w:line="600" w:lineRule="exact"/>
        <w:ind w:left="640" w:leftChars="0" w:firstLine="0" w:firstLineChars="0"/>
        <w:rPr>
          <w:rFonts w:hint="eastAsia" w:ascii="黑体" w:hAnsi="黑体" w:eastAsia="黑体" w:cs="黑体"/>
          <w:b w:val="0"/>
          <w:bCs w:val="0"/>
          <w:szCs w:val="32"/>
        </w:rPr>
      </w:pPr>
      <w:r>
        <w:rPr>
          <w:rFonts w:hint="eastAsia" w:ascii="黑体" w:hAnsi="黑体" w:eastAsia="黑体" w:cs="黑体"/>
          <w:b w:val="0"/>
          <w:bCs w:val="0"/>
          <w:szCs w:val="32"/>
        </w:rPr>
        <w:t>境外疫情输入防控</w:t>
      </w:r>
    </w:p>
    <w:p>
      <w:pPr>
        <w:numPr>
          <w:ilvl w:val="0"/>
          <w:numId w:val="0"/>
        </w:numPr>
        <w:spacing w:line="600" w:lineRule="exact"/>
        <w:rPr>
          <w:rFonts w:hint="eastAsia" w:ascii="仿宋_GB2312" w:cs="仿宋_GB2312"/>
          <w:kern w:val="0"/>
          <w:szCs w:val="32"/>
        </w:rPr>
      </w:pPr>
      <w:r>
        <w:rPr>
          <w:rFonts w:hint="default" w:ascii="仿宋_GB2312" w:cs="仿宋_GB2312"/>
          <w:kern w:val="0"/>
          <w:szCs w:val="32"/>
        </w:rPr>
        <w:t xml:space="preserve">    </w:t>
      </w:r>
      <w:r>
        <w:rPr>
          <w:rFonts w:hint="eastAsia" w:ascii="仿宋_GB2312" w:cs="仿宋_GB2312"/>
          <w:kern w:val="0"/>
          <w:szCs w:val="32"/>
        </w:rPr>
        <w:t>调整“7+7”“2+1”集中隔离医学观察措施。入境人员在入境口岸接受海关核酸检测后，在入境地集中隔离7天并自费进行核酸检测（原则上在进入集中隔离医学观察点的第5天），检测结果阴性者可转居家隔离7天，并于隔离期满14天后自愿自费进行1次核酸检测。</w:t>
      </w:r>
    </w:p>
    <w:p>
      <w:pPr>
        <w:numPr>
          <w:ilvl w:val="0"/>
          <w:numId w:val="1"/>
        </w:numPr>
        <w:spacing w:line="600" w:lineRule="exact"/>
        <w:ind w:left="640" w:leftChars="0" w:firstLine="0" w:firstLineChars="0"/>
        <w:rPr>
          <w:rFonts w:hint="eastAsia" w:ascii="黑体" w:hAnsi="黑体" w:eastAsia="黑体" w:cs="黑体"/>
          <w:b w:val="0"/>
          <w:bCs w:val="0"/>
          <w:szCs w:val="32"/>
        </w:rPr>
      </w:pPr>
      <w:r>
        <w:rPr>
          <w:rFonts w:hint="eastAsia" w:ascii="黑体" w:hAnsi="黑体" w:eastAsia="黑体" w:cs="黑体"/>
          <w:b w:val="0"/>
          <w:bCs w:val="0"/>
          <w:szCs w:val="32"/>
        </w:rPr>
        <w:t>重点环节防控</w:t>
      </w:r>
    </w:p>
    <w:p>
      <w:pPr>
        <w:numPr>
          <w:ilvl w:val="0"/>
          <w:numId w:val="0"/>
        </w:numPr>
        <w:spacing w:line="600" w:lineRule="exact"/>
        <w:rPr>
          <w:rFonts w:ascii="仿宋_GB2312" w:hAnsi="仿宋_GB2312" w:cs="仿宋_GB2312"/>
          <w:szCs w:val="32"/>
        </w:rPr>
      </w:pPr>
      <w:r>
        <w:rPr>
          <w:rFonts w:hint="default" w:ascii="仿宋_GB2312" w:hAnsi="仿宋_GB2312" w:cs="仿宋_GB2312"/>
          <w:szCs w:val="32"/>
        </w:rPr>
        <w:t xml:space="preserve">    </w:t>
      </w:r>
      <w:r>
        <w:rPr>
          <w:rFonts w:hint="eastAsia" w:ascii="仿宋_GB2312" w:hAnsi="仿宋_GB2312" w:cs="仿宋_GB2312"/>
          <w:szCs w:val="32"/>
        </w:rPr>
        <w:t>增加冷链食品加工和交易场所的防控要求，降低冷链环节传播疫情风险。</w:t>
      </w:r>
    </w:p>
    <w:p>
      <w:pPr>
        <w:numPr>
          <w:ilvl w:val="0"/>
          <w:numId w:val="1"/>
        </w:numPr>
        <w:autoSpaceDE w:val="0"/>
        <w:spacing w:line="600" w:lineRule="exact"/>
        <w:ind w:left="640" w:leftChars="0" w:firstLine="0" w:firstLineChars="0"/>
        <w:rPr>
          <w:rFonts w:hint="eastAsia" w:ascii="黑体" w:hAnsi="黑体" w:eastAsia="黑体" w:cs="黑体"/>
          <w:b w:val="0"/>
          <w:bCs w:val="0"/>
          <w:szCs w:val="32"/>
        </w:rPr>
      </w:pPr>
      <w:r>
        <w:rPr>
          <w:rFonts w:hint="eastAsia" w:ascii="黑体" w:hAnsi="黑体" w:eastAsia="黑体" w:cs="黑体"/>
          <w:b w:val="0"/>
          <w:bCs w:val="0"/>
          <w:szCs w:val="32"/>
        </w:rPr>
        <w:t>社会健康管理与服务</w:t>
      </w:r>
    </w:p>
    <w:p>
      <w:pPr>
        <w:numPr>
          <w:ilvl w:val="0"/>
          <w:numId w:val="0"/>
        </w:numPr>
        <w:autoSpaceDE w:val="0"/>
        <w:spacing w:line="600" w:lineRule="exact"/>
        <w:rPr>
          <w:rFonts w:hint="eastAsia" w:ascii="仿宋_GB2312" w:cs="仿宋_GB2312"/>
          <w:kern w:val="0"/>
          <w:szCs w:val="32"/>
        </w:rPr>
      </w:pPr>
      <w:r>
        <w:rPr>
          <w:rFonts w:hint="default" w:ascii="仿宋_GB2312" w:cs="仿宋_GB2312"/>
          <w:kern w:val="0"/>
          <w:szCs w:val="32"/>
        </w:rPr>
        <w:t xml:space="preserve">    </w:t>
      </w:r>
      <w:r>
        <w:rPr>
          <w:rFonts w:hint="eastAsia" w:ascii="仿宋_GB2312" w:cs="仿宋_GB2312"/>
          <w:kern w:val="0"/>
          <w:szCs w:val="32"/>
        </w:rPr>
        <w:t>加强社区防控与服务、爱国卫生运动、宣传教育与风险沟通、个人卫生与防护、心理健康服务等措施。</w:t>
      </w:r>
    </w:p>
    <w:p>
      <w:pPr>
        <w:numPr>
          <w:ilvl w:val="0"/>
          <w:numId w:val="1"/>
        </w:numPr>
        <w:spacing w:line="600" w:lineRule="exact"/>
        <w:ind w:left="640" w:leftChars="0" w:firstLine="0" w:firstLineChars="0"/>
        <w:rPr>
          <w:rFonts w:hint="eastAsia" w:ascii="黑体" w:hAnsi="黑体" w:eastAsia="黑体" w:cs="黑体"/>
          <w:b w:val="0"/>
          <w:bCs w:val="0"/>
          <w:szCs w:val="32"/>
          <w:lang w:eastAsia="zh-CN"/>
        </w:rPr>
      </w:pPr>
      <w:r>
        <w:rPr>
          <w:rFonts w:hint="eastAsia" w:ascii="黑体" w:hAnsi="黑体" w:eastAsia="黑体" w:cs="黑体"/>
          <w:b w:val="0"/>
          <w:bCs w:val="0"/>
          <w:szCs w:val="32"/>
          <w:lang w:eastAsia="zh-CN"/>
        </w:rPr>
        <w:t>隔离场所设置</w:t>
      </w:r>
    </w:p>
    <w:p>
      <w:pPr>
        <w:numPr>
          <w:ilvl w:val="0"/>
          <w:numId w:val="0"/>
        </w:numPr>
        <w:spacing w:line="600" w:lineRule="exact"/>
        <w:rPr>
          <w:rFonts w:hint="eastAsia" w:ascii="仿宋_GB2312" w:cs="仿宋_GB2312"/>
          <w:kern w:val="0"/>
          <w:szCs w:val="32"/>
        </w:rPr>
      </w:pPr>
      <w:r>
        <w:rPr>
          <w:rFonts w:hint="default" w:ascii="仿宋_GB2312" w:cs="仿宋_GB2312"/>
          <w:kern w:val="0"/>
          <w:szCs w:val="32"/>
          <w:lang w:eastAsia="zh-CN"/>
        </w:rPr>
        <w:t xml:space="preserve">    在保持隔离场所设置其他要求基本不变的前提下，将选址要求修改为</w:t>
      </w:r>
      <w:r>
        <w:rPr>
          <w:rFonts w:hint="eastAsia" w:ascii="仿宋_GB2312" w:hAnsi="仿宋_GB2312" w:eastAsia="仿宋_GB2312" w:cs="仿宋_GB2312"/>
          <w:kern w:val="0"/>
          <w:szCs w:val="32"/>
          <w:lang w:eastAsia="zh-CN"/>
        </w:rPr>
        <w:t>“应相对独立，与人口密集居住与活动区域保持一定防护距离”，</w:t>
      </w:r>
      <w:r>
        <w:rPr>
          <w:rFonts w:hint="default" w:ascii="仿宋_GB2312" w:cs="仿宋_GB2312"/>
          <w:kern w:val="0"/>
          <w:szCs w:val="32"/>
          <w:lang w:eastAsia="zh-CN"/>
        </w:rPr>
        <w:t>有利于在保证隔离安全和避免疫情传播的基础上，提升城市总体隔离能力。</w:t>
      </w:r>
    </w:p>
    <w:p>
      <w:pPr>
        <w:spacing w:line="600" w:lineRule="exact"/>
        <w:rPr>
          <w:rFonts w:hint="eastAsia" w:ascii="仿宋_GB2312" w:cs="仿宋_GB2312"/>
          <w:kern w:val="0"/>
          <w:szCs w:val="32"/>
        </w:rPr>
      </w:pPr>
      <w:r>
        <w:rPr>
          <w:rFonts w:hint="default"/>
          <w:sz w:val="32"/>
          <w:szCs w:val="32"/>
          <w:lang w:eastAsia="zh-CN"/>
        </w:rPr>
        <w:t xml:space="preserve">   </w:t>
      </w:r>
      <w:r>
        <w:rPr>
          <w:rFonts w:hint="default" w:ascii="仿宋_GB2312" w:cs="仿宋_GB2312"/>
          <w:kern w:val="0"/>
          <w:szCs w:val="32"/>
          <w:lang w:eastAsia="zh-CN"/>
        </w:rPr>
        <w:t xml:space="preserve"> 防控方案要求各地进一步</w:t>
      </w:r>
      <w:r>
        <w:rPr>
          <w:rFonts w:hint="eastAsia" w:ascii="仿宋_GB2312" w:cs="仿宋_GB2312"/>
          <w:kern w:val="0"/>
          <w:szCs w:val="32"/>
          <w:lang w:eastAsia="zh-CN"/>
        </w:rPr>
        <w:t>压实属地、部门、单位和个人“</w:t>
      </w:r>
      <w:r>
        <w:rPr>
          <w:rFonts w:hint="default" w:ascii="仿宋_GB2312" w:cs="仿宋_GB2312"/>
          <w:kern w:val="0"/>
          <w:szCs w:val="32"/>
          <w:lang w:eastAsia="zh-CN"/>
        </w:rPr>
        <w:t>四方</w:t>
      </w:r>
      <w:r>
        <w:rPr>
          <w:rFonts w:hint="eastAsia" w:ascii="仿宋_GB2312" w:cs="仿宋_GB2312"/>
          <w:kern w:val="0"/>
          <w:szCs w:val="32"/>
          <w:lang w:eastAsia="zh-CN"/>
        </w:rPr>
        <w:t>”责任</w:t>
      </w:r>
      <w:r>
        <w:rPr>
          <w:rFonts w:hint="default" w:ascii="仿宋_GB2312" w:cs="仿宋_GB2312"/>
          <w:kern w:val="0"/>
          <w:szCs w:val="32"/>
          <w:lang w:eastAsia="zh-CN"/>
        </w:rPr>
        <w:t>，</w:t>
      </w:r>
      <w:r>
        <w:rPr>
          <w:rFonts w:hint="eastAsia" w:ascii="仿宋_GB2312" w:cs="仿宋_GB2312"/>
          <w:kern w:val="0"/>
          <w:szCs w:val="32"/>
          <w:lang w:eastAsia="zh-CN"/>
        </w:rPr>
        <w:t>强化联防联控</w:t>
      </w:r>
      <w:r>
        <w:rPr>
          <w:rFonts w:hint="default" w:ascii="仿宋_GB2312" w:cs="仿宋_GB2312"/>
          <w:kern w:val="0"/>
          <w:szCs w:val="32"/>
          <w:lang w:eastAsia="zh-CN"/>
        </w:rPr>
        <w:t>、</w:t>
      </w:r>
      <w:r>
        <w:rPr>
          <w:rFonts w:hint="eastAsia" w:ascii="仿宋_GB2312" w:cs="仿宋_GB2312"/>
          <w:kern w:val="0"/>
          <w:szCs w:val="32"/>
          <w:lang w:eastAsia="zh-CN"/>
        </w:rPr>
        <w:t>加强能力建设</w:t>
      </w:r>
      <w:r>
        <w:rPr>
          <w:rFonts w:hint="default" w:ascii="仿宋_GB2312" w:cs="仿宋_GB2312"/>
          <w:kern w:val="0"/>
          <w:szCs w:val="32"/>
          <w:lang w:eastAsia="zh-CN"/>
        </w:rPr>
        <w:t>，</w:t>
      </w:r>
      <w:r>
        <w:rPr>
          <w:rFonts w:hint="eastAsia" w:ascii="仿宋_GB2312" w:cs="仿宋_GB2312"/>
          <w:kern w:val="0"/>
          <w:szCs w:val="32"/>
          <w:lang w:eastAsia="zh-CN"/>
        </w:rPr>
        <w:t>定期对本辖区内疫情形势进行研判和风险评估</w:t>
      </w:r>
      <w:r>
        <w:rPr>
          <w:rFonts w:hint="default" w:ascii="仿宋_GB2312" w:cs="仿宋_GB2312"/>
          <w:kern w:val="0"/>
          <w:szCs w:val="32"/>
          <w:lang w:eastAsia="zh-CN"/>
        </w:rPr>
        <w:t>，</w:t>
      </w:r>
      <w:r>
        <w:rPr>
          <w:rFonts w:hint="eastAsia" w:ascii="仿宋_GB2312" w:cs="仿宋_GB2312"/>
          <w:kern w:val="0"/>
          <w:szCs w:val="32"/>
          <w:lang w:eastAsia="zh-CN"/>
        </w:rPr>
        <w:t>组织开展</w:t>
      </w:r>
      <w:r>
        <w:rPr>
          <w:rFonts w:hint="default" w:ascii="仿宋_GB2312" w:cs="仿宋_GB2312"/>
          <w:kern w:val="0"/>
          <w:szCs w:val="32"/>
          <w:lang w:eastAsia="zh-CN"/>
        </w:rPr>
        <w:t>防控技能培训和</w:t>
      </w:r>
      <w:r>
        <w:rPr>
          <w:rFonts w:hint="eastAsia" w:ascii="仿宋_GB2312" w:cs="仿宋_GB2312"/>
          <w:kern w:val="0"/>
          <w:szCs w:val="32"/>
          <w:lang w:eastAsia="zh-CN"/>
        </w:rPr>
        <w:t>实战演练</w:t>
      </w:r>
      <w:r>
        <w:rPr>
          <w:rFonts w:hint="default" w:ascii="仿宋_GB2312" w:cs="仿宋_GB2312"/>
          <w:kern w:val="0"/>
          <w:szCs w:val="32"/>
          <w:lang w:eastAsia="zh-CN"/>
        </w:rPr>
        <w:t>，</w:t>
      </w:r>
      <w:r>
        <w:rPr>
          <w:rFonts w:hint="eastAsia" w:ascii="仿宋_GB2312" w:cs="仿宋_GB2312"/>
          <w:kern w:val="0"/>
          <w:szCs w:val="32"/>
          <w:lang w:eastAsia="zh-CN"/>
        </w:rPr>
        <w:t>加强对重点地区、重点场所、重点人群防控工作的指导检查</w:t>
      </w:r>
      <w:r>
        <w:rPr>
          <w:rFonts w:hint="default" w:ascii="仿宋_GB2312" w:cs="仿宋_GB2312"/>
          <w:kern w:val="0"/>
          <w:szCs w:val="32"/>
          <w:lang w:eastAsia="zh-CN"/>
        </w:rPr>
        <w:t>，</w:t>
      </w:r>
      <w:r>
        <w:rPr>
          <w:rFonts w:hint="eastAsia" w:ascii="仿宋_GB2312" w:cs="仿宋_GB2312"/>
          <w:kern w:val="0"/>
          <w:szCs w:val="32"/>
          <w:lang w:eastAsia="zh-CN"/>
        </w:rPr>
        <w:t>督促各项防控措施落地落实</w:t>
      </w:r>
      <w:r>
        <w:rPr>
          <w:rFonts w:hint="default" w:ascii="仿宋_GB2312" w:cs="仿宋_GB2312"/>
          <w:kern w:val="0"/>
          <w:szCs w:val="32"/>
          <w:lang w:eastAsia="zh-CN"/>
        </w:rPr>
        <w:t>。</w:t>
      </w:r>
    </w:p>
    <w:p/>
    <w:p>
      <w:pPr>
        <w:spacing w:line="600" w:lineRule="exact"/>
        <w:rPr>
          <w:rFonts w:hint="eastAsia" w:ascii="仿宋_GB2312" w:cs="仿宋_GB2312"/>
          <w:kern w:val="0"/>
          <w:szCs w:val="32"/>
          <w:lang w:eastAsia="zh-CN"/>
        </w:rPr>
      </w:pPr>
      <w:r>
        <w:rPr>
          <w:rFonts w:hint="default" w:ascii="仿宋_GB2312" w:cs="仿宋_GB2312"/>
          <w:kern w:val="0"/>
          <w:szCs w:val="32"/>
          <w:lang w:eastAsia="zh-CN"/>
        </w:rPr>
        <w:t xml:space="preserve">    相关链接：</w:t>
      </w:r>
      <w:r>
        <w:rPr>
          <w:rFonts w:hint="eastAsia" w:ascii="仿宋_GB2312" w:cs="仿宋_GB2312"/>
          <w:kern w:val="0"/>
          <w:szCs w:val="32"/>
          <w:lang w:eastAsia="zh-CN"/>
        </w:rPr>
        <w:t>关于印发新型冠状病毒肺炎防控方案（第</w:t>
      </w:r>
      <w:r>
        <w:rPr>
          <w:rFonts w:hint="default" w:ascii="仿宋_GB2312" w:cs="仿宋_GB2312"/>
          <w:kern w:val="0"/>
          <w:szCs w:val="32"/>
          <w:lang w:eastAsia="zh-CN"/>
        </w:rPr>
        <w:t>七</w:t>
      </w:r>
      <w:r>
        <w:rPr>
          <w:rFonts w:hint="eastAsia" w:ascii="仿宋_GB2312" w:cs="仿宋_GB2312"/>
          <w:kern w:val="0"/>
          <w:szCs w:val="32"/>
          <w:lang w:eastAsia="zh-CN"/>
        </w:rPr>
        <w:t>版）的通知</w:t>
      </w:r>
      <w:r>
        <w:rPr>
          <w:rFonts w:hint="default" w:ascii="仿宋_GB2312" w:cs="仿宋_GB2312"/>
          <w:kern w:val="0"/>
          <w:szCs w:val="32"/>
          <w:lang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BYAAABkcnMvUEsBAhQAFAAAAAgAh07i&#10;QLNJWO7QAAAABQEAAA8AAAAAAAAAAQAgAAAAOAAAAGRycy9kb3ducmV2LnhtbFBLAQIUABQAAAAI&#10;AIdO4kBPRGL1wwIAANYFAAAOAAAAAAAAAAEAIAAAADUBAABkcnMvZTJvRG9jLnhtbFBLBQYAAAAA&#10;BgAGAFkBAABq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FFC3D9"/>
    <w:multiLevelType w:val="singleLevel"/>
    <w:tmpl w:val="E3FFC3D9"/>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8D5"/>
    <w:rsid w:val="0000169C"/>
    <w:rsid w:val="00005399"/>
    <w:rsid w:val="000058EA"/>
    <w:rsid w:val="00021EA7"/>
    <w:rsid w:val="00024391"/>
    <w:rsid w:val="00024771"/>
    <w:rsid w:val="00055784"/>
    <w:rsid w:val="00062857"/>
    <w:rsid w:val="00064205"/>
    <w:rsid w:val="00072680"/>
    <w:rsid w:val="000778D5"/>
    <w:rsid w:val="000818D5"/>
    <w:rsid w:val="00082539"/>
    <w:rsid w:val="000875AC"/>
    <w:rsid w:val="000C2376"/>
    <w:rsid w:val="000D1F07"/>
    <w:rsid w:val="000E0AF1"/>
    <w:rsid w:val="000E1090"/>
    <w:rsid w:val="000E471E"/>
    <w:rsid w:val="000E7598"/>
    <w:rsid w:val="000F01BA"/>
    <w:rsid w:val="00100F85"/>
    <w:rsid w:val="00104636"/>
    <w:rsid w:val="00113B8A"/>
    <w:rsid w:val="001474EE"/>
    <w:rsid w:val="001532DC"/>
    <w:rsid w:val="00153AF5"/>
    <w:rsid w:val="0016255D"/>
    <w:rsid w:val="0017421E"/>
    <w:rsid w:val="001742C1"/>
    <w:rsid w:val="00175C2C"/>
    <w:rsid w:val="00175E22"/>
    <w:rsid w:val="0019668B"/>
    <w:rsid w:val="001A4437"/>
    <w:rsid w:val="001A72CB"/>
    <w:rsid w:val="001B5EC3"/>
    <w:rsid w:val="001C595E"/>
    <w:rsid w:val="001C6FF8"/>
    <w:rsid w:val="001F405F"/>
    <w:rsid w:val="0020037A"/>
    <w:rsid w:val="002103E6"/>
    <w:rsid w:val="00210624"/>
    <w:rsid w:val="002124FA"/>
    <w:rsid w:val="0021309D"/>
    <w:rsid w:val="002137A2"/>
    <w:rsid w:val="002227E8"/>
    <w:rsid w:val="00235609"/>
    <w:rsid w:val="0024505B"/>
    <w:rsid w:val="00246EAC"/>
    <w:rsid w:val="00263BEF"/>
    <w:rsid w:val="00274BF3"/>
    <w:rsid w:val="00280195"/>
    <w:rsid w:val="002D3193"/>
    <w:rsid w:val="002D4538"/>
    <w:rsid w:val="002D6089"/>
    <w:rsid w:val="002D6636"/>
    <w:rsid w:val="002D7205"/>
    <w:rsid w:val="002E667F"/>
    <w:rsid w:val="002F0845"/>
    <w:rsid w:val="002F360F"/>
    <w:rsid w:val="002F3F6F"/>
    <w:rsid w:val="00325163"/>
    <w:rsid w:val="00337583"/>
    <w:rsid w:val="00344945"/>
    <w:rsid w:val="00353B54"/>
    <w:rsid w:val="00362DF1"/>
    <w:rsid w:val="00363D40"/>
    <w:rsid w:val="00363E56"/>
    <w:rsid w:val="003671E3"/>
    <w:rsid w:val="003A6E00"/>
    <w:rsid w:val="003B0CDD"/>
    <w:rsid w:val="003C056F"/>
    <w:rsid w:val="003C09AD"/>
    <w:rsid w:val="003C187E"/>
    <w:rsid w:val="003D2B2E"/>
    <w:rsid w:val="003E2249"/>
    <w:rsid w:val="003E2785"/>
    <w:rsid w:val="003E7DDD"/>
    <w:rsid w:val="003F0049"/>
    <w:rsid w:val="003F281B"/>
    <w:rsid w:val="00400738"/>
    <w:rsid w:val="00400C09"/>
    <w:rsid w:val="004016DF"/>
    <w:rsid w:val="00406263"/>
    <w:rsid w:val="00406ABD"/>
    <w:rsid w:val="004169CF"/>
    <w:rsid w:val="00417EC6"/>
    <w:rsid w:val="0042517C"/>
    <w:rsid w:val="0043437E"/>
    <w:rsid w:val="004364D3"/>
    <w:rsid w:val="00466AB7"/>
    <w:rsid w:val="00474B0F"/>
    <w:rsid w:val="00475C22"/>
    <w:rsid w:val="004831B6"/>
    <w:rsid w:val="004A48F3"/>
    <w:rsid w:val="004A7347"/>
    <w:rsid w:val="004B5EFB"/>
    <w:rsid w:val="004C41E2"/>
    <w:rsid w:val="004C476A"/>
    <w:rsid w:val="004D13BD"/>
    <w:rsid w:val="00531254"/>
    <w:rsid w:val="00533200"/>
    <w:rsid w:val="00534E15"/>
    <w:rsid w:val="00575D92"/>
    <w:rsid w:val="005837A6"/>
    <w:rsid w:val="00587908"/>
    <w:rsid w:val="005922B7"/>
    <w:rsid w:val="00594922"/>
    <w:rsid w:val="00597826"/>
    <w:rsid w:val="005A3CE2"/>
    <w:rsid w:val="005B6663"/>
    <w:rsid w:val="005C7136"/>
    <w:rsid w:val="005D2C66"/>
    <w:rsid w:val="005F21FE"/>
    <w:rsid w:val="005F2A33"/>
    <w:rsid w:val="005F5467"/>
    <w:rsid w:val="00602BA9"/>
    <w:rsid w:val="006037AA"/>
    <w:rsid w:val="00611AE6"/>
    <w:rsid w:val="00622009"/>
    <w:rsid w:val="00623235"/>
    <w:rsid w:val="00623A72"/>
    <w:rsid w:val="006336EA"/>
    <w:rsid w:val="00657FCC"/>
    <w:rsid w:val="0066181F"/>
    <w:rsid w:val="00673043"/>
    <w:rsid w:val="006750F3"/>
    <w:rsid w:val="00697A4E"/>
    <w:rsid w:val="006A3A93"/>
    <w:rsid w:val="006A6050"/>
    <w:rsid w:val="006B27D9"/>
    <w:rsid w:val="006D408A"/>
    <w:rsid w:val="006D4F63"/>
    <w:rsid w:val="006D55B7"/>
    <w:rsid w:val="006D68BE"/>
    <w:rsid w:val="006D75A2"/>
    <w:rsid w:val="006F7C75"/>
    <w:rsid w:val="00705099"/>
    <w:rsid w:val="00707308"/>
    <w:rsid w:val="007277A6"/>
    <w:rsid w:val="00732738"/>
    <w:rsid w:val="0073324F"/>
    <w:rsid w:val="00741375"/>
    <w:rsid w:val="00742355"/>
    <w:rsid w:val="00751AA8"/>
    <w:rsid w:val="007576FA"/>
    <w:rsid w:val="00760F19"/>
    <w:rsid w:val="007722D2"/>
    <w:rsid w:val="0077340D"/>
    <w:rsid w:val="00783ABB"/>
    <w:rsid w:val="0078729D"/>
    <w:rsid w:val="00787666"/>
    <w:rsid w:val="007A14BE"/>
    <w:rsid w:val="007B5B58"/>
    <w:rsid w:val="007C3280"/>
    <w:rsid w:val="007C61BB"/>
    <w:rsid w:val="007D5B56"/>
    <w:rsid w:val="007D700B"/>
    <w:rsid w:val="007E0042"/>
    <w:rsid w:val="007E09DD"/>
    <w:rsid w:val="00803562"/>
    <w:rsid w:val="00807841"/>
    <w:rsid w:val="00820950"/>
    <w:rsid w:val="00826353"/>
    <w:rsid w:val="0083688F"/>
    <w:rsid w:val="00842F43"/>
    <w:rsid w:val="00847FB9"/>
    <w:rsid w:val="00850EFC"/>
    <w:rsid w:val="00853192"/>
    <w:rsid w:val="0086256C"/>
    <w:rsid w:val="008635E6"/>
    <w:rsid w:val="008657F1"/>
    <w:rsid w:val="00873350"/>
    <w:rsid w:val="00876DBA"/>
    <w:rsid w:val="00880F87"/>
    <w:rsid w:val="00890AF9"/>
    <w:rsid w:val="008A0665"/>
    <w:rsid w:val="008B2FF9"/>
    <w:rsid w:val="008C1EEB"/>
    <w:rsid w:val="008C5249"/>
    <w:rsid w:val="008D0A3C"/>
    <w:rsid w:val="008D6F64"/>
    <w:rsid w:val="008E27B1"/>
    <w:rsid w:val="008E4CBA"/>
    <w:rsid w:val="00902EEC"/>
    <w:rsid w:val="00904128"/>
    <w:rsid w:val="0090702A"/>
    <w:rsid w:val="00910448"/>
    <w:rsid w:val="0091122B"/>
    <w:rsid w:val="00920618"/>
    <w:rsid w:val="00930026"/>
    <w:rsid w:val="00933F8A"/>
    <w:rsid w:val="00944476"/>
    <w:rsid w:val="009462DB"/>
    <w:rsid w:val="00952D89"/>
    <w:rsid w:val="0096056A"/>
    <w:rsid w:val="009644B1"/>
    <w:rsid w:val="009707CE"/>
    <w:rsid w:val="009718FB"/>
    <w:rsid w:val="00980131"/>
    <w:rsid w:val="009A1FCF"/>
    <w:rsid w:val="009A3B6E"/>
    <w:rsid w:val="009A6600"/>
    <w:rsid w:val="009B211F"/>
    <w:rsid w:val="009D0127"/>
    <w:rsid w:val="009E6E5B"/>
    <w:rsid w:val="00A10108"/>
    <w:rsid w:val="00A10DB6"/>
    <w:rsid w:val="00A11DA7"/>
    <w:rsid w:val="00A153B3"/>
    <w:rsid w:val="00A17170"/>
    <w:rsid w:val="00A17752"/>
    <w:rsid w:val="00A17C42"/>
    <w:rsid w:val="00A33AC2"/>
    <w:rsid w:val="00A367AF"/>
    <w:rsid w:val="00A36FF2"/>
    <w:rsid w:val="00A43EEF"/>
    <w:rsid w:val="00A5011B"/>
    <w:rsid w:val="00A57494"/>
    <w:rsid w:val="00A61965"/>
    <w:rsid w:val="00A62003"/>
    <w:rsid w:val="00A92F14"/>
    <w:rsid w:val="00A9486A"/>
    <w:rsid w:val="00AA176D"/>
    <w:rsid w:val="00AA55D3"/>
    <w:rsid w:val="00AA5C0B"/>
    <w:rsid w:val="00AB5EB5"/>
    <w:rsid w:val="00AB5FE9"/>
    <w:rsid w:val="00AC5A7B"/>
    <w:rsid w:val="00AC7D89"/>
    <w:rsid w:val="00AE1E0C"/>
    <w:rsid w:val="00AE2246"/>
    <w:rsid w:val="00AE2730"/>
    <w:rsid w:val="00AE69C1"/>
    <w:rsid w:val="00AF0CBF"/>
    <w:rsid w:val="00AF607E"/>
    <w:rsid w:val="00B115B3"/>
    <w:rsid w:val="00B149B4"/>
    <w:rsid w:val="00B2685A"/>
    <w:rsid w:val="00B6486E"/>
    <w:rsid w:val="00B67451"/>
    <w:rsid w:val="00B71877"/>
    <w:rsid w:val="00B73859"/>
    <w:rsid w:val="00B80668"/>
    <w:rsid w:val="00B8615D"/>
    <w:rsid w:val="00B92C74"/>
    <w:rsid w:val="00BB3441"/>
    <w:rsid w:val="00BC4DFD"/>
    <w:rsid w:val="00BE773A"/>
    <w:rsid w:val="00BF6112"/>
    <w:rsid w:val="00C1559B"/>
    <w:rsid w:val="00C169F3"/>
    <w:rsid w:val="00C30884"/>
    <w:rsid w:val="00C353E6"/>
    <w:rsid w:val="00C5216E"/>
    <w:rsid w:val="00C65196"/>
    <w:rsid w:val="00C677E7"/>
    <w:rsid w:val="00C72A63"/>
    <w:rsid w:val="00C85BD4"/>
    <w:rsid w:val="00C86A30"/>
    <w:rsid w:val="00C96031"/>
    <w:rsid w:val="00CA2F69"/>
    <w:rsid w:val="00CA4BB8"/>
    <w:rsid w:val="00CA562F"/>
    <w:rsid w:val="00CA61DD"/>
    <w:rsid w:val="00CA777D"/>
    <w:rsid w:val="00CB5C6D"/>
    <w:rsid w:val="00CD363E"/>
    <w:rsid w:val="00CE63CA"/>
    <w:rsid w:val="00CF5C23"/>
    <w:rsid w:val="00D0035F"/>
    <w:rsid w:val="00D3137C"/>
    <w:rsid w:val="00D32143"/>
    <w:rsid w:val="00D4045D"/>
    <w:rsid w:val="00D52127"/>
    <w:rsid w:val="00D53628"/>
    <w:rsid w:val="00D55E09"/>
    <w:rsid w:val="00D56B6E"/>
    <w:rsid w:val="00D60246"/>
    <w:rsid w:val="00D67684"/>
    <w:rsid w:val="00D718B4"/>
    <w:rsid w:val="00D8771A"/>
    <w:rsid w:val="00DA1934"/>
    <w:rsid w:val="00DA68CD"/>
    <w:rsid w:val="00DC5460"/>
    <w:rsid w:val="00DC7430"/>
    <w:rsid w:val="00DD2566"/>
    <w:rsid w:val="00DE2F67"/>
    <w:rsid w:val="00DF156D"/>
    <w:rsid w:val="00DF65AF"/>
    <w:rsid w:val="00DF759C"/>
    <w:rsid w:val="00E07A26"/>
    <w:rsid w:val="00E15156"/>
    <w:rsid w:val="00E2164B"/>
    <w:rsid w:val="00E310F1"/>
    <w:rsid w:val="00E40A3F"/>
    <w:rsid w:val="00E424E3"/>
    <w:rsid w:val="00E53E38"/>
    <w:rsid w:val="00E623B9"/>
    <w:rsid w:val="00E72B6C"/>
    <w:rsid w:val="00E83E98"/>
    <w:rsid w:val="00E87E4C"/>
    <w:rsid w:val="00E93E9A"/>
    <w:rsid w:val="00E95CCA"/>
    <w:rsid w:val="00EB5F3D"/>
    <w:rsid w:val="00EB7313"/>
    <w:rsid w:val="00EB7FE2"/>
    <w:rsid w:val="00EC2296"/>
    <w:rsid w:val="00EC2372"/>
    <w:rsid w:val="00EC4339"/>
    <w:rsid w:val="00ED4622"/>
    <w:rsid w:val="00ED4974"/>
    <w:rsid w:val="00EE07D7"/>
    <w:rsid w:val="00EE68A7"/>
    <w:rsid w:val="00EF3C4E"/>
    <w:rsid w:val="00F01699"/>
    <w:rsid w:val="00F03324"/>
    <w:rsid w:val="00F03A3D"/>
    <w:rsid w:val="00F10E81"/>
    <w:rsid w:val="00F166E1"/>
    <w:rsid w:val="00F22E77"/>
    <w:rsid w:val="00F32239"/>
    <w:rsid w:val="00F329E7"/>
    <w:rsid w:val="00F35E46"/>
    <w:rsid w:val="00F37833"/>
    <w:rsid w:val="00F45131"/>
    <w:rsid w:val="00F52E45"/>
    <w:rsid w:val="00F631D1"/>
    <w:rsid w:val="00F63492"/>
    <w:rsid w:val="00F81028"/>
    <w:rsid w:val="00F949CF"/>
    <w:rsid w:val="00FA4E35"/>
    <w:rsid w:val="00FB0C20"/>
    <w:rsid w:val="00FE011E"/>
    <w:rsid w:val="00FE10FC"/>
    <w:rsid w:val="00FF52D5"/>
    <w:rsid w:val="00FF7931"/>
    <w:rsid w:val="03DFB002"/>
    <w:rsid w:val="1569216A"/>
    <w:rsid w:val="1DED391B"/>
    <w:rsid w:val="2917E170"/>
    <w:rsid w:val="3E7E08AE"/>
    <w:rsid w:val="3EFFAA0C"/>
    <w:rsid w:val="3FDD15C7"/>
    <w:rsid w:val="5D75EE0E"/>
    <w:rsid w:val="5FD7456E"/>
    <w:rsid w:val="63DF3DBC"/>
    <w:rsid w:val="73DF821E"/>
    <w:rsid w:val="766D38F7"/>
    <w:rsid w:val="7EFB03E6"/>
    <w:rsid w:val="7FFE00E5"/>
    <w:rsid w:val="9BDF1722"/>
    <w:rsid w:val="9BFD306B"/>
    <w:rsid w:val="A3BA1585"/>
    <w:rsid w:val="BDF73908"/>
    <w:rsid w:val="DE3F840D"/>
    <w:rsid w:val="DF5F0322"/>
    <w:rsid w:val="DFF74170"/>
    <w:rsid w:val="E4FF8097"/>
    <w:rsid w:val="E7C0DFBA"/>
    <w:rsid w:val="EFDD5D7D"/>
    <w:rsid w:val="FCEF3FBE"/>
    <w:rsid w:val="FFE90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rFonts w:ascii="Times New Roman" w:hAnsi="Times New Roman" w:eastAsia="仿宋_GB2312" w:cs="Times New Roman"/>
      <w:sz w:val="18"/>
      <w:szCs w:val="18"/>
    </w:rPr>
  </w:style>
  <w:style w:type="character" w:customStyle="1" w:styleId="8">
    <w:name w:val="页脚 Char"/>
    <w:basedOn w:val="5"/>
    <w:link w:val="3"/>
    <w:semiHidden/>
    <w:qFormat/>
    <w:uiPriority w:val="99"/>
    <w:rPr>
      <w:rFonts w:ascii="Times New Roman" w:hAnsi="Times New Roman" w:eastAsia="仿宋_GB2312" w:cs="Times New Roman"/>
      <w:sz w:val="18"/>
      <w:szCs w:val="18"/>
    </w:rPr>
  </w:style>
  <w:style w:type="character" w:customStyle="1" w:styleId="9">
    <w:name w:val="批注框文本 Char"/>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中华人民共和国卫生部</Company>
  <Pages>3</Pages>
  <Words>363</Words>
  <Characters>2070</Characters>
  <Lines>17</Lines>
  <Paragraphs>4</Paragraphs>
  <TotalTime>31</TotalTime>
  <ScaleCrop>false</ScaleCrop>
  <LinksUpToDate>false</LinksUpToDate>
  <CharactersWithSpaces>2429</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2020-08-25T23:29:00Z</dcterms:created>
  <dc:creator>常昭瑞</dc:creator>
  <cp:lastModifiedBy>疾控局,传染病防控处,刘清</cp:lastModifiedBy>
  <cp:lastPrinted>2020-09-14T08:38:46Z</cp:lastPrinted>
  <dcterms:modified xsi:type="dcterms:W3CDTF">2020-09-14T08:54:49Z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