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autoSpaceDE/>
        <w:autoSpaceDN/>
        <w:bidi w:val="0"/>
        <w:adjustRightInd w:val="0"/>
        <w:snapToGrid w:val="0"/>
        <w:spacing w:before="0" w:beforeLines="0"/>
        <w:jc w:val="both"/>
        <w:textAlignment w:val="auto"/>
        <w:rPr>
          <w:rFonts w:hint="eastAsia" w:ascii="黑体" w:hAnsi="黑体" w:eastAsia="黑体" w:cs="黑体"/>
          <w:sz w:val="32"/>
          <w:szCs w:val="18"/>
          <w:lang w:val="en-US" w:eastAsia="zh-CN"/>
        </w:rPr>
      </w:pPr>
      <w:r>
        <w:rPr>
          <w:rFonts w:hint="eastAsia" w:ascii="黑体" w:hAnsi="黑体" w:eastAsia="黑体" w:cs="黑体"/>
          <w:sz w:val="32"/>
          <w:szCs w:val="18"/>
        </w:rPr>
        <w:t>附件</w:t>
      </w:r>
    </w:p>
    <w:p>
      <w:pPr>
        <w:keepNext w:val="0"/>
        <w:keepLines w:val="0"/>
        <w:pageBreakBefore w:val="0"/>
        <w:widowControl w:val="0"/>
        <w:tabs>
          <w:tab w:val="left" w:pos="7920"/>
        </w:tabs>
        <w:kinsoku/>
        <w:wordWrap/>
        <w:overflowPunct/>
        <w:topLinePunct/>
        <w:autoSpaceDE/>
        <w:autoSpaceDN/>
        <w:bidi w:val="0"/>
        <w:adjustRightInd w:val="0"/>
        <w:snapToGrid w:val="0"/>
        <w:spacing w:line="360" w:lineRule="auto"/>
        <w:ind w:left="0" w:leftChars="0" w:right="0" w:rightChars="0" w:firstLine="0" w:firstLineChars="0"/>
        <w:jc w:val="center"/>
        <w:textAlignment w:val="auto"/>
        <w:outlineLvl w:val="9"/>
        <w:rPr>
          <w:rFonts w:hint="eastAsia" w:ascii="宋体" w:hAnsi="宋体" w:eastAsia="宋体" w:cs="宋体"/>
          <w:b/>
          <w:bCs/>
          <w:sz w:val="44"/>
          <w:szCs w:val="44"/>
        </w:rPr>
      </w:pPr>
    </w:p>
    <w:p>
      <w:pPr>
        <w:keepNext w:val="0"/>
        <w:keepLines w:val="0"/>
        <w:pageBreakBefore w:val="0"/>
        <w:widowControl w:val="0"/>
        <w:tabs>
          <w:tab w:val="left" w:pos="7920"/>
        </w:tabs>
        <w:kinsoku/>
        <w:wordWrap/>
        <w:overflowPunct/>
        <w:topLinePunct/>
        <w:autoSpaceDE/>
        <w:autoSpaceDN/>
        <w:bidi w:val="0"/>
        <w:adjustRightInd w:val="0"/>
        <w:snapToGrid w:val="0"/>
        <w:spacing w:line="360" w:lineRule="auto"/>
        <w:ind w:left="0" w:leftChars="0" w:right="0" w:rightChars="0"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全国县级妇幼卫生工作绩效考核标准（试行）</w:t>
      </w:r>
    </w:p>
    <w:p>
      <w:pPr>
        <w:keepNext w:val="0"/>
        <w:keepLines w:val="0"/>
        <w:pageBreakBefore w:val="0"/>
        <w:widowControl w:val="0"/>
        <w:tabs>
          <w:tab w:val="left" w:pos="7920"/>
        </w:tabs>
        <w:kinsoku/>
        <w:wordWrap/>
        <w:overflowPunct/>
        <w:topLinePunct/>
        <w:autoSpaceDE/>
        <w:autoSpaceDN/>
        <w:bidi w:val="0"/>
        <w:adjustRightInd w:val="0"/>
        <w:snapToGrid w:val="0"/>
        <w:spacing w:line="360" w:lineRule="auto"/>
        <w:ind w:left="0" w:leftChars="0" w:right="0" w:rightChars="0" w:firstLine="0" w:firstLineChars="0"/>
        <w:jc w:val="center"/>
        <w:textAlignment w:val="auto"/>
        <w:outlineLvl w:val="9"/>
        <w:rPr>
          <w:rFonts w:hint="eastAsia" w:ascii="宋体" w:hAnsi="宋体" w:eastAsia="宋体" w:cs="宋体"/>
          <w:b/>
          <w:bCs/>
          <w:sz w:val="44"/>
          <w:szCs w:val="44"/>
        </w:rPr>
      </w:pPr>
    </w:p>
    <w:tbl>
      <w:tblPr>
        <w:tblStyle w:val="4"/>
        <w:tblW w:w="8476" w:type="dxa"/>
        <w:jc w:val="center"/>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106"/>
        <w:gridCol w:w="1030"/>
        <w:gridCol w:w="2249"/>
        <w:gridCol w:w="876"/>
        <w:gridCol w:w="563"/>
        <w:gridCol w:w="1637"/>
      </w:tblGrid>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5" w:type="dxa"/>
            <w:tcMar>
              <w:left w:w="85" w:type="dxa"/>
              <w:right w:w="85"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项目</w:t>
            </w:r>
          </w:p>
        </w:tc>
        <w:tc>
          <w:tcPr>
            <w:tcW w:w="1106" w:type="dxa"/>
            <w:tcMar>
              <w:left w:w="85" w:type="dxa"/>
              <w:right w:w="85"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内容</w:t>
            </w:r>
          </w:p>
        </w:tc>
        <w:tc>
          <w:tcPr>
            <w:tcW w:w="1030" w:type="dxa"/>
            <w:tcMar>
              <w:left w:w="85" w:type="dxa"/>
              <w:right w:w="85"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对象</w:t>
            </w:r>
          </w:p>
        </w:tc>
        <w:tc>
          <w:tcPr>
            <w:tcW w:w="2249" w:type="dxa"/>
            <w:tcMar>
              <w:left w:w="85" w:type="dxa"/>
              <w:right w:w="85"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考核要点、分值</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分配与扣分说明</w:t>
            </w:r>
          </w:p>
        </w:tc>
        <w:tc>
          <w:tcPr>
            <w:tcW w:w="1439" w:type="dxa"/>
            <w:gridSpan w:val="2"/>
            <w:tcMar>
              <w:left w:w="85" w:type="dxa"/>
              <w:right w:w="85"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分值（900）</w:t>
            </w:r>
          </w:p>
        </w:tc>
        <w:tc>
          <w:tcPr>
            <w:tcW w:w="1637" w:type="dxa"/>
            <w:tcMar>
              <w:left w:w="85" w:type="dxa"/>
              <w:right w:w="85"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考核方法</w:t>
            </w: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476" w:type="dxa"/>
            <w:gridSpan w:val="7"/>
            <w:tcMar>
              <w:left w:w="85" w:type="dxa"/>
              <w:right w:w="85" w:type="dxa"/>
            </w:tcMar>
            <w:vAlign w:val="center"/>
          </w:tcPr>
          <w:p>
            <w:pPr>
              <w:pStyle w:val="14"/>
              <w:jc w:val="both"/>
              <w:rPr>
                <w:rFonts w:hint="eastAsia" w:ascii="仿宋_GB2312" w:hAnsi="仿宋_GB2312" w:eastAsia="仿宋_GB2312" w:cs="仿宋_GB2312"/>
                <w:b/>
                <w:sz w:val="22"/>
                <w:szCs w:val="22"/>
              </w:rPr>
            </w:pPr>
            <w:r>
              <w:rPr>
                <w:rFonts w:hint="eastAsia" w:ascii="仿宋_GB2312" w:hAnsi="仿宋_GB2312" w:eastAsia="仿宋_GB2312" w:cs="仿宋_GB2312"/>
                <w:sz w:val="22"/>
                <w:szCs w:val="22"/>
              </w:rPr>
              <w:t>一、政府保障</w:t>
            </w:r>
            <w:r>
              <w:rPr>
                <w:rFonts w:hint="eastAsia" w:ascii="仿宋_GB2312" w:hAnsi="仿宋_GB2312" w:eastAsia="仿宋_GB2312" w:cs="仿宋_GB2312"/>
                <w:b/>
                <w:sz w:val="22"/>
                <w:szCs w:val="22"/>
              </w:rPr>
              <w:t>（110</w:t>
            </w:r>
            <w:r>
              <w:rPr>
                <w:rFonts w:hint="eastAsia" w:ascii="仿宋_GB2312" w:hAnsi="仿宋_GB2312" w:eastAsia="仿宋_GB2312" w:cs="仿宋_GB2312"/>
                <w:sz w:val="22"/>
                <w:szCs w:val="22"/>
              </w:rPr>
              <w:t>分</w:t>
            </w:r>
            <w:r>
              <w:rPr>
                <w:rFonts w:hint="eastAsia" w:ascii="仿宋_GB2312" w:hAnsi="仿宋_GB2312" w:eastAsia="仿宋_GB2312" w:cs="仿宋_GB2312"/>
                <w:b/>
                <w:sz w:val="22"/>
                <w:szCs w:val="22"/>
              </w:rPr>
              <w:t>）</w:t>
            </w: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15"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w:t>
            </w:r>
            <w:r>
              <w:rPr>
                <w:rFonts w:hint="eastAsia" w:ascii="仿宋_GB2312" w:hAnsi="仿宋_GB2312" w:eastAsia="仿宋_GB2312" w:cs="仿宋_GB2312"/>
                <w:sz w:val="22"/>
                <w:szCs w:val="22"/>
              </w:rPr>
              <w:t>政策支持</w:t>
            </w:r>
          </w:p>
          <w:p>
            <w:pPr>
              <w:pStyle w:val="14"/>
              <w:spacing w:before="33" w:beforeLines="10" w:after="33" w:afterLines="10"/>
              <w:jc w:val="both"/>
              <w:rPr>
                <w:rFonts w:hint="eastAsia" w:ascii="仿宋_GB2312" w:hAnsi="仿宋_GB2312" w:eastAsia="仿宋_GB2312" w:cs="仿宋_GB2312"/>
                <w:spacing w:val="-10"/>
                <w:sz w:val="22"/>
                <w:szCs w:val="22"/>
              </w:rPr>
            </w:pPr>
            <w:r>
              <w:rPr>
                <w:rFonts w:hint="eastAsia" w:ascii="仿宋_GB2312" w:hAnsi="仿宋_GB2312" w:eastAsia="仿宋_GB2312" w:cs="仿宋_GB2312"/>
                <w:spacing w:val="-10"/>
                <w:sz w:val="22"/>
                <w:szCs w:val="22"/>
              </w:rPr>
              <w:t>（45分）</w:t>
            </w:r>
          </w:p>
        </w:tc>
        <w:tc>
          <w:tcPr>
            <w:tcW w:w="1106"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1.1</w:t>
            </w:r>
            <w:r>
              <w:rPr>
                <w:rFonts w:hint="eastAsia" w:ascii="仿宋_GB2312" w:hAnsi="仿宋_GB2312" w:eastAsia="仿宋_GB2312" w:cs="仿宋_GB2312"/>
                <w:sz w:val="22"/>
                <w:szCs w:val="22"/>
              </w:rPr>
              <w:t>政府主导妇幼卫生工作</w:t>
            </w:r>
          </w:p>
        </w:tc>
        <w:tc>
          <w:tcPr>
            <w:tcW w:w="1030"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w:t>
            </w:r>
          </w:p>
        </w:tc>
        <w:tc>
          <w:tcPr>
            <w:tcW w:w="2249" w:type="dxa"/>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将妇幼卫生工作纳入地区经济和社会发展总体规划</w:t>
            </w:r>
          </w:p>
        </w:tc>
        <w:tc>
          <w:tcPr>
            <w:tcW w:w="876" w:type="dxa"/>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63" w:type="dxa"/>
            <w:vMerge w:val="restart"/>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tc>
        <w:tc>
          <w:tcPr>
            <w:tcW w:w="1637"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查阅政府制定的经济社会发展总体规划；</w:t>
            </w:r>
          </w:p>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查阅卫生局制定的妇幼卫生事业发展规划和实施方案，并核实落实情况。</w:t>
            </w: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15"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106"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30"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249" w:type="dxa"/>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将孕产妇死亡率、婴儿死亡率纳入政府考核指标</w:t>
            </w:r>
          </w:p>
        </w:tc>
        <w:tc>
          <w:tcPr>
            <w:tcW w:w="876" w:type="dxa"/>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63" w:type="dxa"/>
            <w:vMerge w:val="continue"/>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37"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15"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106"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30"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249" w:type="dxa"/>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制定妇幼卫生事业发展规划</w:t>
            </w:r>
          </w:p>
        </w:tc>
        <w:tc>
          <w:tcPr>
            <w:tcW w:w="876" w:type="dxa"/>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563" w:type="dxa"/>
            <w:vMerge w:val="continue"/>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37"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015"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106"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30"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249" w:type="dxa"/>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制定妇</w:t>
            </w:r>
            <w:bookmarkStart w:id="0" w:name="_GoBack"/>
            <w:bookmarkEnd w:id="0"/>
            <w:r>
              <w:rPr>
                <w:rFonts w:hint="eastAsia" w:ascii="仿宋_GB2312" w:hAnsi="仿宋_GB2312" w:eastAsia="仿宋_GB2312" w:cs="仿宋_GB2312"/>
                <w:sz w:val="22"/>
                <w:szCs w:val="22"/>
              </w:rPr>
              <w:t>幼卫生事业发展规划实施方案</w:t>
            </w:r>
          </w:p>
        </w:tc>
        <w:tc>
          <w:tcPr>
            <w:tcW w:w="876" w:type="dxa"/>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563" w:type="dxa"/>
            <w:vMerge w:val="continue"/>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37"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015"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106"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30"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249" w:type="dxa"/>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组织实施妇幼卫生事业发展规划</w:t>
            </w:r>
          </w:p>
        </w:tc>
        <w:tc>
          <w:tcPr>
            <w:tcW w:w="876" w:type="dxa"/>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63" w:type="dxa"/>
            <w:vMerge w:val="continue"/>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37"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15"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106"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1.2</w:t>
            </w:r>
            <w:r>
              <w:rPr>
                <w:rFonts w:hint="eastAsia" w:ascii="仿宋_GB2312" w:hAnsi="仿宋_GB2312" w:eastAsia="仿宋_GB2312" w:cs="仿宋_GB2312"/>
                <w:sz w:val="22"/>
                <w:szCs w:val="22"/>
              </w:rPr>
              <w:t>相关部门职责及协调工作机制</w:t>
            </w:r>
          </w:p>
        </w:tc>
        <w:tc>
          <w:tcPr>
            <w:tcW w:w="1030"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w:t>
            </w:r>
          </w:p>
        </w:tc>
        <w:tc>
          <w:tcPr>
            <w:tcW w:w="2249" w:type="dxa"/>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明确各相关部门职责</w:t>
            </w:r>
          </w:p>
        </w:tc>
        <w:tc>
          <w:tcPr>
            <w:tcW w:w="876" w:type="dxa"/>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63" w:type="dxa"/>
            <w:vMerge w:val="restart"/>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1637"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查阅政府及相关部门的相关文件、制度及工作记录。</w:t>
            </w: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15"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106"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b/>
                <w:sz w:val="22"/>
                <w:szCs w:val="22"/>
              </w:rPr>
            </w:pPr>
          </w:p>
        </w:tc>
        <w:tc>
          <w:tcPr>
            <w:tcW w:w="1030"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249" w:type="dxa"/>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建立各部门协调工作机制</w:t>
            </w:r>
          </w:p>
        </w:tc>
        <w:tc>
          <w:tcPr>
            <w:tcW w:w="876" w:type="dxa"/>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563" w:type="dxa"/>
            <w:vMerge w:val="continue"/>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37"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5" w:type="dxa"/>
            <w:vMerge w:val="continue"/>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106"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 xml:space="preserve">1.3 </w:t>
            </w:r>
            <w:r>
              <w:rPr>
                <w:rFonts w:hint="eastAsia" w:ascii="仿宋_GB2312" w:hAnsi="仿宋_GB2312" w:eastAsia="仿宋_GB2312" w:cs="仿宋_GB2312"/>
                <w:sz w:val="22"/>
                <w:szCs w:val="22"/>
              </w:rPr>
              <w:t>地方妇幼卫生项目补助政策</w:t>
            </w:r>
          </w:p>
        </w:tc>
        <w:tc>
          <w:tcPr>
            <w:tcW w:w="1030"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w:t>
            </w:r>
          </w:p>
        </w:tc>
        <w:tc>
          <w:tcPr>
            <w:tcW w:w="2249" w:type="dxa"/>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制定地方妇幼卫生项目补助政策</w:t>
            </w:r>
          </w:p>
        </w:tc>
        <w:tc>
          <w:tcPr>
            <w:tcW w:w="876" w:type="dxa"/>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563" w:type="dxa"/>
            <w:vMerge w:val="restart"/>
            <w:tcMar>
              <w:left w:w="85" w:type="dxa"/>
              <w:right w:w="85"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1637" w:type="dxa"/>
            <w:vMerge w:val="restart"/>
            <w:tcMar>
              <w:left w:w="85" w:type="dxa"/>
              <w:right w:w="85"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查阅政府相关文件、财政局划拨经费的凭证；</w:t>
            </w:r>
          </w:p>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随机抽查2个医疗保健机构进行核实。</w:t>
            </w: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15" w:type="dxa"/>
            <w:vMerge w:val="continue"/>
            <w:tcMar>
              <w:left w:w="85" w:type="dxa"/>
              <w:right w:w="85" w:type="dxa"/>
            </w:tcMar>
            <w:vAlign w:val="top"/>
          </w:tcPr>
          <w:p>
            <w:pPr>
              <w:pStyle w:val="14"/>
              <w:jc w:val="both"/>
              <w:rPr>
                <w:rFonts w:hint="eastAsia" w:ascii="仿宋_GB2312" w:hAnsi="仿宋_GB2312" w:eastAsia="仿宋_GB2312" w:cs="仿宋_GB2312"/>
                <w:sz w:val="22"/>
                <w:szCs w:val="22"/>
              </w:rPr>
            </w:pPr>
          </w:p>
        </w:tc>
        <w:tc>
          <w:tcPr>
            <w:tcW w:w="1106" w:type="dxa"/>
            <w:vMerge w:val="continue"/>
            <w:tcMar>
              <w:left w:w="85" w:type="dxa"/>
              <w:right w:w="85" w:type="dxa"/>
            </w:tcMar>
            <w:vAlign w:val="top"/>
          </w:tcPr>
          <w:p>
            <w:pPr>
              <w:pStyle w:val="14"/>
              <w:jc w:val="both"/>
              <w:rPr>
                <w:rFonts w:hint="eastAsia" w:ascii="仿宋_GB2312" w:hAnsi="仿宋_GB2312" w:eastAsia="仿宋_GB2312" w:cs="仿宋_GB2312"/>
                <w:sz w:val="22"/>
                <w:szCs w:val="22"/>
              </w:rPr>
            </w:pPr>
          </w:p>
        </w:tc>
        <w:tc>
          <w:tcPr>
            <w:tcW w:w="1030" w:type="dxa"/>
            <w:vMerge w:val="continue"/>
            <w:tcMar>
              <w:left w:w="85" w:type="dxa"/>
              <w:right w:w="85" w:type="dxa"/>
            </w:tcMar>
            <w:vAlign w:val="top"/>
          </w:tcPr>
          <w:p>
            <w:pPr>
              <w:pStyle w:val="14"/>
              <w:jc w:val="both"/>
              <w:rPr>
                <w:rFonts w:hint="eastAsia" w:ascii="仿宋_GB2312" w:hAnsi="仿宋_GB2312" w:eastAsia="仿宋_GB2312" w:cs="仿宋_GB2312"/>
                <w:sz w:val="22"/>
                <w:szCs w:val="22"/>
              </w:rPr>
            </w:pPr>
          </w:p>
        </w:tc>
        <w:tc>
          <w:tcPr>
            <w:tcW w:w="2249" w:type="dxa"/>
            <w:tcMar>
              <w:left w:w="85" w:type="dxa"/>
              <w:right w:w="85" w:type="dxa"/>
            </w:tcMar>
            <w:vAlign w:val="top"/>
          </w:tcPr>
          <w:p>
            <w:pPr>
              <w:pStyle w:val="14"/>
              <w:spacing w:before="66" w:beforeLines="20" w:after="66" w:afterLines="2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根据当地制定的方案，落实地方补助政策</w:t>
            </w:r>
          </w:p>
        </w:tc>
        <w:tc>
          <w:tcPr>
            <w:tcW w:w="876" w:type="dxa"/>
            <w:tcMar>
              <w:left w:w="85" w:type="dxa"/>
              <w:right w:w="85"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563" w:type="dxa"/>
            <w:vMerge w:val="continue"/>
            <w:tcMar>
              <w:left w:w="85" w:type="dxa"/>
              <w:right w:w="85" w:type="dxa"/>
            </w:tcMar>
            <w:vAlign w:val="top"/>
          </w:tcPr>
          <w:p>
            <w:pPr>
              <w:pStyle w:val="14"/>
              <w:rPr>
                <w:rFonts w:hint="eastAsia" w:ascii="仿宋_GB2312" w:hAnsi="仿宋_GB2312" w:eastAsia="仿宋_GB2312" w:cs="仿宋_GB2312"/>
                <w:sz w:val="22"/>
                <w:szCs w:val="22"/>
              </w:rPr>
            </w:pPr>
          </w:p>
        </w:tc>
        <w:tc>
          <w:tcPr>
            <w:tcW w:w="1637" w:type="dxa"/>
            <w:vMerge w:val="continue"/>
            <w:tcMar>
              <w:left w:w="85" w:type="dxa"/>
              <w:right w:w="85" w:type="dxa"/>
            </w:tcMar>
            <w:vAlign w:val="top"/>
          </w:tcPr>
          <w:p>
            <w:pPr>
              <w:pStyle w:val="14"/>
              <w:jc w:val="both"/>
              <w:rPr>
                <w:rFonts w:hint="eastAsia" w:ascii="仿宋_GB2312" w:hAnsi="仿宋_GB2312" w:eastAsia="仿宋_GB2312" w:cs="仿宋_GB2312"/>
                <w:sz w:val="22"/>
                <w:szCs w:val="22"/>
              </w:rPr>
            </w:pPr>
          </w:p>
        </w:tc>
      </w:tr>
    </w:tbl>
    <w:p>
      <w:pPr>
        <w:pStyle w:val="16"/>
        <w:spacing w:line="80" w:lineRule="exact"/>
      </w:pPr>
    </w:p>
    <w:tbl>
      <w:tblPr>
        <w:tblStyle w:val="4"/>
        <w:tblW w:w="84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3"/>
        <w:gridCol w:w="1086"/>
        <w:gridCol w:w="1012"/>
        <w:gridCol w:w="2146"/>
        <w:gridCol w:w="1021"/>
        <w:gridCol w:w="534"/>
        <w:gridCol w:w="16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6" w:hRule="atLeast"/>
          <w:tblHeader/>
          <w:jc w:val="center"/>
        </w:trPr>
        <w:tc>
          <w:tcPr>
            <w:tcW w:w="8420" w:type="dxa"/>
            <w:gridSpan w:val="7"/>
            <w:tcBorders>
              <w:top w:val="nil"/>
              <w:left w:val="nil"/>
              <w:bottom w:val="single" w:color="auto" w:sz="6" w:space="0"/>
              <w:right w:val="nil"/>
            </w:tcBorders>
            <w:tcMar>
              <w:left w:w="57" w:type="dxa"/>
              <w:right w:w="57" w:type="dxa"/>
            </w:tcMar>
            <w:vAlign w:val="center"/>
          </w:tcPr>
          <w:p>
            <w:pPr>
              <w:pStyle w:val="18"/>
              <w:rPr>
                <w:rFonts w:hint="eastAsia" w:ascii="仿宋_GB2312" w:hAnsi="仿宋_GB2312" w:eastAsia="仿宋_GB2312" w:cs="仿宋_GB2312"/>
                <w:bCs/>
                <w:sz w:val="22"/>
                <w:szCs w:val="22"/>
              </w:rPr>
            </w:pPr>
            <w:r>
              <w:rPr>
                <w:rFonts w:hint="eastAsia" w:ascii="仿宋_GB2312" w:hAnsi="仿宋_GB2312" w:eastAsia="仿宋_GB2312" w:cs="仿宋_GB2312"/>
                <w:sz w:val="22"/>
                <w:szCs w:val="22"/>
              </w:rPr>
              <w:t>续表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blHeader/>
          <w:jc w:val="center"/>
        </w:trPr>
        <w:tc>
          <w:tcPr>
            <w:tcW w:w="1003" w:type="dxa"/>
            <w:tcBorders>
              <w:bottom w:val="single" w:color="auto" w:sz="4" w:space="0"/>
              <w:right w:val="single" w:color="auto" w:sz="4" w:space="0"/>
            </w:tcBorders>
            <w:tcMar>
              <w:left w:w="57" w:type="dxa"/>
              <w:right w:w="57"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项目</w:t>
            </w:r>
          </w:p>
        </w:tc>
        <w:tc>
          <w:tcPr>
            <w:tcW w:w="1086" w:type="dxa"/>
            <w:tcBorders>
              <w:left w:val="single" w:color="auto" w:sz="4" w:space="0"/>
              <w:bottom w:val="single" w:color="auto" w:sz="4" w:space="0"/>
              <w:right w:val="single" w:color="auto" w:sz="4" w:space="0"/>
            </w:tcBorders>
            <w:tcMar>
              <w:left w:w="57" w:type="dxa"/>
              <w:right w:w="57"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内容</w:t>
            </w:r>
          </w:p>
        </w:tc>
        <w:tc>
          <w:tcPr>
            <w:tcW w:w="1012" w:type="dxa"/>
            <w:tcBorders>
              <w:left w:val="single" w:color="auto" w:sz="4" w:space="0"/>
              <w:bottom w:val="single" w:color="auto" w:sz="4" w:space="0"/>
              <w:right w:val="single" w:color="auto" w:sz="4" w:space="0"/>
            </w:tcBorders>
            <w:tcMar>
              <w:left w:w="57" w:type="dxa"/>
              <w:right w:w="57"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对象</w:t>
            </w:r>
          </w:p>
        </w:tc>
        <w:tc>
          <w:tcPr>
            <w:tcW w:w="2146" w:type="dxa"/>
            <w:tcBorders>
              <w:left w:val="single" w:color="auto" w:sz="4" w:space="0"/>
              <w:bottom w:val="single" w:color="auto" w:sz="4" w:space="0"/>
              <w:right w:val="single" w:color="auto" w:sz="4" w:space="0"/>
            </w:tcBorders>
            <w:tcMar>
              <w:left w:w="57" w:type="dxa"/>
              <w:right w:w="57"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考核要点、分值</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分配与扣分说明</w:t>
            </w:r>
          </w:p>
        </w:tc>
        <w:tc>
          <w:tcPr>
            <w:tcW w:w="1555" w:type="dxa"/>
            <w:gridSpan w:val="2"/>
            <w:tcBorders>
              <w:left w:val="single" w:color="auto" w:sz="4" w:space="0"/>
              <w:bottom w:val="single" w:color="auto" w:sz="4" w:space="0"/>
              <w:right w:val="single" w:color="auto" w:sz="4" w:space="0"/>
            </w:tcBorders>
            <w:tcMar>
              <w:left w:w="57" w:type="dxa"/>
              <w:right w:w="57"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分值（900）</w:t>
            </w:r>
          </w:p>
        </w:tc>
        <w:tc>
          <w:tcPr>
            <w:tcW w:w="1618" w:type="dxa"/>
            <w:tcBorders>
              <w:left w:val="single" w:color="auto" w:sz="4" w:space="0"/>
              <w:bottom w:val="single" w:color="auto" w:sz="4" w:space="0"/>
            </w:tcBorders>
            <w:tcMar>
              <w:left w:w="57" w:type="dxa"/>
              <w:right w:w="57" w:type="dxa"/>
            </w:tcMar>
            <w:vAlign w:val="center"/>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考核方法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2．</w:t>
            </w:r>
            <w:r>
              <w:rPr>
                <w:rFonts w:hint="eastAsia" w:ascii="仿宋_GB2312" w:hAnsi="仿宋_GB2312" w:eastAsia="仿宋_GB2312" w:cs="仿宋_GB2312"/>
                <w:sz w:val="22"/>
                <w:szCs w:val="22"/>
              </w:rPr>
              <w:t>经费保障</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（60分）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2.1</w:t>
            </w:r>
            <w:r>
              <w:rPr>
                <w:rFonts w:hint="eastAsia" w:ascii="仿宋_GB2312" w:hAnsi="仿宋_GB2312" w:eastAsia="仿宋_GB2312" w:cs="仿宋_GB2312"/>
                <w:sz w:val="22"/>
                <w:szCs w:val="22"/>
              </w:rPr>
              <w:t>妇幼保健机构补偿政策</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明确妇幼保健机构为全额预算事业单位</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49" w:beforeLines="15" w:after="49" w:afterLines="15"/>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查看财政局文件及拨款凭证；</w:t>
            </w:r>
          </w:p>
          <w:p>
            <w:pPr>
              <w:pStyle w:val="14"/>
              <w:spacing w:before="49" w:beforeLines="15" w:after="49" w:afterLines="15"/>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核对妇幼保健机构收款凭证。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落实妇幼保健机构人员经费</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49" w:beforeLines="15" w:after="49" w:afterLines="15"/>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落实妇幼保健机构发展建设经费</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49" w:beforeLines="15" w:after="49" w:afterLines="15"/>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落实妇幼保健机构公用经费</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49" w:beforeLines="15" w:after="49" w:afterLines="15"/>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落实妇幼保健机构业务经费</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49" w:beforeLines="15" w:after="49" w:afterLines="15"/>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2.2</w:t>
            </w:r>
            <w:r>
              <w:rPr>
                <w:rFonts w:hint="eastAsia" w:ascii="仿宋_GB2312" w:hAnsi="仿宋_GB2312" w:eastAsia="仿宋_GB2312" w:cs="仿宋_GB2312"/>
                <w:sz w:val="22"/>
                <w:szCs w:val="22"/>
              </w:rPr>
              <w:t>基层（乡村、社区）妇幼保健人员经费</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按照国家规定落实乡镇卫生院或社区卫生服务中心妇幼保健人员经费</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49" w:beforeLines="15" w:after="49" w:afterLines="15"/>
              <w:jc w:val="both"/>
              <w:rPr>
                <w:rFonts w:hint="eastAsia" w:ascii="仿宋_GB2312" w:hAnsi="仿宋_GB2312" w:eastAsia="仿宋_GB2312" w:cs="仿宋_GB2312"/>
                <w:spacing w:val="-4"/>
                <w:sz w:val="22"/>
                <w:szCs w:val="22"/>
              </w:rPr>
            </w:pPr>
            <w:r>
              <w:rPr>
                <w:rFonts w:hint="eastAsia" w:ascii="仿宋_GB2312" w:hAnsi="仿宋_GB2312" w:eastAsia="仿宋_GB2312" w:cs="仿宋_GB2312"/>
                <w:spacing w:val="-4"/>
                <w:sz w:val="22"/>
                <w:szCs w:val="22"/>
              </w:rPr>
              <w:t>查阅省级、市（地）级卫生行政部门相关文件；</w:t>
            </w:r>
          </w:p>
          <w:p>
            <w:pPr>
              <w:pStyle w:val="14"/>
              <w:spacing w:before="49" w:beforeLines="15" w:after="49" w:afterLines="15"/>
              <w:jc w:val="both"/>
              <w:rPr>
                <w:rFonts w:hint="eastAsia" w:ascii="仿宋_GB2312" w:hAnsi="仿宋_GB2312" w:eastAsia="仿宋_GB2312" w:cs="仿宋_GB2312"/>
                <w:spacing w:val="-4"/>
                <w:sz w:val="22"/>
                <w:szCs w:val="22"/>
              </w:rPr>
            </w:pPr>
            <w:r>
              <w:rPr>
                <w:rFonts w:hint="eastAsia" w:ascii="仿宋_GB2312" w:hAnsi="仿宋_GB2312" w:eastAsia="仿宋_GB2312" w:cs="仿宋_GB2312"/>
                <w:spacing w:val="-4"/>
                <w:sz w:val="22"/>
                <w:szCs w:val="22"/>
              </w:rPr>
              <w:t>查看财政局、卫生局拨款凭证；</w:t>
            </w:r>
          </w:p>
          <w:p>
            <w:pPr>
              <w:pStyle w:val="14"/>
              <w:spacing w:before="49" w:beforeLines="15" w:after="49" w:afterLines="15"/>
              <w:jc w:val="both"/>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随机抽取1个乡镇卫生院、村卫生室或社区卫生服务中心、站，查看工资发放凭证。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6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按照国家规定落实村卫生室或社区卫生服务站妇幼保健人员经费</w:t>
            </w:r>
            <w:r>
              <w:rPr>
                <w:rFonts w:hint="eastAsia" w:ascii="仿宋_GB2312" w:hAnsi="仿宋_GB2312" w:eastAsia="仿宋_GB2312" w:cs="仿宋_GB2312"/>
                <w:sz w:val="22"/>
                <w:szCs w:val="22"/>
                <w:lang w:eastAsia="zh-CN"/>
              </w:rPr>
              <w:t>二、考核对象</w:t>
            </w:r>
          </w:p>
          <w:p>
            <w:pPr>
              <w:pStyle w:val="14"/>
              <w:jc w:val="both"/>
              <w:rPr>
                <w:rFonts w:hint="eastAsia" w:ascii="仿宋_GB2312" w:hAnsi="仿宋_GB2312" w:eastAsia="仿宋_GB2312" w:cs="仿宋_GB2312"/>
                <w:sz w:val="22"/>
                <w:szCs w:val="22"/>
                <w:lang w:eastAsia="zh-CN"/>
              </w:rPr>
            </w:pP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49" w:beforeLines="15" w:after="49" w:afterLines="15"/>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003" w:type="dxa"/>
            <w:tcBorders>
              <w:top w:val="single" w:color="auto" w:sz="4" w:space="0"/>
              <w:left w:val="single" w:color="auto" w:sz="6"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3．</w:t>
            </w:r>
            <w:r>
              <w:rPr>
                <w:rFonts w:hint="eastAsia" w:ascii="仿宋_GB2312" w:hAnsi="仿宋_GB2312" w:eastAsia="仿宋_GB2312" w:cs="仿宋_GB2312"/>
                <w:sz w:val="22"/>
                <w:szCs w:val="22"/>
              </w:rPr>
              <w:t>行政管理</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（5分）</w:t>
            </w:r>
          </w:p>
        </w:tc>
        <w:tc>
          <w:tcPr>
            <w:tcW w:w="108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3.1</w:t>
            </w:r>
            <w:r>
              <w:rPr>
                <w:rFonts w:hint="eastAsia" w:ascii="仿宋_GB2312" w:hAnsi="仿宋_GB2312" w:eastAsia="仿宋_GB2312" w:cs="仿宋_GB2312"/>
                <w:sz w:val="22"/>
                <w:szCs w:val="22"/>
              </w:rPr>
              <w:t>妇幼保健工作的行政管理</w:t>
            </w:r>
          </w:p>
        </w:tc>
        <w:tc>
          <w:tcPr>
            <w:tcW w:w="1012"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卫生局有专门部门负责、专人分管妇幼保健工作</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49" w:afterLines="15"/>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1618" w:type="dxa"/>
            <w:tcBorders>
              <w:top w:val="single" w:color="auto" w:sz="4" w:space="0"/>
              <w:left w:val="single" w:color="auto" w:sz="4" w:space="0"/>
              <w:bottom w:val="single" w:color="auto" w:sz="4" w:space="0"/>
              <w:right w:val="single" w:color="auto" w:sz="6" w:space="0"/>
            </w:tcBorders>
            <w:tcMar>
              <w:left w:w="57" w:type="dxa"/>
              <w:right w:w="57" w:type="dxa"/>
            </w:tcMar>
            <w:vAlign w:val="top"/>
          </w:tcPr>
          <w:p>
            <w:pPr>
              <w:pStyle w:val="14"/>
              <w:spacing w:before="49" w:beforeLines="15" w:after="49" w:afterLines="15"/>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到卫生局核实。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8420" w:type="dxa"/>
            <w:gridSpan w:val="7"/>
            <w:tcBorders>
              <w:top w:val="single" w:color="auto" w:sz="4" w:space="0"/>
              <w:bottom w:val="single" w:color="auto" w:sz="4" w:space="0"/>
            </w:tcBorders>
            <w:tcMar>
              <w:left w:w="57" w:type="dxa"/>
              <w:right w:w="57" w:type="dxa"/>
            </w:tcMar>
            <w:vAlign w:val="center"/>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二、妇幼保健网络建设</w:t>
            </w:r>
            <w:r>
              <w:rPr>
                <w:rFonts w:hint="eastAsia" w:ascii="仿宋_GB2312" w:hAnsi="仿宋_GB2312" w:eastAsia="仿宋_GB2312" w:cs="仿宋_GB2312"/>
                <w:b/>
                <w:sz w:val="22"/>
                <w:szCs w:val="22"/>
              </w:rPr>
              <w:t>（290</w:t>
            </w:r>
            <w:r>
              <w:rPr>
                <w:rFonts w:hint="eastAsia" w:ascii="仿宋_GB2312" w:hAnsi="仿宋_GB2312" w:eastAsia="仿宋_GB2312" w:cs="仿宋_GB2312"/>
                <w:sz w:val="22"/>
                <w:szCs w:val="22"/>
              </w:rPr>
              <w:t>分</w:t>
            </w:r>
            <w:r>
              <w:rPr>
                <w:rFonts w:hint="eastAsia" w:ascii="仿宋_GB2312" w:hAnsi="仿宋_GB2312" w:eastAsia="仿宋_GB2312" w:cs="仿宋_GB2312"/>
                <w:b/>
                <w:sz w:val="22"/>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4．</w:t>
            </w:r>
            <w:r>
              <w:rPr>
                <w:rFonts w:hint="eastAsia" w:ascii="仿宋_GB2312" w:hAnsi="仿宋_GB2312" w:eastAsia="仿宋_GB2312" w:cs="仿宋_GB2312"/>
                <w:sz w:val="22"/>
                <w:szCs w:val="22"/>
              </w:rPr>
              <w:t>妇幼保健网络建设</w:t>
            </w:r>
          </w:p>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（210</w:t>
            </w:r>
          </w:p>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4.1</w:t>
            </w:r>
            <w:r>
              <w:rPr>
                <w:rFonts w:hint="eastAsia" w:ascii="仿宋_GB2312" w:hAnsi="仿宋_GB2312" w:eastAsia="仿宋_GB2312" w:cs="仿宋_GB2312"/>
                <w:sz w:val="22"/>
                <w:szCs w:val="22"/>
              </w:rPr>
              <w:t>独立建制的妇幼保健机构</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卫生行政部门、妇幼保健机构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政府举办独立建制妇幼保健机构</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实地查看妇幼保健机构，并查阅相关文件。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机构名称规范，不增挂其他医疗机构名称</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妇幼保健机构保健科室设置健全</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（少1个保健科室扣3分。）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53"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妇幼保健机构临床科室设置与开展的服务相匹配</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（没有按服务内容设置相应科室，根据缺少的科室数按比例扣分。）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39"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4.2</w:t>
            </w:r>
            <w:r>
              <w:rPr>
                <w:rFonts w:hint="eastAsia" w:ascii="仿宋_GB2312" w:hAnsi="仿宋_GB2312" w:eastAsia="仿宋_GB2312" w:cs="仿宋_GB2312"/>
                <w:sz w:val="22"/>
                <w:szCs w:val="22"/>
              </w:rPr>
              <w:t>妇幼保健机构保健业务用房</w:t>
            </w:r>
          </w:p>
        </w:tc>
        <w:tc>
          <w:tcPr>
            <w:tcW w:w="1012"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卫生行政部门、妇幼保健机构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妇幼保健机构保健业务用房建筑面积不小于1600平方米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40</w:t>
            </w:r>
          </w:p>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（每减少40平方米，扣1分）</w:t>
            </w:r>
          </w:p>
        </w:tc>
        <w:tc>
          <w:tcPr>
            <w:tcW w:w="53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49" w:beforeLines="15"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40</w:t>
            </w:r>
          </w:p>
        </w:tc>
        <w:tc>
          <w:tcPr>
            <w:tcW w:w="1618" w:type="dxa"/>
            <w:tcBorders>
              <w:top w:val="single" w:color="auto" w:sz="4" w:space="0"/>
              <w:left w:val="single" w:color="auto" w:sz="4" w:space="0"/>
              <w:bottom w:val="single" w:color="auto" w:sz="4" w:space="0"/>
            </w:tcBorders>
            <w:tcMar>
              <w:left w:w="57" w:type="dxa"/>
              <w:right w:w="57" w:type="dxa"/>
            </w:tcMar>
            <w:vAlign w:val="top"/>
          </w:tcPr>
          <w:p>
            <w:pPr>
              <w:pStyle w:val="14"/>
              <w:spacing w:before="49" w:beforeLines="15"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实地查看妇幼保健机构。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4.3</w:t>
            </w:r>
            <w:r>
              <w:rPr>
                <w:rFonts w:hint="eastAsia" w:ascii="仿宋_GB2312" w:hAnsi="仿宋_GB2312" w:eastAsia="仿宋_GB2312" w:cs="仿宋_GB2312"/>
                <w:sz w:val="22"/>
                <w:szCs w:val="22"/>
              </w:rPr>
              <w:t>医疗保健机构设备配备</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各类机构根据国家相关规定配备相关设备</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设备拥有率达不到100%，按比例扣分。</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60</w:t>
            </w:r>
          </w:p>
          <w:p>
            <w:pPr>
              <w:pStyle w:val="14"/>
              <w:spacing w:before="33" w:beforeLines="10" w:after="33" w:afterLines="10"/>
              <w:rPr>
                <w:rFonts w:hint="eastAsia" w:ascii="仿宋_GB2312" w:hAnsi="仿宋_GB2312" w:eastAsia="仿宋_GB2312" w:cs="仿宋_GB2312"/>
                <w:sz w:val="22"/>
                <w:szCs w:val="22"/>
              </w:rPr>
            </w:pP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选择妇幼保健机构，随机抽取1个乡镇卫生院或社区卫生服务中心，实地查看。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妇幼保健机构配备相关设备</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40</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乡镇卫生院或社区卫生服务中心配备相关设备</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67"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4.4</w:t>
            </w:r>
            <w:r>
              <w:rPr>
                <w:rFonts w:hint="eastAsia" w:ascii="仿宋_GB2312" w:hAnsi="仿宋_GB2312" w:eastAsia="仿宋_GB2312" w:cs="仿宋_GB2312"/>
                <w:sz w:val="22"/>
                <w:szCs w:val="22"/>
              </w:rPr>
              <w:t xml:space="preserve">基层医疗卫生机构预防保健用房 </w:t>
            </w:r>
          </w:p>
        </w:tc>
        <w:tc>
          <w:tcPr>
            <w:tcW w:w="1012"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卫生行政部门、乡镇卫生院、社区卫生服务中心</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依据国家标准配备乡镇卫生院、社区卫生服务中心预防保健用房</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tc>
        <w:tc>
          <w:tcPr>
            <w:tcW w:w="53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tc>
        <w:tc>
          <w:tcPr>
            <w:tcW w:w="1618" w:type="dxa"/>
            <w:tcBorders>
              <w:top w:val="single" w:color="auto" w:sz="4" w:space="0"/>
              <w:left w:val="single" w:color="auto" w:sz="4" w:space="0"/>
              <w:bottom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随机抽取1个乡镇卫生院或社区卫生服务中心，实地查看。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5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4.5</w:t>
            </w:r>
            <w:r>
              <w:rPr>
                <w:rFonts w:hint="eastAsia" w:ascii="仿宋_GB2312" w:hAnsi="仿宋_GB2312" w:eastAsia="仿宋_GB2312" w:cs="仿宋_GB2312"/>
                <w:sz w:val="22"/>
                <w:szCs w:val="22"/>
              </w:rPr>
              <w:t xml:space="preserve"> 提供助产技术服务的医疗保健机构产科建设</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医护人员与病人通道设置合理，符合无菌要求</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（达不到要求，每个被查机构扣4分，扣完为止。）</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选择提供助产服务的妇幼保健机构，随机抽取1个县级医院、1个提供助产服务的乡镇卫生院，实地查看及考核。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54"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产房急救设施、设备齐全并保证功能完好</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（达不到要求，每个被查机构扣7分，扣完为止。）</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67"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医护人员操作熟练</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（达不到要求，每个被查机构扣7分，扣完为止。）</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40" w:hRule="atLeast"/>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5．</w:t>
            </w:r>
            <w:r>
              <w:rPr>
                <w:rFonts w:hint="eastAsia" w:ascii="仿宋_GB2312" w:hAnsi="仿宋_GB2312" w:eastAsia="仿宋_GB2312" w:cs="仿宋_GB2312"/>
                <w:sz w:val="22"/>
                <w:szCs w:val="22"/>
              </w:rPr>
              <w:t>人员配备</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（80</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5.1</w:t>
            </w:r>
            <w:r>
              <w:rPr>
                <w:rFonts w:hint="eastAsia" w:ascii="仿宋_GB2312" w:hAnsi="仿宋_GB2312" w:eastAsia="仿宋_GB2312" w:cs="仿宋_GB2312"/>
                <w:sz w:val="22"/>
                <w:szCs w:val="22"/>
              </w:rPr>
              <w:t>妇幼保健机构保健人员配备</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妇幼保健机构保健人员编制及在职人数不少于40人，或者按照辖区人口1:5000～1:10000配备，流动人口多的地区可按照同样比例增加编制及在职人员</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（保健人员编制每少1人扣1分；在职人数每少1人扣0.5分；扣完为止。）</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到妇幼保健机构核查编制委员会等部门相关文件及工资发放表。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卫生技术人员占75%以上</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卫生技术人员中本科及以上学历不低于15%</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5.2</w:t>
            </w:r>
            <w:r>
              <w:rPr>
                <w:rFonts w:hint="eastAsia" w:ascii="仿宋_GB2312" w:hAnsi="仿宋_GB2312" w:eastAsia="仿宋_GB2312" w:cs="仿宋_GB2312"/>
                <w:sz w:val="22"/>
                <w:szCs w:val="22"/>
              </w:rPr>
              <w:t>基层医疗卫生机构专人负责妇幼保健工作</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卫生行政部门、乡镇卫生院、村卫生室、社区卫生服务中心（站）</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乡镇卫生院或社区卫生服务中心配备专业技术人员专职负责</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16</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查阅卫生局相关文件资料；</w:t>
            </w:r>
          </w:p>
          <w:p>
            <w:pPr>
              <w:pStyle w:val="14"/>
              <w:spacing w:after="0" w:afterLines="0"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随机抽取1个乡镇卫生院、村卫生室或者社区卫生服务中心、站，查阅相关资料、询问相关人员。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乡镇卫生院或社区卫生服务中心承担相应的个体及群体妇幼保健工作</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16</w:t>
            </w:r>
          </w:p>
          <w:p>
            <w:pPr>
              <w:pStyle w:val="14"/>
              <w:spacing w:after="0" w:afterLines="0" w:line="25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（未承担个体保健服务扣6分，未承担群体保健服务扣10分。）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社区卫生服务站或村卫生室配备专业技术人员专人负责</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b/>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社区卫生服务站或村卫生室承担相应的个体及群体妇幼保健工作</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w:t>
            </w:r>
          </w:p>
          <w:p>
            <w:pPr>
              <w:pStyle w:val="14"/>
              <w:spacing w:after="0" w:afterLines="0" w:line="25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（未承担个体保健服务扣3分，未承担群体保健服务扣6分。）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after="0" w:afterLines="0" w:line="250"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8420" w:type="dxa"/>
            <w:gridSpan w:val="7"/>
            <w:tcBorders>
              <w:top w:val="single" w:color="auto" w:sz="4" w:space="0"/>
              <w:bottom w:val="single" w:color="auto" w:sz="4" w:space="0"/>
            </w:tcBorders>
            <w:tcMar>
              <w:left w:w="57" w:type="dxa"/>
              <w:right w:w="57" w:type="dxa"/>
            </w:tcMar>
            <w:vAlign w:val="center"/>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三、妇幼保健管理</w:t>
            </w:r>
            <w:r>
              <w:rPr>
                <w:rFonts w:hint="eastAsia" w:ascii="仿宋_GB2312" w:hAnsi="仿宋_GB2312" w:eastAsia="仿宋_GB2312" w:cs="仿宋_GB2312"/>
                <w:b/>
                <w:sz w:val="22"/>
                <w:szCs w:val="22"/>
              </w:rPr>
              <w:t>（260</w:t>
            </w:r>
            <w:r>
              <w:rPr>
                <w:rFonts w:hint="eastAsia" w:ascii="仿宋_GB2312" w:hAnsi="仿宋_GB2312" w:eastAsia="仿宋_GB2312" w:cs="仿宋_GB2312"/>
                <w:sz w:val="22"/>
                <w:szCs w:val="22"/>
              </w:rPr>
              <w:t>分</w:t>
            </w:r>
            <w:r>
              <w:rPr>
                <w:rFonts w:hint="eastAsia" w:ascii="仿宋_GB2312" w:hAnsi="仿宋_GB2312" w:eastAsia="仿宋_GB2312" w:cs="仿宋_GB2312"/>
                <w:b/>
                <w:sz w:val="22"/>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6．</w:t>
            </w:r>
            <w:r>
              <w:rPr>
                <w:rFonts w:hint="eastAsia" w:ascii="仿宋_GB2312" w:hAnsi="仿宋_GB2312" w:eastAsia="仿宋_GB2312" w:cs="仿宋_GB2312"/>
                <w:sz w:val="22"/>
                <w:szCs w:val="22"/>
              </w:rPr>
              <w:t>依法执业管理</w:t>
            </w:r>
          </w:p>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p>
            <w:pPr>
              <w:pStyle w:val="14"/>
              <w:spacing w:before="0" w:beforeLines="0" w:after="0" w:afterLines="0"/>
              <w:jc w:val="both"/>
              <w:rPr>
                <w:rFonts w:hint="eastAsia" w:ascii="仿宋_GB2312" w:hAnsi="仿宋_GB2312" w:eastAsia="仿宋_GB2312" w:cs="仿宋_GB2312"/>
                <w:b/>
                <w:sz w:val="22"/>
                <w:szCs w:val="22"/>
              </w:rPr>
            </w:pPr>
            <w:r>
              <w:rPr>
                <w:rFonts w:hint="eastAsia" w:ascii="仿宋_GB2312" w:hAnsi="仿宋_GB2312" w:eastAsia="仿宋_GB2312" w:cs="仿宋_GB2312"/>
                <w:sz w:val="22"/>
                <w:szCs w:val="22"/>
              </w:rPr>
              <w:t>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6.1</w:t>
            </w:r>
            <w:r>
              <w:rPr>
                <w:rFonts w:hint="eastAsia" w:ascii="仿宋_GB2312" w:hAnsi="仿宋_GB2312" w:eastAsia="仿宋_GB2312" w:cs="仿宋_GB2312"/>
                <w:sz w:val="22"/>
                <w:szCs w:val="22"/>
              </w:rPr>
              <w:t>机构和人员执业许可</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开展母婴保健技术服务的机构依法取得《母婴保健技术服务执业许可证》</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10</w:t>
            </w:r>
          </w:p>
          <w:p>
            <w:pPr>
              <w:pStyle w:val="14"/>
              <w:spacing w:before="0" w:beforeLines="0" w:after="0" w:afterLines="0"/>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（有1个被查机构无证执业扣10分。）</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rPr>
                <w:rFonts w:hint="eastAsia" w:ascii="仿宋_GB2312" w:hAnsi="仿宋_GB2312" w:eastAsia="仿宋_GB2312" w:cs="仿宋_GB2312"/>
                <w:b/>
                <w:sz w:val="22"/>
                <w:szCs w:val="22"/>
              </w:rPr>
            </w:pPr>
            <w:r>
              <w:rPr>
                <w:rFonts w:hint="eastAsia" w:ascii="仿宋_GB2312" w:hAnsi="仿宋_GB2312" w:eastAsia="仿宋_GB2312" w:cs="仿宋_GB2312"/>
                <w:sz w:val="22"/>
                <w:szCs w:val="22"/>
              </w:rPr>
              <w:t>20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查看卫生局执业许可审批情况，并到相关机构核实；</w:t>
            </w:r>
          </w:p>
          <w:p>
            <w:pPr>
              <w:pStyle w:val="14"/>
              <w:spacing w:before="0" w:beforeLines="0" w:after="0" w:afterLines="0"/>
              <w:jc w:val="both"/>
              <w:rPr>
                <w:rFonts w:hint="eastAsia"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选择妇幼保健机构，随机抽取1个县级医院、1个乡镇卫生院或社区卫生服务中心，查阅人员及机构执业许可证书。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65"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从业人员取得相应的《母婴保健技术考核合格证书》</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0" w:afterLines="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（被查机构有1人无证执业扣10分。）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7．</w:t>
            </w:r>
            <w:r>
              <w:rPr>
                <w:rFonts w:hint="eastAsia" w:ascii="仿宋_GB2312" w:hAnsi="仿宋_GB2312" w:eastAsia="仿宋_GB2312" w:cs="仿宋_GB2312"/>
                <w:sz w:val="22"/>
                <w:szCs w:val="22"/>
              </w:rPr>
              <w:t>出生医学证明管理</w:t>
            </w:r>
          </w:p>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7.1</w:t>
            </w:r>
            <w:r>
              <w:rPr>
                <w:rFonts w:hint="eastAsia" w:ascii="仿宋_GB2312" w:hAnsi="仿宋_GB2312" w:eastAsia="仿宋_GB2312" w:cs="仿宋_GB2312"/>
                <w:sz w:val="22"/>
                <w:szCs w:val="22"/>
              </w:rPr>
              <w:t>出生医学证明管理</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制定出生医学证明管理制度</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查阅卫生局出生医学证明管理制度及发放情况，并到相关机构核实；</w:t>
            </w:r>
          </w:p>
          <w:p>
            <w:pPr>
              <w:pStyle w:val="14"/>
              <w:spacing w:before="0" w:beforeLines="0" w:after="0" w:afterLines="0"/>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选择妇幼保健机构，随机抽取1个县级医院、1个提供助产服务的乡镇卫生院，查阅相关文件及相关登记。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47"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按要求签发出生医学证明</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p>
            <w:pPr>
              <w:pStyle w:val="14"/>
              <w:spacing w:before="9" w:beforeLines="3" w:after="9" w:afterLines="3"/>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（有1个被查机构未按规定签发扣6分。）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被抽查机构当年出生的孩子出生医学证明平均签发率达90%及以上</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p>
            <w:pPr>
              <w:pStyle w:val="14"/>
              <w:spacing w:before="9" w:beforeLines="3" w:after="9" w:afterLines="3"/>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（低于90%，按比例扣分。）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9" w:beforeLines="3" w:after="9" w:afterLines="3"/>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9" w:beforeLines="3" w:after="9" w:afterLines="3"/>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8．</w:t>
            </w:r>
            <w:r>
              <w:rPr>
                <w:rFonts w:hint="eastAsia" w:ascii="仿宋_GB2312" w:hAnsi="仿宋_GB2312" w:eastAsia="仿宋_GB2312" w:cs="仿宋_GB2312"/>
                <w:sz w:val="22"/>
                <w:szCs w:val="22"/>
              </w:rPr>
              <w:t>服务管理</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（165</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8.1</w:t>
            </w:r>
            <w:r>
              <w:rPr>
                <w:rFonts w:hint="eastAsia" w:ascii="仿宋_GB2312" w:hAnsi="仿宋_GB2312" w:eastAsia="仿宋_GB2312" w:cs="仿宋_GB2312"/>
                <w:sz w:val="22"/>
                <w:szCs w:val="22"/>
              </w:rPr>
              <w:t>辖区妇幼保健工作考核评估</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制定辖区妇幼保健工作考核评估标准</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查阅卫生局制定的评估标准及年度实施方案；</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查阅卫生局督查记录；</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到本年度接受督导检查的机构核实，查阅反馈记录及整改措施。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制定年度考核评估实施方案</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5"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由卫生局组织，每年对辖区内妇幼保健服务提供机构工作情况和孕产期保健、儿童保健服务及产科质量至少进行2次督导检查</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（每少一次督导检查扣10分；无完整的督导反馈记录及总结，每次扣5分；到妇幼保健机构、县级医院进行核实，有1所机构无反馈记录及整改措施扣20分。）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8.2</w:t>
            </w:r>
            <w:r>
              <w:rPr>
                <w:rFonts w:hint="eastAsia" w:ascii="仿宋_GB2312" w:hAnsi="仿宋_GB2312" w:eastAsia="仿宋_GB2312" w:cs="仿宋_GB2312"/>
                <w:sz w:val="22"/>
                <w:szCs w:val="22"/>
              </w:rPr>
              <w:t>基层三级妇幼卫生网络业务指导机制</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卫生行政部门、妇幼保健机构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成立辖区妇幼保健技术指导组织</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p>
            <w:pPr>
              <w:pStyle w:val="14"/>
              <w:spacing w:before="0" w:beforeLines="0" w:after="0" w:afterLines="0" w:line="254" w:lineRule="exact"/>
              <w:rPr>
                <w:rFonts w:hint="eastAsia" w:ascii="仿宋_GB2312" w:hAnsi="仿宋_GB2312" w:eastAsia="仿宋_GB2312" w:cs="仿宋_GB2312"/>
                <w:spacing w:val="-4"/>
                <w:sz w:val="22"/>
                <w:szCs w:val="22"/>
              </w:rPr>
            </w:pPr>
            <w:r>
              <w:rPr>
                <w:rFonts w:hint="eastAsia" w:ascii="仿宋_GB2312" w:hAnsi="仿宋_GB2312" w:eastAsia="仿宋_GB2312" w:cs="仿宋_GB2312"/>
                <w:spacing w:val="-4"/>
                <w:sz w:val="22"/>
                <w:szCs w:val="22"/>
              </w:rPr>
              <w:t>（无成立技术指导组织的文件扣2.5分，无工作制度扣2.5分。）</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查阅卫生局或妇幼保健机构辖区妇幼保健技术指导组织相关文件及工作记录等资料；</w:t>
            </w:r>
          </w:p>
          <w:p>
            <w:pPr>
              <w:pStyle w:val="14"/>
              <w:spacing w:before="0" w:beforeLines="0" w:after="0" w:afterLines="0" w:line="25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查阅妇幼保健机构对基层业务指导制度、当年工作计划、记录及总结；</w:t>
            </w:r>
          </w:p>
          <w:p>
            <w:pPr>
              <w:pStyle w:val="14"/>
              <w:spacing w:before="0" w:beforeLines="0" w:after="0" w:afterLines="0" w:line="25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到乡镇卫生院或社区卫生服务中心核实。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当年实施孕产妇死亡评审</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当年实施新生儿死亡评审</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制定对基层妇幼卫生业务指导制度</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每年至少对每一个乡镇卫生院或社区卫生服务中心进行二次业务指导和质量控制</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p>
            <w:pPr>
              <w:pStyle w:val="14"/>
              <w:spacing w:before="0" w:beforeLines="0" w:after="0" w:afterLines="0" w:line="25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（业务指导每少1次扣10分；到乡镇卫生院或社区卫生服务中心核实业务指导情况，如不符扣20分。）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54"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8.3</w:t>
            </w:r>
            <w:r>
              <w:rPr>
                <w:rFonts w:hint="eastAsia" w:ascii="仿宋_GB2312" w:hAnsi="仿宋_GB2312" w:eastAsia="仿宋_GB2312" w:cs="仿宋_GB2312"/>
                <w:sz w:val="22"/>
                <w:szCs w:val="22"/>
              </w:rPr>
              <w:t>妇幼保健工作人员业务培训</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卫生行政部门、妇幼保健机构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建立对辖区内妇幼保健工作人员业务培训制度</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1618" w:type="dxa"/>
            <w:vMerge w:val="restart"/>
            <w:tcBorders>
              <w:top w:val="single" w:color="auto" w:sz="4" w:space="0"/>
              <w:left w:val="single" w:color="auto" w:sz="4" w:space="0"/>
              <w:bottom w:val="single" w:color="auto" w:sz="4" w:space="0"/>
            </w:tcBorders>
            <w:tcMar>
              <w:left w:w="57" w:type="dxa"/>
              <w:right w:w="57" w:type="dxa"/>
            </w:tcMar>
            <w:vAlign w:val="center"/>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查阅卫生局或妇幼保健机构相关文件、培训班相关档案（通知、签到簿或通讯录、教材、课程表、考试卷、总结）等资料。日常例会不算为培训班；</w:t>
            </w:r>
          </w:p>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到乡镇卫生院或社区卫生服务中心进行核实。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每年举办不少于2期的医疗保健机构母婴保健技术服务相关人员培训班，培训班档案齐全</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23</w:t>
            </w:r>
          </w:p>
          <w:p>
            <w:pPr>
              <w:pStyle w:val="14"/>
              <w:spacing w:before="0" w:beforeLines="0" w:after="0" w:afterLines="0" w:line="240" w:lineRule="exact"/>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（每少1期培训班扣10分；培训班档案不完整扣3分；到乡镇卫生院进行核实，如不符扣除23分。）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 xml:space="preserve">8.4 </w:t>
            </w:r>
            <w:r>
              <w:rPr>
                <w:rFonts w:hint="eastAsia" w:ascii="仿宋_GB2312" w:hAnsi="仿宋_GB2312" w:eastAsia="仿宋_GB2312" w:cs="仿宋_GB2312"/>
                <w:sz w:val="22"/>
                <w:szCs w:val="22"/>
              </w:rPr>
              <w:t>托幼机构卫生保健管理</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卫生行政部门、妇幼保健机构、托幼机构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妇幼保健机构制定对托幼机构人员培训和定期督导制度</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查阅妇幼保健机构相关制度及工作记录；</w:t>
            </w:r>
          </w:p>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随机抽取一个由教育部门审批备案的托幼机构，实地查看并询问</w:t>
            </w:r>
          </w:p>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工作落实情况。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妇幼保健机构当年按制度实施对托幼机构的管理</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托幼机构落实体检、膳食管理、消毒工作</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（体检、膳食管理、消毒工作制度落实不好每项扣2分。）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8.5</w:t>
            </w:r>
            <w:r>
              <w:rPr>
                <w:rFonts w:hint="eastAsia" w:ascii="仿宋_GB2312" w:hAnsi="仿宋_GB2312" w:eastAsia="仿宋_GB2312" w:cs="仿宋_GB2312"/>
                <w:sz w:val="22"/>
                <w:szCs w:val="22"/>
              </w:rPr>
              <w:t>助产技术服务管理</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提供助产技术服务的基层医疗保健机构主要制度及技术规范健全</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p>
            <w:pPr>
              <w:pStyle w:val="14"/>
              <w:spacing w:before="82" w:beforeLines="25" w:after="82" w:afterLines="25"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（达不到要求，每个被查机构扣3分。）</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选择提供助产服务的妇幼保健机构，随机抽取1个县级医院、1个提供助产服务的乡镇卫生院，实地查看相关资料并询问相关人员，每个机构抽查5份剖宫产病例。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畅通产科急救绿色通道</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p>
            <w:pPr>
              <w:pStyle w:val="14"/>
              <w:spacing w:before="82" w:beforeLines="25" w:after="82" w:afterLines="25"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（达不到要求，每个被查机构扣3分，扣完为止。）</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机构内部定期开展孕产妇死亡、新生儿死亡及疑难危急重症病例讨论</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12</w:t>
            </w:r>
          </w:p>
          <w:p>
            <w:pPr>
              <w:pStyle w:val="14"/>
              <w:spacing w:before="82" w:beforeLines="25" w:after="82" w:afterLines="25"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（达不到要求，每个被查机构扣6分，扣完为止。）</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82" w:beforeLines="25" w:after="82" w:afterLines="25" w:line="30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82" w:beforeLines="25" w:after="82" w:afterLines="25" w:line="30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18"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严格掌握剖宫产医学指征，降低非医学需要的剖宫产率</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p>
            <w:pPr>
              <w:pStyle w:val="14"/>
              <w:spacing w:line="29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（达不到要求，每个被查机构扣3分，扣完为止。）</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1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p>
        </w:tc>
        <w:tc>
          <w:tcPr>
            <w:tcW w:w="108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8.6</w:t>
            </w:r>
            <w:r>
              <w:rPr>
                <w:rFonts w:hint="eastAsia" w:ascii="仿宋_GB2312" w:hAnsi="仿宋_GB2312" w:eastAsia="仿宋_GB2312" w:cs="仿宋_GB2312"/>
                <w:sz w:val="22"/>
                <w:szCs w:val="22"/>
              </w:rPr>
              <w:t xml:space="preserve">危急症孕产妇抢救中心及急救转诊“绿色通道” </w:t>
            </w:r>
          </w:p>
        </w:tc>
        <w:tc>
          <w:tcPr>
            <w:tcW w:w="1012"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按照国家标准建设辖区危急症孕产妇抢救中心；通畅急救转诊“绿色通道”；危急症孕产妇抢救及转诊模拟考核。</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p>
            <w:pPr>
              <w:pStyle w:val="14"/>
              <w:spacing w:line="29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（未建立急救中心扣25分；急救中心制度、人员及房屋、设备达不到标准扣15分；模拟考核不合格扣10分。）</w:t>
            </w:r>
          </w:p>
        </w:tc>
        <w:tc>
          <w:tcPr>
            <w:tcW w:w="53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9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1618" w:type="dxa"/>
            <w:tcBorders>
              <w:top w:val="single" w:color="auto" w:sz="4" w:space="0"/>
              <w:left w:val="single" w:color="auto" w:sz="4" w:space="0"/>
              <w:bottom w:val="single" w:color="auto" w:sz="4" w:space="0"/>
            </w:tcBorders>
            <w:tcMar>
              <w:left w:w="57" w:type="dxa"/>
              <w:right w:w="57" w:type="dxa"/>
            </w:tcMar>
            <w:vAlign w:val="top"/>
          </w:tcPr>
          <w:p>
            <w:pPr>
              <w:pStyle w:val="14"/>
              <w:spacing w:line="29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实地考察孕产妇抢救中心，并查阅相关文件资料；</w:t>
            </w:r>
          </w:p>
          <w:p>
            <w:pPr>
              <w:pStyle w:val="14"/>
              <w:spacing w:line="29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进行急救转诊模拟考核。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19"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 xml:space="preserve">8.7 </w:t>
            </w:r>
            <w:r>
              <w:rPr>
                <w:rFonts w:hint="eastAsia" w:ascii="仿宋_GB2312" w:hAnsi="仿宋_GB2312" w:eastAsia="仿宋_GB2312" w:cs="仿宋_GB2312"/>
                <w:sz w:val="22"/>
                <w:szCs w:val="22"/>
              </w:rPr>
              <w:t>爱婴医院管理</w:t>
            </w:r>
          </w:p>
        </w:tc>
        <w:tc>
          <w:tcPr>
            <w:tcW w:w="1012"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医疗保健机构严格执行《母乳代用品销售管理办法》、爱婴医院实施《爱婴医院管理监督指南》。</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（1个被查机构达不到要求，扣5分。）</w:t>
            </w:r>
          </w:p>
        </w:tc>
        <w:tc>
          <w:tcPr>
            <w:tcW w:w="53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1618" w:type="dxa"/>
            <w:tcBorders>
              <w:top w:val="single" w:color="auto" w:sz="4" w:space="0"/>
              <w:left w:val="single" w:color="auto" w:sz="4" w:space="0"/>
              <w:bottom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随机抽取1个县级医疗保健机构，1个提供助产服务的乡镇卫生院，实地查看相关资料并询问相关人员。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9．</w:t>
            </w:r>
            <w:r>
              <w:rPr>
                <w:rFonts w:hint="eastAsia" w:ascii="仿宋_GB2312" w:hAnsi="仿宋_GB2312" w:eastAsia="仿宋_GB2312" w:cs="仿宋_GB2312"/>
                <w:sz w:val="22"/>
                <w:szCs w:val="22"/>
              </w:rPr>
              <w:t>信息管理</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9.1</w:t>
            </w:r>
            <w:r>
              <w:rPr>
                <w:rFonts w:hint="eastAsia" w:ascii="仿宋_GB2312" w:hAnsi="仿宋_GB2312" w:eastAsia="仿宋_GB2312" w:cs="仿宋_GB2312"/>
                <w:sz w:val="22"/>
                <w:szCs w:val="22"/>
              </w:rPr>
              <w:t>妇幼卫生信息管理制度，信息收集、上报、审核、分析反馈及质量控制工作机制</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建立妇幼卫生信息报告与质量控制及信息安全制度</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（缺1项制度扣2分。）</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查阅卫生局或妇幼保健机构相关制度；</w:t>
            </w:r>
          </w:p>
          <w:p>
            <w:pPr>
              <w:pStyle w:val="14"/>
              <w:spacing w:before="6" w:beforeLines="2" w:after="6" w:afterLines="2" w:line="240"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查阅妇幼保健机构工作记录及分析报告；</w:t>
            </w:r>
          </w:p>
          <w:p>
            <w:pPr>
              <w:pStyle w:val="14"/>
              <w:spacing w:before="6" w:beforeLines="2" w:after="6" w:afterLines="2" w:line="240"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随机抽取1个县级医院、1个乡镇卫生院或社区卫生服务中心，查阅相关资料，询问相关人员；</w:t>
            </w:r>
          </w:p>
          <w:p>
            <w:pPr>
              <w:pStyle w:val="14"/>
              <w:spacing w:before="6" w:beforeLines="2" w:after="6" w:afterLines="2" w:line="240"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查阅妇幼保健机构信息漏报调查方案、实施记录及总结。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8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建立妇幼卫生信息收集、上报、审核、分析、反馈及质量控制工作机制并运行顺畅</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w:t>
            </w:r>
          </w:p>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（无信息收集、审核、上报、分析、反馈、质量控制工作记录每项扣1.5分。）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2"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pacing w:val="-4"/>
                <w:sz w:val="22"/>
                <w:szCs w:val="22"/>
              </w:rPr>
            </w:pPr>
            <w:r>
              <w:rPr>
                <w:rFonts w:hint="eastAsia" w:ascii="仿宋_GB2312" w:hAnsi="仿宋_GB2312" w:eastAsia="仿宋_GB2312" w:cs="仿宋_GB2312"/>
                <w:spacing w:val="-4"/>
                <w:sz w:val="22"/>
                <w:szCs w:val="22"/>
              </w:rPr>
              <w:t>建立辖区统一健全的孕产期保健、住院分娩、妇女病筛查、儿童保健、孕产妇死亡、儿童死亡和出生缺陷原始登记</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w:t>
            </w:r>
          </w:p>
          <w:p>
            <w:pPr>
              <w:pStyle w:val="14"/>
              <w:spacing w:before="6" w:beforeLines="2" w:after="6" w:afterLines="2"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（每少1项原始登记扣1分。）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6" w:beforeLines="2" w:after="6" w:afterLines="2" w:line="24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6" w:beforeLines="2" w:after="6" w:afterLines="2" w:line="24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4"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当年实施妇幼卫生信息漏报调查工作</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（未实施漏报调查工作扣10分；无漏报调查方案、实施原始记录、查漏结果及总结分别扣2分。）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10．</w:t>
            </w:r>
            <w:r>
              <w:rPr>
                <w:rFonts w:hint="eastAsia" w:ascii="仿宋_GB2312" w:hAnsi="仿宋_GB2312" w:eastAsia="仿宋_GB2312" w:cs="仿宋_GB2312"/>
                <w:sz w:val="22"/>
                <w:szCs w:val="22"/>
              </w:rPr>
              <w:t>健康教育管理</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10.1</w:t>
            </w:r>
            <w:r>
              <w:rPr>
                <w:rFonts w:hint="eastAsia" w:ascii="仿宋_GB2312" w:hAnsi="仿宋_GB2312" w:eastAsia="仿宋_GB2312" w:cs="仿宋_GB2312"/>
                <w:sz w:val="22"/>
                <w:szCs w:val="22"/>
              </w:rPr>
              <w:t>辖区健康教育工作</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制定辖区妇幼健康教育工作制度</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查阅相关制度、工作计划及实施方案；</w:t>
            </w:r>
          </w:p>
          <w:p>
            <w:pPr>
              <w:pStyle w:val="14"/>
              <w:spacing w:before="0" w:beforeLines="0" w:after="0" w:afterLines="0" w:line="240"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查阅妇幼保健机构健康教育材料；</w:t>
            </w:r>
          </w:p>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查阅活动通知、宣传材料、活动影像资料等相关资料；</w:t>
            </w:r>
          </w:p>
          <w:p>
            <w:pPr>
              <w:pStyle w:val="14"/>
              <w:spacing w:before="0" w:beforeLines="0" w:after="0" w:afterLines="0" w:line="240" w:lineRule="exact"/>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选择妇幼保健机构，随机抽取1个县级医院、1个乡镇卫生院或社区卫生服务中心，查阅各种宣教活动计划、课程安排、讲义及工作记录。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制定年度工作计划及实施方案</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3"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根据本地区妇女儿童健康问题编写、制作并发放妇幼健康教育传播材料</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组织相关部门（包括媒体）每年至少开展一次面向社会的妇幼健康教育活动</w:t>
            </w:r>
          </w:p>
          <w:p>
            <w:pPr>
              <w:pStyle w:val="14"/>
              <w:spacing w:before="0" w:beforeLines="0" w:after="0" w:afterLines="0" w:line="240" w:lineRule="exact"/>
              <w:jc w:val="both"/>
              <w:rPr>
                <w:rFonts w:hint="eastAsia" w:ascii="仿宋_GB2312" w:hAnsi="仿宋_GB2312" w:eastAsia="仿宋_GB2312" w:cs="仿宋_GB2312"/>
                <w:sz w:val="22"/>
                <w:szCs w:val="22"/>
              </w:rPr>
            </w:pPr>
          </w:p>
          <w:p>
            <w:pPr>
              <w:pStyle w:val="14"/>
              <w:spacing w:before="0" w:beforeLines="0" w:after="0" w:afterLines="0" w:line="240" w:lineRule="exact"/>
              <w:jc w:val="both"/>
              <w:rPr>
                <w:rFonts w:hint="eastAsia" w:ascii="仿宋_GB2312" w:hAnsi="仿宋_GB2312" w:eastAsia="仿宋_GB2312" w:cs="仿宋_GB2312"/>
                <w:sz w:val="22"/>
                <w:szCs w:val="22"/>
              </w:rPr>
            </w:pP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0" w:afterLines="0" w:line="240" w:lineRule="exact"/>
              <w:rPr>
                <w:rFonts w:hint="eastAsia" w:ascii="仿宋_GB2312" w:hAnsi="仿宋_GB2312" w:eastAsia="仿宋_GB2312" w:cs="仿宋_GB2312"/>
                <w:spacing w:val="-10"/>
                <w:w w:val="95"/>
                <w:sz w:val="22"/>
                <w:szCs w:val="22"/>
              </w:rPr>
            </w:pPr>
            <w:r>
              <w:rPr>
                <w:rFonts w:hint="eastAsia" w:ascii="仿宋_GB2312" w:hAnsi="仿宋_GB2312" w:eastAsia="仿宋_GB2312" w:cs="仿宋_GB2312"/>
                <w:spacing w:val="-10"/>
                <w:w w:val="95"/>
                <w:sz w:val="22"/>
                <w:szCs w:val="22"/>
              </w:rPr>
              <w:t>（未开展健康教育活动扣10分；已开展活动但档案资料不全，扣3分。）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0"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40"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医疗保健机构内定期开展各种形式的健康教育工作，如：新婚学校、孕妇学校或健康课堂等</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0" w:afterLines="0" w:line="264" w:lineRule="exact"/>
              <w:rPr>
                <w:rFonts w:hint="eastAsia"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（妇幼保健机构内未开展健康教育工作扣5分，档案资料不全，扣3分；</w:t>
            </w:r>
          </w:p>
          <w:p>
            <w:pPr>
              <w:pStyle w:val="14"/>
              <w:spacing w:before="0" w:beforeLines="0" w:after="0" w:afterLines="0" w:line="264" w:lineRule="exact"/>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县级医院、乡卫生院内内未开展健康教育工作分别扣3分、2分。）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64"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8420" w:type="dxa"/>
            <w:gridSpan w:val="7"/>
            <w:tcBorders>
              <w:top w:val="single" w:color="auto" w:sz="4" w:space="0"/>
              <w:bottom w:val="single" w:color="auto" w:sz="4" w:space="0"/>
            </w:tcBorders>
            <w:tcMar>
              <w:left w:w="57" w:type="dxa"/>
              <w:right w:w="57" w:type="dxa"/>
            </w:tcMar>
            <w:vAlign w:val="top"/>
          </w:tcPr>
          <w:p>
            <w:pPr>
              <w:pStyle w:val="14"/>
              <w:spacing w:before="0" w:beforeLines="0" w:after="0" w:afterLines="0" w:line="26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四、妇幼保健服务提供</w:t>
            </w:r>
            <w:r>
              <w:rPr>
                <w:rFonts w:hint="eastAsia" w:ascii="仿宋_GB2312" w:hAnsi="仿宋_GB2312" w:eastAsia="仿宋_GB2312" w:cs="仿宋_GB2312"/>
                <w:b/>
                <w:sz w:val="22"/>
                <w:szCs w:val="22"/>
              </w:rPr>
              <w:t>（190</w:t>
            </w:r>
            <w:r>
              <w:rPr>
                <w:rFonts w:hint="eastAsia" w:ascii="仿宋_GB2312" w:hAnsi="仿宋_GB2312" w:eastAsia="仿宋_GB2312" w:cs="仿宋_GB2312"/>
                <w:sz w:val="22"/>
                <w:szCs w:val="22"/>
              </w:rPr>
              <w:t>分</w:t>
            </w:r>
            <w:r>
              <w:rPr>
                <w:rFonts w:hint="eastAsia" w:ascii="仿宋_GB2312" w:hAnsi="仿宋_GB2312" w:eastAsia="仿宋_GB2312" w:cs="仿宋_GB2312"/>
                <w:b/>
                <w:sz w:val="22"/>
                <w:szCs w:val="22"/>
              </w:rPr>
              <w:t>）</w:t>
            </w:r>
            <w:r>
              <w:rPr>
                <w:rFonts w:hint="eastAsia" w:ascii="仿宋_GB2312" w:hAnsi="仿宋_GB2312" w:eastAsia="仿宋_GB2312" w:cs="仿宋_GB2312"/>
                <w:sz w:val="22"/>
                <w:szCs w:val="22"/>
              </w:rPr>
              <w:t>以下指标均以县（市、区）为单位进行统计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11</w:t>
            </w:r>
            <w:r>
              <w:rPr>
                <w:rFonts w:hint="eastAsia" w:ascii="仿宋_GB2312" w:hAnsi="仿宋_GB2312" w:eastAsia="仿宋_GB2312" w:cs="仿宋_GB2312"/>
                <w:sz w:val="22"/>
                <w:szCs w:val="22"/>
              </w:rPr>
              <w:t>．妇幼保健服务提供</w:t>
            </w:r>
          </w:p>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（160</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11.1</w:t>
            </w:r>
            <w:r>
              <w:rPr>
                <w:rFonts w:hint="eastAsia" w:ascii="仿宋_GB2312" w:hAnsi="仿宋_GB2312" w:eastAsia="仿宋_GB2312" w:cs="仿宋_GB2312"/>
                <w:sz w:val="22"/>
                <w:szCs w:val="22"/>
              </w:rPr>
              <w:t>妇女保健服务</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b/>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制定孕产期保健系统管理规范</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b/>
                <w:sz w:val="22"/>
                <w:szCs w:val="22"/>
              </w:rPr>
            </w:pPr>
            <w:r>
              <w:rPr>
                <w:rFonts w:hint="eastAsia" w:ascii="仿宋_GB2312" w:hAnsi="仿宋_GB2312" w:eastAsia="仿宋_GB2312" w:cs="仿宋_GB2312"/>
                <w:sz w:val="22"/>
                <w:szCs w:val="22"/>
              </w:rPr>
              <w:t>2.5</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64"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查阅本地区孕产期保健系统管理规范及高危筛查技术规范；</w:t>
            </w:r>
          </w:p>
          <w:p>
            <w:pPr>
              <w:pStyle w:val="14"/>
              <w:spacing w:before="0" w:beforeLines="0" w:after="0" w:afterLines="0" w:line="264"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查阅辖区妇女病普查普治工作规范及工作记录；</w:t>
            </w:r>
          </w:p>
          <w:p>
            <w:pPr>
              <w:pStyle w:val="14"/>
              <w:spacing w:before="0" w:beforeLines="0" w:after="0" w:afterLines="0" w:line="264"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查阅妇幼卫生年报资料；</w:t>
            </w:r>
          </w:p>
          <w:p>
            <w:pPr>
              <w:pStyle w:val="14"/>
              <w:spacing w:before="0" w:beforeLines="0" w:after="0" w:afterLines="0" w:line="264"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随机抽查1个乡镇卫生院或社区卫生服务中心10个孕产妇的系统保健情况，从上年度孕产期</w:t>
            </w:r>
          </w:p>
          <w:p>
            <w:pPr>
              <w:pStyle w:val="14"/>
              <w:spacing w:before="0" w:beforeLines="0" w:after="0" w:afterLines="0" w:line="264" w:lineRule="exact"/>
              <w:jc w:val="both"/>
              <w:rPr>
                <w:rFonts w:hint="eastAsia" w:ascii="仿宋_GB2312" w:hAnsi="仿宋_GB2312" w:eastAsia="仿宋_GB2312" w:cs="仿宋_GB2312"/>
                <w:spacing w:val="-2"/>
                <w:sz w:val="22"/>
                <w:szCs w:val="22"/>
              </w:rPr>
            </w:pPr>
          </w:p>
          <w:p>
            <w:pPr>
              <w:pStyle w:val="14"/>
              <w:spacing w:before="0" w:beforeLines="0" w:after="0" w:afterLines="0" w:line="264"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保健表（卡或册）中抽查；</w:t>
            </w:r>
          </w:p>
          <w:p>
            <w:pPr>
              <w:pStyle w:val="14"/>
              <w:spacing w:before="0" w:beforeLines="0" w:after="0" w:afterLines="0" w:line="26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随机抽查10个孕产妇，对其住院分娩情况进行家访或电话核实。</w:t>
            </w:r>
          </w:p>
          <w:p>
            <w:pPr>
              <w:pStyle w:val="14"/>
              <w:spacing w:before="0" w:beforeLines="0" w:after="0" w:afterLines="0" w:line="264"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制定高危筛查技术规范</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8"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婚前医学检查率达到同年度、同地区（东、中、西）、城市（农村）平均水平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0" w:afterLines="0" w:line="26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64"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早孕建册率达到同年度、同地区（东、中、西）、城市（农村）平均水平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0" w:afterLines="0" w:line="256"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孕产期系统管理率达到同年度、同地区（东、中、西）、城市（农村）平均水平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p>
            <w:pPr>
              <w:pStyle w:val="14"/>
              <w:spacing w:before="0" w:beforeLines="0" w:after="0" w:afterLines="0" w:line="256" w:lineRule="exact"/>
              <w:rPr>
                <w:rFonts w:hint="eastAsia"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（根据抽查的10个孕产妇的系统保健不合格率对孕产期系统管理率给予折扣，折扣后达不到目标按比例扣分。）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高危管理产妇百分比达到同年度、同地区（东、中、西）、城市（农村）平均水平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0" w:afterLines="0" w:line="256"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33" w:beforeLines="10" w:after="33" w:afterLines="1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孕产妇产前筛查率达到同年度、同地区（东、中、西）、城市（农村）平均水平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0" w:afterLines="0" w:line="256"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0" w:afterLines="0" w:line="256"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住院分娩率达到同年度、同地区（东、中、西）、城市（农村）平均水平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5" w:beforeLines="0" w:after="5" w:afterLines="0" w:line="252" w:lineRule="exact"/>
              <w:rPr>
                <w:rFonts w:hint="eastAsia"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（对抽查到的10个孕产妇住院分娩率进行电话核实，按照复合率对住院分娩率给予折扣，折扣后达不到目标按比例扣分。）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妇女常见病筛查率达到同年度、同地区（东、中、西）、城市（农村）平均水平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5" w:beforeLines="0" w:after="5" w:afterLines="0" w:line="25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近三年剖宫产率逐年下降</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11.2</w:t>
            </w:r>
            <w:r>
              <w:rPr>
                <w:rFonts w:hint="eastAsia" w:ascii="仿宋_GB2312" w:hAnsi="仿宋_GB2312" w:eastAsia="仿宋_GB2312" w:cs="仿宋_GB2312"/>
                <w:sz w:val="22"/>
                <w:szCs w:val="22"/>
              </w:rPr>
              <w:t>儿童保健服务</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制定本地区儿童保健系统管理规范</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5" w:beforeLines="0" w:after="5" w:afterLines="0" w:line="25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70</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spacing w:before="5" w:beforeLines="0" w:after="5" w:afterLines="0" w:line="252"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查阅本地区儿童保健系统管理规范；</w:t>
            </w:r>
          </w:p>
          <w:p>
            <w:pPr>
              <w:pStyle w:val="14"/>
              <w:spacing w:before="5" w:beforeLines="0" w:after="5" w:afterLines="0" w:line="252"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查阅妇幼卫生年报资料；</w:t>
            </w:r>
          </w:p>
          <w:p>
            <w:pPr>
              <w:pStyle w:val="14"/>
              <w:spacing w:before="5" w:beforeLines="0" w:after="5" w:afterLines="0" w:line="252"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实地查看辖区新筛管理机构对血片的收集、登记、保存、运送及质量控制；监测结果的反馈以及阳性患儿的跟踪管理及档案管理情况；</w:t>
            </w:r>
          </w:p>
          <w:p>
            <w:pPr>
              <w:pStyle w:val="14"/>
              <w:spacing w:before="5" w:beforeLines="0" w:after="5" w:afterLines="0" w:line="252"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随机抽查1个乡镇卫生院或社区卫生服务中心10个儿童的系统保健情况，从上年度儿童保健表（卡或册）中抽查。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0" w:lineRule="exact"/>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2"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新生儿访视率达到同年度、同地区（东、中、西）、城市（农村）平均水平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line="25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line="252"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line="252"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1003" w:type="dxa"/>
            <w:vMerge w:val="continue"/>
            <w:tcBorders>
              <w:top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2"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新生儿疾病筛查的管理</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0" w:afterLines="0" w:line="242" w:lineRule="exact"/>
              <w:rPr>
                <w:rFonts w:hint="eastAsia" w:ascii="仿宋_GB2312" w:hAnsi="仿宋_GB2312" w:eastAsia="仿宋_GB2312" w:cs="仿宋_GB2312"/>
                <w:spacing w:val="-2"/>
                <w:w w:val="95"/>
                <w:sz w:val="22"/>
                <w:szCs w:val="22"/>
              </w:rPr>
            </w:pPr>
            <w:r>
              <w:rPr>
                <w:rFonts w:hint="eastAsia" w:ascii="仿宋_GB2312" w:hAnsi="仿宋_GB2312" w:eastAsia="仿宋_GB2312" w:cs="仿宋_GB2312"/>
                <w:spacing w:val="-2"/>
                <w:w w:val="95"/>
                <w:sz w:val="22"/>
                <w:szCs w:val="22"/>
              </w:rPr>
              <w:t>（ 新生儿疾病筛查机构血片登记、保存不符合国家要求、无质量控制标准分别扣2分；无结果反馈、病例追踪分别扣2分。）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003" w:type="dxa"/>
            <w:vMerge w:val="continue"/>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2" w:lineRule="exact"/>
              <w:jc w:val="both"/>
              <w:rPr>
                <w:rFonts w:hint="eastAsia" w:ascii="仿宋_GB2312" w:hAnsi="仿宋_GB2312" w:eastAsia="仿宋_GB2312" w:cs="仿宋_GB2312"/>
                <w:spacing w:val="-12"/>
                <w:sz w:val="22"/>
                <w:szCs w:val="22"/>
              </w:rPr>
            </w:pPr>
            <w:r>
              <w:rPr>
                <w:rFonts w:hint="eastAsia" w:ascii="仿宋_GB2312" w:hAnsi="仿宋_GB2312" w:eastAsia="仿宋_GB2312" w:cs="仿宋_GB2312"/>
                <w:spacing w:val="-12"/>
                <w:sz w:val="22"/>
                <w:szCs w:val="22"/>
              </w:rPr>
              <w:t>新生儿先天性甲状腺功能低下筛查率达到同年度、同地区（东、中、西）、城市（农村）平均水平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p>
            <w:pPr>
              <w:pStyle w:val="14"/>
              <w:spacing w:before="0" w:beforeLines="0" w:after="0" w:afterLines="0" w:line="24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1003" w:type="dxa"/>
            <w:vMerge w:val="continue"/>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2"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新生儿苯丙酮尿症筛查率达到同年度、同地区（东、中、西）、城市（农村）平均水平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p>
            <w:pPr>
              <w:pStyle w:val="14"/>
              <w:spacing w:before="0" w:beforeLines="0" w:after="0" w:afterLines="0" w:line="24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1003" w:type="dxa"/>
            <w:vMerge w:val="continue"/>
            <w:tcBorders>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2"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新生儿听力筛查率达到同年度、同地区（东、中、西）、城市（农村）平均水平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line="24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p>
            <w:pPr>
              <w:pStyle w:val="14"/>
              <w:spacing w:before="0" w:beforeLines="0" w:after="0" w:afterLines="0" w:line="242"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69"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5岁以下儿童血红蛋白检测率达到同年度、同地区（东、中、西）、城市（农村）平均水平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3" w:afterLines="1" w:line="23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3" w:afterLines="1" w:line="234"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6个月内母乳喂养率达到同年度、同地区（东、中、西）、城市（农村）平均水平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p>
            <w:pPr>
              <w:pStyle w:val="14"/>
              <w:spacing w:before="0" w:beforeLines="0" w:after="3" w:afterLines="1" w:line="23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3" w:afterLines="1" w:line="234"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3岁以下儿童系统管理率达到同年度、同地区（东、中、西）、城市（农村）平均水平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p>
            <w:pPr>
              <w:pStyle w:val="14"/>
              <w:spacing w:before="0" w:beforeLines="0" w:after="3" w:afterLines="1" w:line="234" w:lineRule="exact"/>
              <w:rPr>
                <w:rFonts w:hint="eastAsia"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（根据抽查的10个儿童的系统保健不合格率对儿童系统管理率给予折扣，折扣后达不到目标按比例扣分。）</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3" w:afterLines="1" w:line="234" w:lineRule="exact"/>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003" w:type="dxa"/>
            <w:tcBorders>
              <w:top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12．</w:t>
            </w:r>
            <w:r>
              <w:rPr>
                <w:rFonts w:hint="eastAsia" w:ascii="仿宋_GB2312" w:hAnsi="仿宋_GB2312" w:eastAsia="仿宋_GB2312" w:cs="仿宋_GB2312"/>
                <w:sz w:val="22"/>
                <w:szCs w:val="22"/>
              </w:rPr>
              <w:t>满意度</w:t>
            </w:r>
          </w:p>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分）</w:t>
            </w:r>
          </w:p>
        </w:tc>
        <w:tc>
          <w:tcPr>
            <w:tcW w:w="108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12.1</w:t>
            </w:r>
            <w:r>
              <w:rPr>
                <w:rFonts w:hint="eastAsia" w:ascii="仿宋_GB2312" w:hAnsi="仿宋_GB2312" w:eastAsia="仿宋_GB2312" w:cs="仿宋_GB2312"/>
                <w:sz w:val="22"/>
                <w:szCs w:val="22"/>
              </w:rPr>
              <w:t>服务对象满意度</w:t>
            </w:r>
          </w:p>
        </w:tc>
        <w:tc>
          <w:tcPr>
            <w:tcW w:w="1012"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0" w:afterLines="0"/>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服务对象满意度调查，合计分值达800分</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p>
            <w:pPr>
              <w:pStyle w:val="14"/>
              <w:spacing w:before="0" w:beforeLines="0" w:after="3" w:afterLines="1" w:line="234" w:lineRule="exact"/>
              <w:rPr>
                <w:rFonts w:hint="eastAsia"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（服务对象满意度调查合计分值达不到目标按比例扣分。）</w:t>
            </w:r>
          </w:p>
        </w:tc>
        <w:tc>
          <w:tcPr>
            <w:tcW w:w="53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spacing w:before="0" w:beforeLines="0" w:after="3" w:afterLines="1" w:line="234"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tc>
        <w:tc>
          <w:tcPr>
            <w:tcW w:w="1618" w:type="dxa"/>
            <w:tcBorders>
              <w:top w:val="single" w:color="auto" w:sz="4" w:space="0"/>
              <w:left w:val="single" w:color="auto" w:sz="4" w:space="0"/>
              <w:bottom w:val="single" w:color="auto" w:sz="4" w:space="0"/>
            </w:tcBorders>
            <w:tcMar>
              <w:left w:w="57" w:type="dxa"/>
              <w:right w:w="57" w:type="dxa"/>
            </w:tcMar>
            <w:vAlign w:val="top"/>
          </w:tcPr>
          <w:p>
            <w:pPr>
              <w:pStyle w:val="14"/>
              <w:spacing w:before="0" w:beforeLines="0" w:after="3" w:afterLines="1" w:line="234" w:lineRule="exact"/>
              <w:jc w:val="both"/>
              <w:rPr>
                <w:rFonts w:hint="eastAsia" w:ascii="仿宋_GB2312" w:hAnsi="仿宋_GB2312" w:eastAsia="仿宋_GB2312" w:cs="仿宋_GB2312"/>
                <w:spacing w:val="-2"/>
                <w:sz w:val="22"/>
                <w:szCs w:val="22"/>
              </w:rPr>
            </w:pPr>
            <w:r>
              <w:rPr>
                <w:rFonts w:hint="eastAsia" w:ascii="仿宋_GB2312" w:hAnsi="仿宋_GB2312" w:eastAsia="仿宋_GB2312" w:cs="仿宋_GB2312"/>
                <w:spacing w:val="-2"/>
                <w:sz w:val="22"/>
                <w:szCs w:val="22"/>
              </w:rPr>
              <w:t>随机调查10位0-5岁儿童的母亲进行问卷调</w:t>
            </w:r>
            <w:r>
              <w:rPr>
                <w:rFonts w:hint="eastAsia" w:ascii="仿宋_GB2312" w:hAnsi="仿宋_GB2312" w:eastAsia="仿宋_GB2312" w:cs="仿宋_GB2312"/>
                <w:sz w:val="22"/>
                <w:szCs w:val="22"/>
              </w:rPr>
              <w:t>查。（问卷附</w:t>
            </w:r>
            <w:r>
              <w:rPr>
                <w:rFonts w:hint="eastAsia" w:ascii="仿宋_GB2312" w:hAnsi="仿宋_GB2312" w:eastAsia="仿宋_GB2312" w:cs="仿宋_GB2312"/>
                <w:spacing w:val="-2"/>
                <w:sz w:val="22"/>
                <w:szCs w:val="22"/>
              </w:rPr>
              <w:t>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420" w:type="dxa"/>
            <w:gridSpan w:val="7"/>
            <w:tcBorders>
              <w:top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五、妇幼健康状况</w:t>
            </w:r>
            <w:r>
              <w:rPr>
                <w:rFonts w:hint="eastAsia" w:ascii="仿宋_GB2312" w:hAnsi="仿宋_GB2312" w:eastAsia="仿宋_GB2312" w:cs="仿宋_GB2312"/>
                <w:b/>
                <w:sz w:val="22"/>
                <w:szCs w:val="22"/>
              </w:rPr>
              <w:t>（50</w:t>
            </w:r>
            <w:r>
              <w:rPr>
                <w:rFonts w:hint="eastAsia" w:ascii="仿宋_GB2312" w:hAnsi="仿宋_GB2312" w:eastAsia="仿宋_GB2312" w:cs="仿宋_GB2312"/>
                <w:sz w:val="22"/>
                <w:szCs w:val="22"/>
              </w:rPr>
              <w:t>分</w:t>
            </w:r>
            <w:r>
              <w:rPr>
                <w:rFonts w:hint="eastAsia" w:ascii="仿宋_GB2312" w:hAnsi="仿宋_GB2312" w:eastAsia="仿宋_GB2312" w:cs="仿宋_GB2312"/>
                <w:b/>
                <w:sz w:val="22"/>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1" w:hRule="atLeast"/>
          <w:jc w:val="center"/>
        </w:trPr>
        <w:tc>
          <w:tcPr>
            <w:tcW w:w="1003" w:type="dxa"/>
            <w:vMerge w:val="restart"/>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13．</w:t>
            </w:r>
            <w:r>
              <w:rPr>
                <w:rFonts w:hint="eastAsia" w:ascii="仿宋_GB2312" w:hAnsi="仿宋_GB2312" w:eastAsia="仿宋_GB2312" w:cs="仿宋_GB2312"/>
                <w:sz w:val="22"/>
                <w:szCs w:val="22"/>
              </w:rPr>
              <w:t>妇女儿童健康状况</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分）</w:t>
            </w: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13.1</w:t>
            </w:r>
            <w:r>
              <w:rPr>
                <w:rFonts w:hint="eastAsia" w:ascii="仿宋_GB2312" w:hAnsi="仿宋_GB2312" w:eastAsia="仿宋_GB2312" w:cs="仿宋_GB2312"/>
                <w:sz w:val="22"/>
                <w:szCs w:val="22"/>
              </w:rPr>
              <w:t>孕产妇死亡</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孕</w:t>
            </w:r>
            <w:r>
              <w:rPr>
                <w:rFonts w:hint="eastAsia" w:ascii="仿宋_GB2312" w:hAnsi="仿宋_GB2312" w:eastAsia="仿宋_GB2312" w:cs="仿宋_GB2312"/>
                <w:spacing w:val="-8"/>
                <w:sz w:val="22"/>
                <w:szCs w:val="22"/>
              </w:rPr>
              <w:t>产妇死亡率低于同年度、同地区（东、中、西）、城市（农村）平均水平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pacing w:val="-10"/>
                <w:sz w:val="22"/>
                <w:szCs w:val="22"/>
              </w:rPr>
            </w:pPr>
            <w:r>
              <w:rPr>
                <w:rFonts w:hint="eastAsia" w:ascii="仿宋_GB2312" w:hAnsi="仿宋_GB2312" w:eastAsia="仿宋_GB2312" w:cs="仿宋_GB2312"/>
                <w:spacing w:val="-10"/>
                <w:sz w:val="22"/>
                <w:szCs w:val="22"/>
              </w:rPr>
              <w:t>查阅妇幼卫生年报资料；</w:t>
            </w:r>
          </w:p>
          <w:p>
            <w:pPr>
              <w:pStyle w:val="14"/>
              <w:jc w:val="both"/>
              <w:rPr>
                <w:rFonts w:hint="eastAsia" w:ascii="仿宋_GB2312" w:hAnsi="仿宋_GB2312" w:eastAsia="仿宋_GB2312" w:cs="仿宋_GB2312"/>
                <w:spacing w:val="-10"/>
                <w:sz w:val="22"/>
                <w:szCs w:val="22"/>
              </w:rPr>
            </w:pPr>
            <w:r>
              <w:rPr>
                <w:rFonts w:hint="eastAsia" w:ascii="仿宋_GB2312" w:hAnsi="仿宋_GB2312" w:eastAsia="仿宋_GB2312" w:cs="仿宋_GB2312"/>
                <w:spacing w:val="-10"/>
                <w:sz w:val="22"/>
                <w:szCs w:val="22"/>
              </w:rPr>
              <w:t>查阅孕产妇死亡评审记录；</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查阅降低孕产妇死亡干预方案，并核实其落实情况。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近三年死于可避免死亡原因的孕产妇比例呈下降趋势</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针对主要死因实施干预</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13.2</w:t>
            </w:r>
            <w:r>
              <w:rPr>
                <w:rFonts w:hint="eastAsia" w:ascii="仿宋_GB2312" w:hAnsi="仿宋_GB2312" w:eastAsia="仿宋_GB2312" w:cs="仿宋_GB2312"/>
                <w:sz w:val="22"/>
                <w:szCs w:val="22"/>
              </w:rPr>
              <w:t>婴儿死亡</w:t>
            </w:r>
          </w:p>
        </w:tc>
        <w:tc>
          <w:tcPr>
            <w:tcW w:w="101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卫生行政部门、医疗保健机构</w:t>
            </w: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婴儿死亡率低于同年度、同地区（东、中、西）、城市（农村）平均水平</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1618" w:type="dxa"/>
            <w:vMerge w:val="restart"/>
            <w:tcBorders>
              <w:top w:val="single" w:color="auto" w:sz="4" w:space="0"/>
              <w:left w:val="single" w:color="auto" w:sz="4" w:space="0"/>
              <w:bottom w:val="single" w:color="auto" w:sz="4" w:space="0"/>
            </w:tcBorders>
            <w:tcMar>
              <w:left w:w="57" w:type="dxa"/>
              <w:right w:w="57" w:type="dxa"/>
            </w:tcMar>
            <w:vAlign w:val="top"/>
          </w:tcPr>
          <w:p>
            <w:pPr>
              <w:pStyle w:val="14"/>
              <w:jc w:val="both"/>
              <w:rPr>
                <w:rFonts w:hint="eastAsia"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查阅妇幼卫生年报资料；</w:t>
            </w:r>
          </w:p>
          <w:p>
            <w:pPr>
              <w:pStyle w:val="14"/>
              <w:jc w:val="both"/>
              <w:rPr>
                <w:rFonts w:hint="eastAsia"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查阅新生儿死亡评审记录；</w:t>
            </w:r>
          </w:p>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查阅降低婴儿死亡干预方案，并核实其落实情况。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003" w:type="dxa"/>
            <w:vMerge w:val="continue"/>
            <w:tcBorders>
              <w:top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近三年死于可避免死亡原因的新生儿比例呈下降趋势</w:t>
            </w:r>
          </w:p>
        </w:tc>
        <w:tc>
          <w:tcPr>
            <w:tcW w:w="1021"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bottom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1003" w:type="dxa"/>
            <w:vMerge w:val="continue"/>
            <w:tcBorders>
              <w:top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86" w:type="dxa"/>
            <w:vMerge w:val="continue"/>
            <w:tcBorders>
              <w:top w:val="single" w:color="auto" w:sz="4" w:space="0"/>
              <w:left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1012" w:type="dxa"/>
            <w:vMerge w:val="continue"/>
            <w:tcBorders>
              <w:top w:val="single" w:color="auto" w:sz="4" w:space="0"/>
              <w:left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p>
        </w:tc>
        <w:tc>
          <w:tcPr>
            <w:tcW w:w="2146" w:type="dxa"/>
            <w:tcBorders>
              <w:top w:val="single" w:color="auto" w:sz="4" w:space="0"/>
              <w:left w:val="single" w:color="auto" w:sz="4" w:space="0"/>
              <w:right w:val="single" w:color="auto" w:sz="4" w:space="0"/>
            </w:tcBorders>
            <w:tcMar>
              <w:left w:w="57" w:type="dxa"/>
              <w:right w:w="57" w:type="dxa"/>
            </w:tcMar>
            <w:vAlign w:val="top"/>
          </w:tcPr>
          <w:p>
            <w:pPr>
              <w:pStyle w:val="14"/>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针对主要死因实施干预</w:t>
            </w:r>
          </w:p>
        </w:tc>
        <w:tc>
          <w:tcPr>
            <w:tcW w:w="1021" w:type="dxa"/>
            <w:tcBorders>
              <w:top w:val="single" w:color="auto" w:sz="4" w:space="0"/>
              <w:left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534" w:type="dxa"/>
            <w:vMerge w:val="continue"/>
            <w:tcBorders>
              <w:top w:val="single" w:color="auto" w:sz="4" w:space="0"/>
              <w:left w:val="single" w:color="auto" w:sz="4" w:space="0"/>
              <w:righ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c>
          <w:tcPr>
            <w:tcW w:w="1618" w:type="dxa"/>
            <w:vMerge w:val="continue"/>
            <w:tcBorders>
              <w:top w:val="single" w:color="auto" w:sz="4" w:space="0"/>
              <w:left w:val="single" w:color="auto" w:sz="4" w:space="0"/>
            </w:tcBorders>
            <w:tcMar>
              <w:left w:w="57" w:type="dxa"/>
              <w:right w:w="57" w:type="dxa"/>
            </w:tcMar>
            <w:vAlign w:val="top"/>
          </w:tcPr>
          <w:p>
            <w:pPr>
              <w:pStyle w:val="14"/>
              <w:rPr>
                <w:rFonts w:hint="eastAsia" w:ascii="仿宋_GB2312" w:hAnsi="仿宋_GB2312" w:eastAsia="仿宋_GB2312" w:cs="仿宋_GB2312"/>
                <w:sz w:val="22"/>
                <w:szCs w:val="22"/>
              </w:rPr>
            </w:pPr>
          </w:p>
        </w:tc>
      </w:tr>
    </w:tbl>
    <w:p>
      <w:pPr>
        <w:pStyle w:val="8"/>
        <w:pageBreakBefore w:val="0"/>
        <w:tabs>
          <w:tab w:val="left" w:pos="7920"/>
        </w:tabs>
        <w:spacing w:before="66" w:beforeLines="20" w:after="0" w:afterLines="0"/>
        <w:rPr>
          <w:rFonts w:hint="eastAsia" w:eastAsia="黑体"/>
          <w:sz w:val="24"/>
          <w:szCs w:val="24"/>
        </w:rPr>
      </w:pPr>
      <w:r>
        <w:rPr>
          <w:rFonts w:hint="eastAsia" w:eastAsia="黑体"/>
          <w:sz w:val="24"/>
          <w:szCs w:val="24"/>
        </w:rPr>
        <w:t>备注：指标解释</w:t>
      </w:r>
    </w:p>
    <w:p>
      <w:pPr>
        <w:widowControl/>
        <w:tabs>
          <w:tab w:val="left" w:pos="7920"/>
        </w:tabs>
        <w:ind w:firstLine="422"/>
        <w:rPr>
          <w:rFonts w:hint="eastAsia" w:ascii="仿宋_GB2312" w:hAnsi="仿宋_GB2312" w:eastAsia="仿宋_GB2312" w:cs="仿宋_GB2312"/>
          <w:b/>
          <w:sz w:val="24"/>
          <w:szCs w:val="21"/>
        </w:rPr>
      </w:pPr>
      <w:r>
        <w:rPr>
          <w:rFonts w:hint="eastAsia" w:ascii="楷体_GB2312" w:hAnsi="楷体_GB2312" w:eastAsia="楷体_GB2312" w:cs="楷体_GB2312"/>
          <w:b/>
          <w:bCs w:val="0"/>
          <w:sz w:val="24"/>
          <w:szCs w:val="24"/>
        </w:rPr>
        <w:t>1.2 相关部门职责及协调工作机制：</w:t>
      </w:r>
      <w:r>
        <w:rPr>
          <w:rFonts w:hint="eastAsia" w:ascii="仿宋_GB2312" w:hAnsi="仿宋_GB2312" w:eastAsia="仿宋_GB2312" w:cs="仿宋_GB2312"/>
          <w:sz w:val="24"/>
          <w:szCs w:val="21"/>
        </w:rPr>
        <w:t>妇儿工委相关成员单位是指：宣传部、妇联、卫生局、人口计生委、民政局、教育局、人力资源和社会保障局、公安局。</w:t>
      </w:r>
    </w:p>
    <w:p>
      <w:pPr>
        <w:widowControl/>
        <w:tabs>
          <w:tab w:val="left" w:pos="7920"/>
        </w:tabs>
        <w:ind w:firstLine="422"/>
        <w:rPr>
          <w:rFonts w:hint="eastAsia" w:ascii="仿宋_GB2312" w:hAnsi="仿宋_GB2312" w:eastAsia="仿宋_GB2312" w:cs="仿宋_GB2312"/>
          <w:sz w:val="24"/>
          <w:szCs w:val="21"/>
        </w:rPr>
      </w:pPr>
      <w:r>
        <w:rPr>
          <w:rFonts w:hint="eastAsia" w:ascii="楷体_GB2312" w:hAnsi="楷体_GB2312" w:eastAsia="楷体_GB2312" w:cs="楷体_GB2312"/>
          <w:b/>
          <w:bCs w:val="0"/>
          <w:sz w:val="24"/>
          <w:szCs w:val="24"/>
        </w:rPr>
        <w:t>1.3 地方妇幼卫生项目补助政策：</w:t>
      </w:r>
      <w:r>
        <w:rPr>
          <w:rFonts w:hint="eastAsia" w:ascii="仿宋_GB2312" w:hAnsi="仿宋_GB2312" w:eastAsia="仿宋_GB2312" w:cs="仿宋_GB2312"/>
          <w:sz w:val="24"/>
          <w:szCs w:val="21"/>
        </w:rPr>
        <w:t>除国家重大公共卫生服务项目和基本公共卫生服务项目妇幼卫生项目之外，由地方政府制定的对婚前医学检查、产前筛查、新生儿疾病筛查、其他妇女病普查、预防艾滋病母婴传播等其他妇幼卫生服务项目的补助政策。</w:t>
      </w:r>
    </w:p>
    <w:p>
      <w:pPr>
        <w:tabs>
          <w:tab w:val="left" w:pos="7920"/>
        </w:tabs>
        <w:ind w:firstLine="422"/>
        <w:rPr>
          <w:rFonts w:hint="eastAsia"/>
          <w:szCs w:val="18"/>
        </w:rPr>
      </w:pPr>
      <w:r>
        <w:rPr>
          <w:rFonts w:hint="eastAsia" w:ascii="楷体_GB2312" w:hAnsi="楷体_GB2312" w:eastAsia="楷体_GB2312" w:cs="楷体_GB2312"/>
          <w:b/>
          <w:bCs w:val="0"/>
          <w:sz w:val="24"/>
          <w:szCs w:val="24"/>
        </w:rPr>
        <w:t>4.1 独立建制的妇幼保健机构：</w:t>
      </w:r>
      <w:r>
        <w:rPr>
          <w:rFonts w:hint="eastAsia" w:ascii="仿宋_GB2312" w:hAnsi="仿宋_GB2312" w:eastAsia="仿宋_GB2312" w:cs="仿宋_GB2312"/>
          <w:sz w:val="24"/>
          <w:szCs w:val="21"/>
        </w:rPr>
        <w:t>依据卫生部《妇幼保健机构管理办法》，保健科室包括妇女保健科、儿童保健科、生殖健康科、健康教育科、信息管理科等。临床科室包括妇科、产科、儿科、新生儿科、计划生育科等，以及医学检验科、医学影像科等医技科室。</w:t>
      </w:r>
    </w:p>
    <w:p>
      <w:pPr>
        <w:tabs>
          <w:tab w:val="left" w:pos="7920"/>
        </w:tabs>
        <w:ind w:firstLine="422"/>
        <w:rPr>
          <w:rFonts w:hint="eastAsia"/>
          <w:szCs w:val="18"/>
        </w:rPr>
      </w:pPr>
      <w:r>
        <w:rPr>
          <w:rFonts w:hint="eastAsia" w:ascii="楷体_GB2312" w:hAnsi="楷体_GB2312" w:eastAsia="楷体_GB2312" w:cs="楷体_GB2312"/>
          <w:b/>
          <w:bCs w:val="0"/>
          <w:sz w:val="24"/>
          <w:szCs w:val="24"/>
        </w:rPr>
        <w:t>4.2 妇幼保健机构保健业务用房：</w:t>
      </w:r>
      <w:r>
        <w:rPr>
          <w:rFonts w:hint="eastAsia" w:ascii="仿宋_GB2312" w:hAnsi="仿宋_GB2312" w:eastAsia="仿宋_GB2312" w:cs="仿宋_GB2312"/>
          <w:sz w:val="24"/>
          <w:szCs w:val="21"/>
        </w:rPr>
        <w:t>依据1986年卫生部、劳动人事部公布的《各级妇幼保健机构编制标准（试行）》，一类地区县级妇幼保健机构保健人员不小于40人，依据《妇幼保健院、所建设标准》（1992年报批稿），县（区）级机构人均面积40－41平方米，据此推算，妇幼保健机构保健业务用房不小于1600平方米（40人×40平方米/人）。保健业务用房指保健门诊、保健管理科室用房和保健门诊专用的医技用房。</w:t>
      </w:r>
    </w:p>
    <w:p>
      <w:pPr>
        <w:tabs>
          <w:tab w:val="left" w:pos="7920"/>
        </w:tabs>
        <w:ind w:firstLine="422"/>
        <w:rPr>
          <w:rFonts w:hint="eastAsia"/>
          <w:szCs w:val="18"/>
        </w:rPr>
      </w:pPr>
      <w:r>
        <w:rPr>
          <w:rFonts w:hint="eastAsia" w:ascii="楷体_GB2312" w:hAnsi="楷体_GB2312" w:eastAsia="楷体_GB2312" w:cs="楷体_GB2312"/>
          <w:b/>
          <w:bCs w:val="0"/>
          <w:sz w:val="24"/>
          <w:szCs w:val="24"/>
        </w:rPr>
        <w:t>4.3 医疗保健机构设备配备：</w:t>
      </w:r>
      <w:r>
        <w:rPr>
          <w:rFonts w:hint="eastAsia" w:ascii="仿宋_GB2312" w:hAnsi="仿宋_GB2312" w:eastAsia="仿宋_GB2312" w:cs="仿宋_GB2312"/>
          <w:sz w:val="24"/>
          <w:szCs w:val="21"/>
        </w:rPr>
        <w:t>依据1996年卫生部《三级妇幼保健机构等级评审细则》、1994年卫生部《医疗机构基本标准（试行）》中对乡镇卫生院设备要求、2009年国家发展改革委与卫生部联合印发的《社区卫生服务机构建设规划》等规定配备相关服务设备。</w:t>
      </w:r>
    </w:p>
    <w:p>
      <w:pPr>
        <w:widowControl/>
        <w:tabs>
          <w:tab w:val="left" w:pos="7920"/>
        </w:tabs>
        <w:ind w:firstLine="422"/>
        <w:rPr>
          <w:rFonts w:hint="eastAsia" w:ascii="仿宋_GB2312" w:hAnsi="仿宋_GB2312" w:eastAsia="仿宋_GB2312" w:cs="仿宋_GB2312"/>
          <w:sz w:val="24"/>
          <w:szCs w:val="21"/>
        </w:rPr>
      </w:pPr>
      <w:r>
        <w:rPr>
          <w:rFonts w:hint="eastAsia" w:ascii="楷体_GB2312" w:hAnsi="楷体_GB2312" w:eastAsia="楷体_GB2312" w:cs="楷体_GB2312"/>
          <w:b/>
          <w:bCs w:val="0"/>
          <w:sz w:val="24"/>
          <w:szCs w:val="24"/>
        </w:rPr>
        <w:t>4.4 基层医疗卫生机构预防保健用房：</w:t>
      </w:r>
      <w:r>
        <w:rPr>
          <w:rFonts w:hint="eastAsia" w:ascii="仿宋_GB2312" w:hAnsi="仿宋_GB2312" w:eastAsia="仿宋_GB2312" w:cs="仿宋_GB2312"/>
          <w:sz w:val="24"/>
          <w:szCs w:val="21"/>
        </w:rPr>
        <w:t>依据2008年卫生部《乡镇卫生院建设标准》、2009年国家发展改革委与卫生部联合印发的《社区卫生服务机构建设规划》等规定配备。</w:t>
      </w:r>
    </w:p>
    <w:p>
      <w:pPr>
        <w:widowControl/>
        <w:tabs>
          <w:tab w:val="left" w:pos="7920"/>
        </w:tabs>
        <w:ind w:firstLine="422"/>
        <w:rPr>
          <w:rFonts w:hint="eastAsia" w:ascii="仿宋_GB2312" w:hAnsi="仿宋_GB2312" w:eastAsia="仿宋_GB2312" w:cs="仿宋_GB2312"/>
          <w:sz w:val="24"/>
          <w:szCs w:val="21"/>
        </w:rPr>
      </w:pPr>
      <w:r>
        <w:rPr>
          <w:rFonts w:hint="eastAsia" w:ascii="楷体_GB2312" w:hAnsi="楷体_GB2312" w:eastAsia="楷体_GB2312" w:cs="楷体_GB2312"/>
          <w:b/>
          <w:bCs w:val="0"/>
          <w:sz w:val="24"/>
          <w:szCs w:val="24"/>
        </w:rPr>
        <w:t>5.1 妇幼保健机构保健人员配备：</w:t>
      </w:r>
      <w:r>
        <w:rPr>
          <w:rFonts w:hint="eastAsia" w:ascii="仿宋_GB2312" w:hAnsi="仿宋_GB2312" w:eastAsia="仿宋_GB2312" w:cs="仿宋_GB2312"/>
          <w:sz w:val="24"/>
          <w:szCs w:val="21"/>
        </w:rPr>
        <w:t>依据1986年卫生部、劳动人事部《各级妇幼保健机构编制标准（试行）》，县以上（含县）妇幼保健机构的人员编制总额，一般按人口的1：5000－1：10000配备；县（市、区）妇幼保健所，一类地区 41－70人；二类地区20－40人 ；妇幼保健院卫生技术人员占总人数的75%－80%。</w:t>
      </w:r>
    </w:p>
    <w:p>
      <w:pPr>
        <w:widowControl/>
        <w:tabs>
          <w:tab w:val="left" w:pos="7920"/>
        </w:tabs>
        <w:ind w:firstLine="422"/>
        <w:rPr>
          <w:rFonts w:hint="eastAsia" w:ascii="仿宋_GB2312" w:hAnsi="仿宋_GB2312" w:eastAsia="仿宋_GB2312" w:cs="仿宋_GB2312"/>
          <w:sz w:val="24"/>
          <w:szCs w:val="21"/>
        </w:rPr>
      </w:pPr>
      <w:r>
        <w:rPr>
          <w:rFonts w:hint="eastAsia" w:ascii="楷体_GB2312" w:hAnsi="楷体_GB2312" w:eastAsia="楷体_GB2312" w:cs="楷体_GB2312"/>
          <w:b/>
          <w:bCs w:val="0"/>
          <w:sz w:val="24"/>
          <w:szCs w:val="24"/>
        </w:rPr>
        <w:t>8.2 基层三级妇幼卫生网络业务指导机制：</w:t>
      </w:r>
      <w:r>
        <w:rPr>
          <w:rFonts w:hint="eastAsia" w:ascii="仿宋_GB2312" w:hAnsi="仿宋_GB2312" w:eastAsia="仿宋_GB2312" w:cs="仿宋_GB2312"/>
          <w:sz w:val="24"/>
          <w:szCs w:val="21"/>
        </w:rPr>
        <w:t>建立辖区妇幼保健技术指导组织指建立辖区妇幼保健技术指导专家组，承担辖区母婴保健技术指导、孕产妇死亡评审、新生儿死亡评审、产前筛查、妇女病普查普治、新生儿死亡评审、新生儿疾病筛查、托幼机构卫生保健管理、产前诊断等业务指导职责。</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成立辖区妇幼保健技术指导组织要求有卫生局文件、相关工作制度，并开展工作1次以上。</w:t>
      </w:r>
    </w:p>
    <w:p>
      <w:pPr>
        <w:widowControl/>
        <w:tabs>
          <w:tab w:val="left" w:pos="7920"/>
        </w:tabs>
        <w:ind w:firstLine="422"/>
        <w:rPr>
          <w:rFonts w:hint="eastAsia" w:ascii="仿宋_GB2312" w:hAnsi="仿宋_GB2312" w:eastAsia="仿宋_GB2312" w:cs="仿宋_GB2312"/>
          <w:sz w:val="24"/>
          <w:szCs w:val="21"/>
        </w:rPr>
      </w:pPr>
      <w:r>
        <w:rPr>
          <w:rFonts w:hint="eastAsia" w:ascii="楷体_GB2312" w:hAnsi="楷体_GB2312" w:eastAsia="楷体_GB2312" w:cs="楷体_GB2312"/>
          <w:b/>
          <w:bCs w:val="0"/>
          <w:sz w:val="24"/>
          <w:szCs w:val="24"/>
        </w:rPr>
        <w:t>8.5 助产技术服务管理：</w:t>
      </w:r>
      <w:r>
        <w:rPr>
          <w:rFonts w:hint="eastAsia" w:ascii="仿宋_GB2312" w:hAnsi="仿宋_GB2312" w:eastAsia="仿宋_GB2312" w:cs="仿宋_GB2312"/>
          <w:sz w:val="24"/>
          <w:szCs w:val="21"/>
        </w:rPr>
        <w:t xml:space="preserve">提供助产技术服务的基层医疗保健机构主要制度及技术规范涉及信息统计、产科质量管理、新生儿窒息复苏、产后出血防治、妊娠期高血压疾病防治、羊水栓塞抢救等工作内容。 </w:t>
      </w:r>
    </w:p>
    <w:p>
      <w:pPr>
        <w:widowControl/>
        <w:tabs>
          <w:tab w:val="left" w:pos="7920"/>
        </w:tabs>
        <w:ind w:firstLine="422"/>
        <w:rPr>
          <w:rFonts w:hint="eastAsia" w:ascii="仿宋_GB2312" w:hAnsi="仿宋_GB2312" w:eastAsia="仿宋_GB2312" w:cs="仿宋_GB2312"/>
          <w:sz w:val="24"/>
          <w:szCs w:val="21"/>
        </w:rPr>
      </w:pPr>
      <w:r>
        <w:rPr>
          <w:rFonts w:hint="eastAsia" w:ascii="楷体_GB2312" w:hAnsi="楷体_GB2312" w:eastAsia="楷体_GB2312" w:cs="楷体_GB2312"/>
          <w:b/>
          <w:bCs w:val="0"/>
          <w:sz w:val="24"/>
          <w:szCs w:val="24"/>
        </w:rPr>
        <w:t>8.6 危急症孕产妇抢救中心及急救转诊“绿色通道” ：</w:t>
      </w:r>
      <w:r>
        <w:rPr>
          <w:rFonts w:hint="eastAsia" w:ascii="仿宋_GB2312" w:hAnsi="仿宋_GB2312" w:eastAsia="仿宋_GB2312" w:cs="仿宋_GB2312"/>
          <w:sz w:val="24"/>
          <w:szCs w:val="21"/>
        </w:rPr>
        <w:t xml:space="preserve"> 按照卫生部《降消项目县级产科急救中心产科设置标准》建立辖区危急症孕产妇抢救中心。</w:t>
      </w:r>
    </w:p>
    <w:p>
      <w:pPr>
        <w:widowControl/>
        <w:tabs>
          <w:tab w:val="left" w:pos="7920"/>
        </w:tabs>
        <w:ind w:firstLine="422"/>
        <w:rPr>
          <w:rFonts w:hint="eastAsia" w:ascii="楷体_GB2312" w:hAnsi="楷体_GB2312" w:eastAsia="楷体_GB2312" w:cs="楷体_GB2312"/>
          <w:b/>
          <w:bCs w:val="0"/>
          <w:sz w:val="24"/>
          <w:szCs w:val="24"/>
        </w:rPr>
      </w:pPr>
      <w:r>
        <w:rPr>
          <w:rFonts w:hint="eastAsia" w:ascii="楷体_GB2312" w:hAnsi="楷体_GB2312" w:eastAsia="楷体_GB2312" w:cs="楷体_GB2312"/>
          <w:b/>
          <w:bCs w:val="0"/>
          <w:sz w:val="24"/>
          <w:szCs w:val="24"/>
        </w:rPr>
        <w:t>11.1 妇女保健服务</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婚前医学检查率：婚前医学检查人数/结婚登记人数×100%；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早孕建册率：辖区内怀孕12周之前建册的人数/该地该时间段内活产数×100%；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孕产期系统管理率：接受系统管理的产妇人数/活产数×100%；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高危管理产妇百分比：高危管理产妇数/高危产妇数×100%；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孕产妇产前筛查率：孕产妇产前筛查人数/产妇人数×100%；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住院分娩率：住院分娩活产数/活产数×100%；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剖宫产率：剖宫产活产数/活产数×100%；</w:t>
      </w:r>
    </w:p>
    <w:p>
      <w:pPr>
        <w:widowControl/>
        <w:tabs>
          <w:tab w:val="left" w:pos="7920"/>
        </w:tabs>
        <w:ind w:firstLine="422"/>
        <w:rPr>
          <w:rFonts w:hint="eastAsia"/>
          <w:szCs w:val="18"/>
        </w:rPr>
      </w:pPr>
      <w:r>
        <w:rPr>
          <w:rFonts w:hint="eastAsia" w:ascii="仿宋_GB2312" w:hAnsi="仿宋_GB2312" w:eastAsia="仿宋_GB2312" w:cs="仿宋_GB2312"/>
          <w:sz w:val="24"/>
          <w:szCs w:val="21"/>
        </w:rPr>
        <w:t>妇女病常见病筛查率：妇女常见病实查人数/妇女病常见应查人数×100%。</w:t>
      </w:r>
    </w:p>
    <w:p>
      <w:pPr>
        <w:widowControl/>
        <w:tabs>
          <w:tab w:val="left" w:pos="7920"/>
        </w:tabs>
        <w:ind w:firstLine="422"/>
        <w:rPr>
          <w:rFonts w:hint="eastAsia" w:ascii="楷体_GB2312" w:hAnsi="楷体_GB2312" w:eastAsia="楷体_GB2312" w:cs="楷体_GB2312"/>
          <w:b/>
          <w:bCs w:val="0"/>
          <w:sz w:val="24"/>
          <w:szCs w:val="24"/>
        </w:rPr>
      </w:pPr>
      <w:r>
        <w:rPr>
          <w:rFonts w:hint="eastAsia" w:ascii="楷体_GB2312" w:hAnsi="楷体_GB2312" w:eastAsia="楷体_GB2312" w:cs="楷体_GB2312"/>
          <w:b/>
          <w:bCs w:val="0"/>
          <w:sz w:val="24"/>
          <w:szCs w:val="24"/>
        </w:rPr>
        <w:t>11.2 儿童保健服务</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新生儿访视率：新生儿访视人数/活产数×100%；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新生儿先天性甲状腺功能低下筛查率：新生儿先天性甲状腺功能低下筛查人数/活产数×100%；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新生儿苯丙酮尿症筛查率：新生儿苯丙酮尿症筛查人数/活产数×100%；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新生儿听力筛查率：新生儿听力筛查人数/活产数×100%；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5岁以下儿童血红蛋白检测率：5岁以下儿童血红蛋白测查数/5岁以下儿童数×100%；</w:t>
      </w:r>
    </w:p>
    <w:p>
      <w:pPr>
        <w:widowControl/>
        <w:tabs>
          <w:tab w:val="left" w:pos="7920"/>
        </w:tabs>
        <w:ind w:firstLine="422"/>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3岁以下儿童保健系统管理率：3岁以下儿童保健系统管理人数/3岁以下儿童数×100%。</w:t>
      </w:r>
    </w:p>
    <w:p>
      <w:pPr>
        <w:widowControl/>
        <w:tabs>
          <w:tab w:val="left" w:pos="7920"/>
        </w:tabs>
        <w:ind w:firstLine="422"/>
        <w:rPr>
          <w:rFonts w:hint="eastAsia"/>
          <w:szCs w:val="18"/>
        </w:rPr>
      </w:pPr>
      <w:r>
        <w:rPr>
          <w:rFonts w:hint="eastAsia" w:ascii="楷体_GB2312" w:hAnsi="楷体_GB2312" w:eastAsia="楷体_GB2312" w:cs="楷体_GB2312"/>
          <w:b/>
          <w:bCs w:val="0"/>
          <w:sz w:val="24"/>
          <w:szCs w:val="24"/>
        </w:rPr>
        <w:t>12.1 服务对象满意度：</w:t>
      </w:r>
      <w:r>
        <w:rPr>
          <w:rFonts w:hint="eastAsia" w:ascii="仿宋_GB2312" w:hAnsi="仿宋_GB2312" w:eastAsia="仿宋_GB2312" w:cs="仿宋_GB2312"/>
          <w:sz w:val="24"/>
          <w:szCs w:val="21"/>
        </w:rPr>
        <w:t>在县妇幼保健机构及县级医院随机抽取6位、乡镇卫生院及村卫生室随机抽取4位，共抽取10位前来就诊的0-5岁以内孩子的母亲（本地户籍），根据专门设计的服务对象满意度调查表（后附），进行现场问卷调查。</w:t>
      </w:r>
    </w:p>
    <w:p>
      <w:pPr>
        <w:widowControl/>
        <w:tabs>
          <w:tab w:val="left" w:pos="7920"/>
        </w:tabs>
        <w:ind w:firstLine="422"/>
        <w:rPr>
          <w:rFonts w:hint="eastAsia" w:ascii="仿宋_GB2312" w:hAnsi="仿宋_GB2312" w:eastAsia="仿宋_GB2312" w:cs="仿宋_GB2312"/>
          <w:sz w:val="24"/>
          <w:szCs w:val="21"/>
        </w:rPr>
      </w:pPr>
      <w:r>
        <w:rPr>
          <w:rFonts w:hint="eastAsia" w:ascii="楷体_GB2312" w:hAnsi="楷体_GB2312" w:eastAsia="楷体_GB2312" w:cs="楷体_GB2312"/>
          <w:b/>
          <w:bCs w:val="0"/>
          <w:sz w:val="24"/>
          <w:szCs w:val="24"/>
        </w:rPr>
        <w:t>13.1 孕产妇死亡率：</w:t>
      </w:r>
      <w:r>
        <w:rPr>
          <w:rFonts w:hint="eastAsia" w:ascii="仿宋_GB2312" w:hAnsi="仿宋_GB2312" w:eastAsia="仿宋_GB2312" w:cs="仿宋_GB2312"/>
          <w:sz w:val="24"/>
          <w:szCs w:val="21"/>
        </w:rPr>
        <w:t>孕产妇死亡人数/活产数×10万/10万。</w:t>
      </w:r>
    </w:p>
    <w:p>
      <w:pPr>
        <w:widowControl/>
        <w:tabs>
          <w:tab w:val="left" w:pos="7920"/>
        </w:tabs>
        <w:ind w:firstLine="422"/>
        <w:rPr>
          <w:rFonts w:hint="eastAsia"/>
          <w:b/>
          <w:szCs w:val="21"/>
        </w:rPr>
      </w:pPr>
      <w:r>
        <w:rPr>
          <w:rFonts w:hint="eastAsia" w:ascii="楷体_GB2312" w:hAnsi="楷体_GB2312" w:eastAsia="楷体_GB2312" w:cs="楷体_GB2312"/>
          <w:b/>
          <w:bCs w:val="0"/>
          <w:sz w:val="24"/>
          <w:szCs w:val="24"/>
        </w:rPr>
        <w:t>13.2 婴儿死亡率：</w:t>
      </w:r>
      <w:r>
        <w:rPr>
          <w:rFonts w:hint="eastAsia" w:ascii="仿宋_GB2312" w:hAnsi="仿宋_GB2312" w:eastAsia="仿宋_GB2312" w:cs="仿宋_GB2312"/>
          <w:sz w:val="24"/>
          <w:szCs w:val="21"/>
        </w:rPr>
        <w:t>婴儿死亡数/活产数×1000‰。</w:t>
      </w:r>
    </w:p>
    <w:p>
      <w:pPr>
        <w:ind w:firstLine="422"/>
        <w:jc w:val="left"/>
        <w:rPr>
          <w:rFonts w:hint="eastAsia"/>
          <w:b/>
          <w:szCs w:val="21"/>
        </w:rPr>
      </w:pPr>
    </w:p>
    <w:p>
      <w:pPr>
        <w:pStyle w:val="10"/>
        <w:pageBreakBefore/>
        <w:snapToGrid w:val="0"/>
        <w:spacing w:before="165" w:beforeLines="50"/>
        <w:rPr>
          <w:rFonts w:hint="eastAsia" w:ascii="宋体" w:hAnsi="宋体" w:eastAsia="宋体" w:cs="宋体"/>
          <w:b/>
          <w:bCs/>
          <w:sz w:val="44"/>
          <w:szCs w:val="44"/>
        </w:rPr>
      </w:pPr>
      <w:r>
        <w:rPr>
          <w:rFonts w:hint="eastAsia" w:ascii="宋体" w:hAnsi="宋体" w:eastAsia="宋体" w:cs="宋体"/>
          <w:b/>
          <w:bCs/>
          <w:sz w:val="44"/>
          <w:szCs w:val="44"/>
        </w:rPr>
        <w:t>全国县级妇幼卫生工作绩效考核</w:t>
      </w:r>
      <w:r>
        <w:rPr>
          <w:rFonts w:hint="eastAsia" w:ascii="宋体" w:hAnsi="宋体" w:eastAsia="宋体" w:cs="宋体"/>
          <w:b/>
          <w:bCs/>
          <w:sz w:val="44"/>
          <w:szCs w:val="44"/>
        </w:rPr>
        <w:br w:type="textWrapping"/>
      </w:r>
      <w:r>
        <w:rPr>
          <w:rFonts w:hint="eastAsia" w:ascii="宋体" w:hAnsi="宋体" w:eastAsia="宋体" w:cs="宋体"/>
          <w:b/>
          <w:bCs/>
          <w:sz w:val="44"/>
          <w:szCs w:val="44"/>
        </w:rPr>
        <w:t>服务对象满意度调查表</w:t>
      </w:r>
    </w:p>
    <w:p>
      <w:pPr>
        <w:snapToGrid w:val="0"/>
        <w:ind w:firstLine="422"/>
        <w:jc w:val="center"/>
        <w:rPr>
          <w:rFonts w:hint="eastAsia"/>
          <w:b/>
          <w:szCs w:val="21"/>
        </w:rPr>
      </w:pPr>
    </w:p>
    <w:p>
      <w:pPr>
        <w:ind w:firstLine="0" w:firstLineChars="0"/>
        <w:rPr>
          <w:rFonts w:hint="eastAsia" w:ascii="黑体" w:hAnsi="黑体" w:eastAsia="黑体" w:cs="黑体"/>
          <w:sz w:val="24"/>
          <w:szCs w:val="24"/>
        </w:rPr>
      </w:pPr>
      <w:r>
        <w:rPr>
          <w:rFonts w:hint="eastAsia" w:ascii="黑体" w:hAnsi="黑体" w:eastAsia="黑体" w:cs="黑体"/>
          <w:sz w:val="24"/>
          <w:szCs w:val="24"/>
        </w:rPr>
        <w:t>调查地区：______省（区、市）_______市（地、州）______县（市、区）</w:t>
      </w:r>
    </w:p>
    <w:p>
      <w:pPr>
        <w:ind w:firstLine="0" w:firstLineChars="0"/>
        <w:rPr>
          <w:rFonts w:hint="eastAsia" w:ascii="黑体" w:hAnsi="黑体" w:eastAsia="黑体" w:cs="黑体"/>
          <w:sz w:val="24"/>
          <w:szCs w:val="24"/>
        </w:rPr>
      </w:pPr>
      <w:r>
        <w:rPr>
          <w:rFonts w:hint="eastAsia" w:ascii="黑体" w:hAnsi="黑体" w:eastAsia="黑体" w:cs="黑体"/>
          <w:sz w:val="24"/>
          <w:szCs w:val="24"/>
        </w:rPr>
        <w:t>调查日期：______年______月____日</w:t>
      </w:r>
    </w:p>
    <w:p>
      <w:pPr>
        <w:ind w:firstLine="0" w:firstLineChars="0"/>
        <w:rPr>
          <w:rFonts w:hint="eastAsia" w:ascii="黑体" w:hAnsi="黑体" w:eastAsia="黑体" w:cs="黑体"/>
          <w:sz w:val="24"/>
          <w:szCs w:val="24"/>
        </w:rPr>
      </w:pPr>
      <w:r>
        <w:rPr>
          <w:rFonts w:hint="eastAsia" w:ascii="黑体" w:hAnsi="黑体" w:eastAsia="黑体" w:cs="黑体"/>
          <w:sz w:val="24"/>
          <w:szCs w:val="24"/>
        </w:rPr>
        <w:t>得分：______</w:t>
      </w:r>
    </w:p>
    <w:p>
      <w:pPr>
        <w:pStyle w:val="16"/>
        <w:spacing w:line="160" w:lineRule="exact"/>
        <w:rPr>
          <w:rFonts w:hint="eastAsia" w:ascii="仿宋_GB2312" w:hAnsi="仿宋_GB2312" w:eastAsia="仿宋_GB2312" w:cs="仿宋_GB2312"/>
          <w:sz w:val="24"/>
          <w:szCs w:val="28"/>
        </w:rPr>
      </w:pP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b/>
          <w:sz w:val="28"/>
          <w:szCs w:val="22"/>
        </w:rPr>
        <w:t>1．</w:t>
      </w:r>
      <w:r>
        <w:rPr>
          <w:rFonts w:hint="eastAsia" w:ascii="仿宋_GB2312" w:hAnsi="仿宋_GB2312" w:eastAsia="仿宋_GB2312" w:cs="仿宋_GB2312"/>
          <w:sz w:val="28"/>
          <w:szCs w:val="22"/>
        </w:rPr>
        <w:t>您从怀孕到生孩子后是否接受了以下保健服务？（多选）</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（1）孕期体检 （2）住院分娩 （3）产后访视 （4）没有接受过前3项服务</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b/>
          <w:sz w:val="28"/>
          <w:szCs w:val="22"/>
        </w:rPr>
        <w:t>2．</w:t>
      </w:r>
      <w:r>
        <w:rPr>
          <w:rFonts w:hint="eastAsia" w:ascii="仿宋_GB2312" w:hAnsi="仿宋_GB2312" w:eastAsia="仿宋_GB2312" w:cs="仿宋_GB2312"/>
          <w:sz w:val="28"/>
          <w:szCs w:val="22"/>
        </w:rPr>
        <w:t>您对怀孕期间接受的保健服务是否满意？</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 xml:space="preserve">（1）很满意 （2）满意 （3）较满意 （4）一般 （5）不满意 </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b/>
          <w:sz w:val="28"/>
          <w:szCs w:val="22"/>
        </w:rPr>
      </w:pPr>
      <w:r>
        <w:rPr>
          <w:rFonts w:hint="eastAsia" w:ascii="仿宋_GB2312" w:hAnsi="仿宋_GB2312" w:eastAsia="仿宋_GB2312" w:cs="仿宋_GB2312"/>
          <w:b/>
          <w:sz w:val="28"/>
          <w:szCs w:val="22"/>
        </w:rPr>
        <w:t>3．</w:t>
      </w:r>
      <w:r>
        <w:rPr>
          <w:rFonts w:hint="eastAsia" w:ascii="仿宋_GB2312" w:hAnsi="仿宋_GB2312" w:eastAsia="仿宋_GB2312" w:cs="仿宋_GB2312"/>
          <w:sz w:val="28"/>
          <w:szCs w:val="22"/>
        </w:rPr>
        <w:t>您是否知道孩子3岁以内要定期检查身体？您孩子是否接受了体检？</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（1）</w:t>
      </w:r>
      <w:r>
        <w:rPr>
          <w:rFonts w:hint="eastAsia" w:ascii="仿宋_GB2312" w:hAnsi="仿宋_GB2312" w:eastAsia="仿宋_GB2312" w:cs="仿宋_GB2312"/>
          <w:spacing w:val="-4"/>
          <w:sz w:val="28"/>
          <w:szCs w:val="22"/>
        </w:rPr>
        <w:t>知道，已按程序接受体检  （2）知道，但没按程序接受体检</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（3）不知道，从没接受过体检</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b/>
          <w:sz w:val="28"/>
          <w:szCs w:val="22"/>
        </w:rPr>
        <w:t>4．</w:t>
      </w:r>
      <w:r>
        <w:rPr>
          <w:rFonts w:hint="eastAsia" w:ascii="仿宋_GB2312" w:hAnsi="仿宋_GB2312" w:eastAsia="仿宋_GB2312" w:cs="仿宋_GB2312"/>
          <w:sz w:val="28"/>
          <w:szCs w:val="22"/>
        </w:rPr>
        <w:t>您对孩子接受的定期体检服务是否满意？</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 xml:space="preserve">（1）很满意 （2）满意 （3）较满意 （4）一般 （5）不满意 </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b/>
          <w:sz w:val="28"/>
          <w:szCs w:val="22"/>
        </w:rPr>
        <w:t>5．</w:t>
      </w:r>
      <w:r>
        <w:rPr>
          <w:rFonts w:hint="eastAsia" w:ascii="仿宋_GB2312" w:hAnsi="仿宋_GB2312" w:eastAsia="仿宋_GB2312" w:cs="仿宋_GB2312"/>
          <w:sz w:val="28"/>
          <w:szCs w:val="22"/>
        </w:rPr>
        <w:t>在接受保健服务的过程中，医生是否向您介绍相关妇幼保健知识？</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（1）经常 （2）偶尔 （3）从来没有</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b/>
          <w:sz w:val="28"/>
          <w:szCs w:val="22"/>
        </w:rPr>
        <w:t>6．</w:t>
      </w:r>
      <w:r>
        <w:rPr>
          <w:rFonts w:hint="eastAsia" w:ascii="仿宋_GB2312" w:hAnsi="仿宋_GB2312" w:eastAsia="仿宋_GB2312" w:cs="仿宋_GB2312"/>
          <w:sz w:val="28"/>
          <w:szCs w:val="22"/>
        </w:rPr>
        <w:t>您对本地区医疗保健服务就诊环境是否满意？</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 xml:space="preserve">（1）很满意 （2）满意 （3）较满意 （4）一般  （5）不满意 </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b/>
          <w:sz w:val="28"/>
          <w:szCs w:val="22"/>
        </w:rPr>
        <w:t>7．</w:t>
      </w:r>
      <w:r>
        <w:rPr>
          <w:rFonts w:hint="eastAsia" w:ascii="仿宋_GB2312" w:hAnsi="仿宋_GB2312" w:eastAsia="仿宋_GB2312" w:cs="仿宋_GB2312"/>
          <w:sz w:val="28"/>
          <w:szCs w:val="22"/>
        </w:rPr>
        <w:t>您对本地区提供的妇幼保健服务技术水平是否满意？</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sz w:val="28"/>
          <w:szCs w:val="22"/>
        </w:rPr>
        <w:t xml:space="preserve">（1）很满意 （2）满意 （3）较满意 （4）一般 （5）不满意 </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2"/>
        </w:rPr>
      </w:pPr>
      <w:r>
        <w:rPr>
          <w:rFonts w:hint="eastAsia" w:ascii="仿宋_GB2312" w:hAnsi="仿宋_GB2312" w:eastAsia="仿宋_GB2312" w:cs="仿宋_GB2312"/>
          <w:b/>
          <w:sz w:val="28"/>
          <w:szCs w:val="22"/>
        </w:rPr>
        <w:t>8．</w:t>
      </w:r>
      <w:r>
        <w:rPr>
          <w:rFonts w:hint="eastAsia" w:ascii="仿宋_GB2312" w:hAnsi="仿宋_GB2312" w:eastAsia="仿宋_GB2312" w:cs="仿宋_GB2312"/>
          <w:sz w:val="28"/>
          <w:szCs w:val="22"/>
        </w:rPr>
        <w:t>您对本地区医疗服务收费标准是否满意？</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sz w:val="28"/>
          <w:szCs w:val="22"/>
        </w:rPr>
        <w:t>（1）很满意 （2）满意 （3）较满意 （4）一般 （5）不满意</w:t>
      </w:r>
    </w:p>
    <w:p>
      <w:pPr>
        <w:pStyle w:val="10"/>
        <w:snapToGrid w:val="0"/>
        <w:spacing w:before="165" w:beforeLines="50"/>
        <w:rPr>
          <w:rFonts w:hint="eastAsia" w:ascii="宋体" w:hAnsi="宋体" w:eastAsia="宋体" w:cs="宋体"/>
          <w:b/>
          <w:bCs/>
          <w:sz w:val="44"/>
          <w:szCs w:val="44"/>
        </w:rPr>
      </w:pPr>
      <w:r>
        <w:br w:type="page"/>
      </w:r>
      <w:r>
        <w:rPr>
          <w:rFonts w:hint="eastAsia" w:ascii="宋体" w:hAnsi="宋体" w:eastAsia="宋体" w:cs="宋体"/>
          <w:b/>
          <w:bCs/>
          <w:sz w:val="44"/>
          <w:szCs w:val="44"/>
        </w:rPr>
        <w:t>满意度问卷评分方法</w:t>
      </w:r>
    </w:p>
    <w:p>
      <w:pPr>
        <w:snapToGrid w:val="0"/>
        <w:ind w:firstLine="422"/>
        <w:jc w:val="center"/>
        <w:rPr>
          <w:rFonts w:hint="eastAsia"/>
          <w:b/>
          <w:szCs w:val="21"/>
        </w:rPr>
      </w:pPr>
    </w:p>
    <w:p>
      <w:pPr>
        <w:ind w:firstLine="0" w:firstLineChars="0"/>
        <w:rPr>
          <w:rFonts w:hint="eastAsia" w:ascii="黑体" w:hAnsi="黑体" w:eastAsia="黑体" w:cs="黑体"/>
          <w:b/>
          <w:sz w:val="32"/>
          <w:szCs w:val="32"/>
        </w:rPr>
      </w:pPr>
      <w:r>
        <w:rPr>
          <w:rFonts w:hint="eastAsia" w:ascii="黑体" w:hAnsi="黑体" w:eastAsia="黑体" w:cs="黑体"/>
          <w:sz w:val="32"/>
          <w:szCs w:val="32"/>
        </w:rPr>
        <w:t>每题</w:t>
      </w:r>
      <w:r>
        <w:rPr>
          <w:rFonts w:hint="eastAsia" w:ascii="黑体" w:hAnsi="黑体" w:eastAsia="黑体" w:cs="黑体"/>
          <w:b/>
          <w:sz w:val="32"/>
          <w:szCs w:val="32"/>
        </w:rPr>
        <w:t>10</w:t>
      </w:r>
      <w:r>
        <w:rPr>
          <w:rFonts w:hint="eastAsia" w:ascii="黑体" w:hAnsi="黑体" w:eastAsia="黑体" w:cs="黑体"/>
          <w:sz w:val="32"/>
          <w:szCs w:val="32"/>
        </w:rPr>
        <w:t>分，评分标准如下，问卷满分</w:t>
      </w:r>
      <w:r>
        <w:rPr>
          <w:rFonts w:hint="eastAsia" w:ascii="黑体" w:hAnsi="黑体" w:eastAsia="黑体" w:cs="黑体"/>
          <w:b/>
          <w:sz w:val="32"/>
          <w:szCs w:val="32"/>
        </w:rPr>
        <w:t>80</w:t>
      </w:r>
      <w:r>
        <w:rPr>
          <w:rFonts w:hint="eastAsia" w:ascii="黑体" w:hAnsi="黑体" w:eastAsia="黑体" w:cs="黑体"/>
          <w:sz w:val="32"/>
          <w:szCs w:val="32"/>
        </w:rPr>
        <w:t>分</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sz w:val="32"/>
          <w:szCs w:val="32"/>
        </w:rPr>
        <w:t>（1）、（2）、（3）3 个选项，每选1个得3.3分，（4）0分；</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sz w:val="32"/>
          <w:szCs w:val="32"/>
        </w:rPr>
        <w:t xml:space="preserve">（1）10分，（2）7.5分，（3）5分，（4）2.5分，（5）0分； </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sz w:val="32"/>
          <w:szCs w:val="32"/>
        </w:rPr>
        <w:t>（1）10分，（2）5分，（3）0分；</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sz w:val="32"/>
          <w:szCs w:val="32"/>
        </w:rPr>
        <w:t>（1）10分，（2）7.5分，（3）5分，（4）2.5分，（5）0分；</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w:t>
      </w:r>
      <w:r>
        <w:rPr>
          <w:rFonts w:hint="eastAsia" w:ascii="仿宋_GB2312" w:hAnsi="仿宋_GB2312" w:eastAsia="仿宋_GB2312" w:cs="仿宋_GB2312"/>
          <w:sz w:val="32"/>
          <w:szCs w:val="32"/>
        </w:rPr>
        <w:t>（1）10分，（2）5分，（3）0分；</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sz w:val="32"/>
          <w:szCs w:val="32"/>
        </w:rPr>
        <w:t xml:space="preserve">（1）10分，（2）7.5分，（3）5分，（4）2.5分，（5）0分；  </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w:t>
      </w:r>
      <w:r>
        <w:rPr>
          <w:rFonts w:hint="eastAsia" w:ascii="仿宋_GB2312" w:hAnsi="仿宋_GB2312" w:eastAsia="仿宋_GB2312" w:cs="仿宋_GB2312"/>
          <w:sz w:val="32"/>
          <w:szCs w:val="32"/>
        </w:rPr>
        <w:t xml:space="preserve">（1）10分，（2）7.5分，（3）5分，（4）2.5分，（5）0分； </w:t>
      </w:r>
    </w:p>
    <w:p>
      <w:pPr>
        <w:keepNext w:val="0"/>
        <w:keepLines w:val="0"/>
        <w:pageBreakBefore w:val="0"/>
        <w:widowControl w:val="0"/>
        <w:kinsoku/>
        <w:wordWrap/>
        <w:overflowPunct/>
        <w:topLinePunct/>
        <w:autoSpaceDE/>
        <w:autoSpaceDN/>
        <w:bidi w:val="0"/>
        <w:adjustRightInd w:val="0"/>
        <w:snapToGrid w:val="0"/>
        <w:spacing w:line="360" w:lineRule="auto"/>
        <w:ind w:left="0" w:leftChars="0" w:right="0" w:rightChars="0" w:firstLine="0" w:firstLineChars="0"/>
        <w:jc w:val="both"/>
        <w:textAlignment w:val="auto"/>
        <w:outlineLvl w:val="9"/>
      </w:pPr>
      <w:r>
        <w:rPr>
          <w:rFonts w:hint="eastAsia" w:ascii="仿宋_GB2312" w:hAnsi="仿宋_GB2312" w:eastAsia="仿宋_GB2312" w:cs="仿宋_GB2312"/>
          <w:b/>
          <w:sz w:val="32"/>
          <w:szCs w:val="32"/>
        </w:rPr>
        <w:t>8．</w:t>
      </w:r>
      <w:r>
        <w:rPr>
          <w:rFonts w:hint="eastAsia" w:ascii="仿宋_GB2312" w:hAnsi="仿宋_GB2312" w:eastAsia="仿宋_GB2312" w:cs="仿宋_GB2312"/>
          <w:sz w:val="32"/>
          <w:szCs w:val="32"/>
        </w:rPr>
        <w:t>（1）10分，（2）7.5分，（3）5分，（4）2.5分，（5）0分。</w:t>
      </w:r>
      <w:r>
        <w:rPr>
          <w:rFonts w:hint="eastAsia"/>
          <w:szCs w:val="18"/>
        </w:rPr>
        <w:t xml:space="preserve">  </w:t>
      </w:r>
    </w:p>
    <w:p>
      <w:pPr>
        <w:keepNext w:val="0"/>
        <w:keepLines w:val="0"/>
        <w:pageBreakBefore w:val="0"/>
        <w:widowControl w:val="0"/>
        <w:kinsoku/>
        <w:overflowPunct/>
        <w:topLinePunct/>
        <w:autoSpaceDE/>
        <w:autoSpaceDN/>
        <w:bidi w:val="0"/>
        <w:adjustRightInd w:val="0"/>
        <w:snapToGrid w:val="0"/>
        <w:spacing w:line="360" w:lineRule="auto"/>
        <w:ind w:left="0" w:leftChars="0" w:right="0" w:rightChars="0" w:firstLine="640" w:firstLineChars="200"/>
        <w:textAlignment w:val="auto"/>
        <w:outlineLvl w:val="9"/>
        <w:rPr>
          <w:rFonts w:hint="eastAsia" w:eastAsia="仿宋_GB2312"/>
          <w:sz w:val="32"/>
          <w:szCs w:val="1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decorative"/>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B6975"/>
    <w:rsid w:val="26FA2AFF"/>
    <w:rsid w:val="50431043"/>
    <w:rsid w:val="5D9F7444"/>
    <w:rsid w:val="74F2582F"/>
    <w:rsid w:val="FE6FC4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1624"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ind w:firstLine="200" w:firstLineChars="200"/>
      <w:jc w:val="both"/>
    </w:pPr>
    <w:rPr>
      <w:rFonts w:ascii="Times New Roman" w:hAnsi="Times New Roman" w:eastAsia="方正书宋简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1624"/>
    <w:pPr>
      <w:ind w:firstLine="420"/>
    </w:pPr>
    <w:rPr>
      <w:rFonts w:eastAsia="方正书宋简体"/>
      <w:color w:val="000000"/>
      <w:szCs w:val="18"/>
    </w:rPr>
  </w:style>
  <w:style w:type="paragraph" w:styleId="3">
    <w:name w:val="Body Text Indent 2"/>
    <w:basedOn w:val="1"/>
    <w:qFormat/>
    <w:uiPriority w:val="1624"/>
    <w:pPr>
      <w:ind w:firstLine="428"/>
    </w:pPr>
    <w:rPr>
      <w:rFonts w:eastAsia="方正书宋简体"/>
      <w:spacing w:val="2"/>
      <w:szCs w:val="18"/>
    </w:rPr>
  </w:style>
  <w:style w:type="paragraph" w:customStyle="1" w:styleId="6">
    <w:name w:val="BT1"/>
    <w:basedOn w:val="1"/>
    <w:qFormat/>
    <w:uiPriority w:val="3"/>
    <w:pPr>
      <w:snapToGrid w:val="0"/>
      <w:spacing w:before="595" w:beforeLines="180" w:after="165" w:afterLines="50"/>
      <w:ind w:firstLine="0" w:firstLineChars="0"/>
      <w:jc w:val="center"/>
      <w:outlineLvl w:val="1"/>
    </w:pPr>
    <w:rPr>
      <w:rFonts w:ascii="方正小标宋简体" w:hAnsi="宋体" w:eastAsia="方正小标宋简体"/>
      <w:sz w:val="28"/>
      <w:szCs w:val="28"/>
    </w:rPr>
  </w:style>
  <w:style w:type="paragraph" w:customStyle="1" w:styleId="7">
    <w:name w:val="令号"/>
    <w:basedOn w:val="1"/>
    <w:qFormat/>
    <w:uiPriority w:val="0"/>
    <w:pPr>
      <w:ind w:firstLine="0" w:firstLineChars="0"/>
      <w:jc w:val="center"/>
    </w:pPr>
    <w:rPr>
      <w:rFonts w:eastAsia="仿宋_GB2312"/>
    </w:rPr>
  </w:style>
  <w:style w:type="paragraph" w:customStyle="1" w:styleId="8">
    <w:name w:val="附件"/>
    <w:basedOn w:val="1"/>
    <w:qFormat/>
    <w:uiPriority w:val="0"/>
    <w:pPr>
      <w:pageBreakBefore/>
      <w:spacing w:after="198" w:afterLines="60"/>
      <w:ind w:firstLine="0" w:firstLineChars="0"/>
    </w:pPr>
    <w:rPr>
      <w:szCs w:val="18"/>
    </w:rPr>
  </w:style>
  <w:style w:type="paragraph" w:customStyle="1" w:styleId="9">
    <w:name w:val="居右"/>
    <w:basedOn w:val="1"/>
    <w:qFormat/>
    <w:uiPriority w:val="0"/>
    <w:pPr>
      <w:ind w:firstLine="420"/>
      <w:jc w:val="right"/>
    </w:pPr>
    <w:rPr>
      <w:rFonts w:ascii="方正书宋简体" w:hAnsi="宋体" w:eastAsia="方正书宋简体"/>
      <w:color w:val="000000"/>
      <w:szCs w:val="18"/>
    </w:rPr>
  </w:style>
  <w:style w:type="paragraph" w:customStyle="1" w:styleId="10">
    <w:name w:val="附标题"/>
    <w:basedOn w:val="1"/>
    <w:qFormat/>
    <w:uiPriority w:val="2441"/>
    <w:pPr>
      <w:spacing w:before="595" w:beforeLines="180"/>
      <w:ind w:firstLine="0" w:firstLineChars="0"/>
      <w:jc w:val="center"/>
    </w:pPr>
    <w:rPr>
      <w:rFonts w:eastAsia="黑体"/>
      <w:sz w:val="28"/>
      <w:szCs w:val="28"/>
    </w:rPr>
  </w:style>
  <w:style w:type="paragraph" w:customStyle="1" w:styleId="11">
    <w:name w:val="号下字"/>
    <w:basedOn w:val="1"/>
    <w:qFormat/>
    <w:uiPriority w:val="1461"/>
    <w:pPr>
      <w:ind w:firstLine="0" w:firstLineChars="0"/>
      <w:jc w:val="center"/>
    </w:pPr>
    <w:rPr>
      <w:bCs/>
      <w:szCs w:val="18"/>
    </w:rPr>
  </w:style>
  <w:style w:type="paragraph" w:customStyle="1" w:styleId="12">
    <w:name w:val="BT2"/>
    <w:basedOn w:val="1"/>
    <w:qFormat/>
    <w:uiPriority w:val="3"/>
    <w:pPr>
      <w:spacing w:before="50" w:beforeLines="50" w:after="50" w:afterLines="50"/>
      <w:ind w:firstLine="0" w:firstLineChars="0"/>
      <w:jc w:val="center"/>
    </w:pPr>
    <w:rPr>
      <w:rFonts w:ascii="黑体" w:hAnsi="宋体" w:eastAsia="黑体"/>
      <w:kern w:val="21"/>
      <w:szCs w:val="18"/>
    </w:rPr>
  </w:style>
  <w:style w:type="paragraph" w:customStyle="1" w:styleId="13">
    <w:name w:val="表题"/>
    <w:basedOn w:val="1"/>
    <w:qFormat/>
    <w:uiPriority w:val="0"/>
    <w:pPr>
      <w:spacing w:before="165" w:beforeLines="50" w:after="66" w:afterLines="20"/>
      <w:ind w:firstLine="0" w:firstLineChars="0"/>
      <w:jc w:val="center"/>
    </w:pPr>
    <w:rPr>
      <w:rFonts w:ascii="黑体" w:eastAsia="黑体"/>
    </w:rPr>
  </w:style>
  <w:style w:type="paragraph" w:customStyle="1" w:styleId="14">
    <w:name w:val="表文"/>
    <w:basedOn w:val="1"/>
    <w:qFormat/>
    <w:uiPriority w:val="0"/>
    <w:pPr>
      <w:widowControl/>
      <w:tabs>
        <w:tab w:val="left" w:pos="7920"/>
      </w:tabs>
      <w:adjustRightInd w:val="0"/>
      <w:snapToGrid w:val="0"/>
      <w:spacing w:before="16" w:beforeLines="5" w:after="16" w:afterLines="5"/>
      <w:ind w:firstLine="0" w:firstLineChars="0"/>
      <w:jc w:val="center"/>
    </w:pPr>
    <w:rPr>
      <w:bCs/>
      <w:sz w:val="18"/>
      <w:szCs w:val="18"/>
    </w:rPr>
  </w:style>
  <w:style w:type="paragraph" w:customStyle="1" w:styleId="15">
    <w:name w:val="表注"/>
    <w:basedOn w:val="1"/>
    <w:qFormat/>
    <w:uiPriority w:val="0"/>
    <w:pPr>
      <w:spacing w:line="270" w:lineRule="exact"/>
      <w:ind w:firstLine="360"/>
    </w:pPr>
    <w:rPr>
      <w:bCs/>
      <w:sz w:val="18"/>
    </w:rPr>
  </w:style>
  <w:style w:type="paragraph" w:customStyle="1" w:styleId="16">
    <w:name w:val="小空行"/>
    <w:basedOn w:val="1"/>
    <w:qFormat/>
    <w:uiPriority w:val="2180"/>
    <w:pPr>
      <w:spacing w:line="120" w:lineRule="exact"/>
      <w:ind w:firstLine="420"/>
    </w:pPr>
  </w:style>
  <w:style w:type="paragraph" w:customStyle="1" w:styleId="17">
    <w:name w:val="黑"/>
    <w:basedOn w:val="1"/>
    <w:qFormat/>
    <w:uiPriority w:val="0"/>
    <w:pPr>
      <w:ind w:firstLine="420"/>
    </w:pPr>
    <w:rPr>
      <w:rFonts w:eastAsia="黑体"/>
    </w:rPr>
  </w:style>
  <w:style w:type="paragraph" w:customStyle="1" w:styleId="18">
    <w:name w:val="续表"/>
    <w:basedOn w:val="1"/>
    <w:qFormat/>
    <w:uiPriority w:val="0"/>
    <w:pPr>
      <w:pageBreakBefore/>
      <w:ind w:right="420" w:rightChars="200" w:firstLine="360"/>
      <w:jc w:val="righ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2021-05-22T01:12:00Z</dcterms:created>
  <dc:creator>user</dc:creator>
  <cp:lastModifiedBy>wjw</cp:lastModifiedBy>
  <cp:lastPrinted>2021-05-24T18:04:00Z</cp:lastPrinted>
  <dcterms:modified xsi:type="dcterms:W3CDTF">2021-05-27T12:53:55Z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