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56" w:rsidRPr="00CB615F" w:rsidRDefault="007B6756" w:rsidP="00CB615F">
      <w:pPr>
        <w:spacing w:line="660" w:lineRule="exact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附件5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B6756" w:rsidRPr="00CB615F" w:rsidRDefault="007B6756" w:rsidP="00CB615F">
      <w:pPr>
        <w:spacing w:line="660" w:lineRule="exact"/>
        <w:jc w:val="center"/>
        <w:rPr>
          <w:rFonts w:asciiTheme="minorEastAsia" w:hAnsiTheme="minorEastAsia"/>
          <w:b/>
          <w:sz w:val="44"/>
          <w:szCs w:val="32"/>
        </w:rPr>
      </w:pPr>
      <w:r w:rsidRPr="00CB615F">
        <w:rPr>
          <w:rFonts w:asciiTheme="minorEastAsia" w:hAnsiTheme="minorEastAsia" w:hint="eastAsia"/>
          <w:b/>
          <w:sz w:val="44"/>
          <w:szCs w:val="32"/>
        </w:rPr>
        <w:t>眼科医院基本标准（试行）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B6756" w:rsidRPr="00CB615F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一、床位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床位总数20张至79张（含日间观察床）。</w:t>
      </w:r>
    </w:p>
    <w:p w:rsidR="007B6756" w:rsidRPr="00CB615F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二、科室设置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（一）临床科室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至少设有眼科、急救室。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（二）医技科室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至少设有治疗室、手术室、检查室。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（三）职能科室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至少设医疗质量与安全、医院感染管理、病案（统计）等部门。</w:t>
      </w:r>
    </w:p>
    <w:p w:rsidR="007B6756" w:rsidRPr="00CB615F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三、人员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（一）开展白内障、青光眼、角膜病、眼底病、眼外伤、屈光眼肌以及麻醉和急救等专业的，至少有1名与开展专业相适应的副高级及以上专业技术职务任职资格的医师。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（二）医护比至少达到1:1。至少有1名从事眼科专业护理3年及以上的护士。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（三）与设置的医技科室相适应的卫生技术人员。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lastRenderedPageBreak/>
        <w:t>（四）配备医疗质量与安全、医院感染管理、病案（统计）的专兼职人员。</w:t>
      </w:r>
    </w:p>
    <w:p w:rsidR="007B6756" w:rsidRPr="00CB615F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四、房屋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（一）每床建筑面积不少于40平方米（不含日间观察床）。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（二）病房每床净使用面积不少于5平方米（不含日间观察床）。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（三）设置日间观察床的，床间距不少于0.8米。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（四）治疗室、手术室、检查室等每个房间需独立。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（五）总建筑面积应当符合医院业务需要。</w:t>
      </w:r>
    </w:p>
    <w:p w:rsidR="007B6756" w:rsidRPr="00CB615F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五、设备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（一）基本设备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眼压计、视野仪、专科检查台、视力表、检眼镜、裂隙灯、验光仪、眼科B型超声诊断仪、紫外线灯、高压灭菌设备以及其他与所开展诊疗项目相适应的设备。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（二）病房每</w:t>
      </w:r>
      <w:proofErr w:type="gramStart"/>
      <w:r w:rsidRPr="007B6756">
        <w:rPr>
          <w:rFonts w:ascii="仿宋" w:eastAsia="仿宋" w:hAnsi="仿宋" w:hint="eastAsia"/>
          <w:sz w:val="32"/>
          <w:szCs w:val="32"/>
        </w:rPr>
        <w:t>床单元</w:t>
      </w:r>
      <w:proofErr w:type="gramEnd"/>
      <w:r w:rsidRPr="007B6756">
        <w:rPr>
          <w:rFonts w:ascii="仿宋" w:eastAsia="仿宋" w:hAnsi="仿宋" w:hint="eastAsia"/>
          <w:sz w:val="32"/>
          <w:szCs w:val="32"/>
        </w:rPr>
        <w:t>设备同一级综合医院。</w:t>
      </w:r>
    </w:p>
    <w:p w:rsidR="007B6756" w:rsidRPr="007B6756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（三）配置通讯、计算机等设备并装备与开展诊疗服务相适应的信息系统。</w:t>
      </w:r>
    </w:p>
    <w:p w:rsidR="007B6756" w:rsidRPr="00CB615F" w:rsidRDefault="007B6756" w:rsidP="00B93DAB">
      <w:pPr>
        <w:spacing w:line="6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B615F">
        <w:rPr>
          <w:rFonts w:ascii="黑体" w:eastAsia="黑体" w:hAnsi="黑体" w:hint="eastAsia"/>
          <w:sz w:val="32"/>
          <w:szCs w:val="32"/>
        </w:rPr>
        <w:t>六、管理</w:t>
      </w:r>
    </w:p>
    <w:p w:rsidR="00CB615F" w:rsidRDefault="007B6756" w:rsidP="00B93DA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756">
        <w:rPr>
          <w:rFonts w:ascii="仿宋" w:eastAsia="仿宋" w:hAnsi="仿宋" w:hint="eastAsia"/>
          <w:sz w:val="32"/>
          <w:szCs w:val="32"/>
        </w:rPr>
        <w:t>建立医疗质量管理体系，制定各项规章制度、人员岗位职责，施行由国家制定或认可的诊疗技术规范和操作规程。规章制度至少包括患者登记制度、医疗文书管理制度、患者安全制度、患者</w:t>
      </w:r>
      <w:r w:rsidRPr="007B6756">
        <w:rPr>
          <w:rFonts w:ascii="仿宋" w:eastAsia="仿宋" w:hAnsi="仿宋" w:hint="eastAsia"/>
          <w:sz w:val="32"/>
          <w:szCs w:val="32"/>
        </w:rPr>
        <w:lastRenderedPageBreak/>
        <w:t xml:space="preserve">抢救与转诊制度、患者隐私保护制度、信息管理制度、设施与设备管理制度、药品耗材管理制度、医院感染防控管理制度、医疗废物处置管理制度、医务人员职业安全防护管理制度，停电、停水等突发事件的应急预案以及消防制度。工作人员必须参加各项规章制度、岗位职责、流程规范的学习和培训，并有记录。 </w:t>
      </w:r>
      <w:bookmarkStart w:id="0" w:name="_GoBack"/>
      <w:bookmarkEnd w:id="0"/>
    </w:p>
    <w:sectPr w:rsidR="00CB615F" w:rsidSect="007347F6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45" w:rsidRDefault="00501545" w:rsidP="007B6756">
      <w:r>
        <w:separator/>
      </w:r>
    </w:p>
  </w:endnote>
  <w:endnote w:type="continuationSeparator" w:id="0">
    <w:p w:rsidR="00501545" w:rsidRDefault="00501545" w:rsidP="007B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79572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7B6756" w:rsidRPr="007B6756" w:rsidRDefault="00CB615F" w:rsidP="00CB615F">
        <w:pPr>
          <w:pStyle w:val="a4"/>
          <w:ind w:leftChars="-3" w:left="-6" w:firstLineChars="161" w:firstLine="290"/>
          <w:rPr>
            <w:rFonts w:asciiTheme="minorEastAsia" w:hAnsiTheme="minorEastAsia"/>
            <w:sz w:val="28"/>
          </w:rPr>
        </w:pPr>
        <w:r w:rsidRPr="00CB615F">
          <w:rPr>
            <w:rFonts w:hint="eastAsia"/>
          </w:rPr>
          <w:t>—</w:t>
        </w:r>
        <w:r>
          <w:t xml:space="preserve"> </w:t>
        </w:r>
        <w:r w:rsidR="007B6756" w:rsidRPr="00EB7929">
          <w:rPr>
            <w:rFonts w:asciiTheme="minorEastAsia" w:hAnsiTheme="minorEastAsia"/>
            <w:sz w:val="28"/>
          </w:rPr>
          <w:fldChar w:fldCharType="begin"/>
        </w:r>
        <w:r w:rsidR="007B6756" w:rsidRPr="00EB7929">
          <w:rPr>
            <w:rFonts w:asciiTheme="minorEastAsia" w:hAnsiTheme="minorEastAsia"/>
            <w:sz w:val="28"/>
          </w:rPr>
          <w:instrText>PAGE   \* MERGEFORMAT</w:instrText>
        </w:r>
        <w:r w:rsidR="007B6756" w:rsidRPr="00EB7929">
          <w:rPr>
            <w:rFonts w:asciiTheme="minorEastAsia" w:hAnsiTheme="minorEastAsia"/>
            <w:sz w:val="28"/>
          </w:rPr>
          <w:fldChar w:fldCharType="separate"/>
        </w:r>
        <w:r w:rsidR="007347F6">
          <w:rPr>
            <w:rFonts w:asciiTheme="minorEastAsia" w:hAnsiTheme="minorEastAsia"/>
            <w:noProof/>
            <w:sz w:val="28"/>
          </w:rPr>
          <w:t>4</w:t>
        </w:r>
        <w:r w:rsidR="007B6756" w:rsidRPr="00EB7929">
          <w:rPr>
            <w:rFonts w:asciiTheme="minorEastAsia" w:hAnsiTheme="minorEastAsia"/>
            <w:sz w:val="28"/>
          </w:rPr>
          <w:fldChar w:fldCharType="end"/>
        </w:r>
        <w:r w:rsidR="007B6756" w:rsidRPr="00EB7929">
          <w:rPr>
            <w:rFonts w:asciiTheme="minorEastAsia" w:hAnsiTheme="minorEastAsia"/>
            <w:sz w:val="16"/>
          </w:rPr>
          <w:t xml:space="preserve"> </w:t>
        </w:r>
        <w:r w:rsidR="007B6756"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554940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B6756" w:rsidRPr="00B93DAB" w:rsidRDefault="007B6756" w:rsidP="007347F6">
        <w:pPr>
          <w:pStyle w:val="a4"/>
          <w:jc w:val="center"/>
          <w:rPr>
            <w:sz w:val="28"/>
          </w:rPr>
        </w:pPr>
        <w:r w:rsidRPr="00EB7929">
          <w:rPr>
            <w:rFonts w:asciiTheme="minorEastAsia" w:hAnsiTheme="minorEastAsia"/>
            <w:sz w:val="28"/>
          </w:rPr>
          <w:fldChar w:fldCharType="begin"/>
        </w:r>
        <w:r w:rsidRPr="00EB7929">
          <w:rPr>
            <w:rFonts w:asciiTheme="minorEastAsia" w:hAnsiTheme="minorEastAsia"/>
            <w:sz w:val="28"/>
          </w:rPr>
          <w:instrText>PAGE   \* MERGEFORMAT</w:instrText>
        </w:r>
        <w:r w:rsidRPr="00EB7929">
          <w:rPr>
            <w:rFonts w:asciiTheme="minorEastAsia" w:hAnsiTheme="minorEastAsia"/>
            <w:sz w:val="28"/>
          </w:rPr>
          <w:fldChar w:fldCharType="separate"/>
        </w:r>
        <w:r w:rsidR="0060637D" w:rsidRPr="0060637D">
          <w:rPr>
            <w:rFonts w:asciiTheme="minorEastAsia" w:hAnsiTheme="minorEastAsia"/>
            <w:noProof/>
            <w:sz w:val="28"/>
            <w:lang w:val="zh-CN"/>
          </w:rPr>
          <w:t>3</w:t>
        </w:r>
        <w:r w:rsidRPr="00EB7929">
          <w:rPr>
            <w:rFonts w:asciiTheme="minorEastAsia" w:hAnsiTheme="minorEastAsia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45" w:rsidRDefault="00501545" w:rsidP="007B6756">
      <w:r>
        <w:separator/>
      </w:r>
    </w:p>
  </w:footnote>
  <w:footnote w:type="continuationSeparator" w:id="0">
    <w:p w:rsidR="00501545" w:rsidRDefault="00501545" w:rsidP="007B6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756" w:rsidRDefault="007B6756" w:rsidP="007B675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106"/>
    <w:multiLevelType w:val="hybridMultilevel"/>
    <w:tmpl w:val="E5800584"/>
    <w:lvl w:ilvl="0" w:tplc="36B8B150"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712988"/>
    <w:multiLevelType w:val="hybridMultilevel"/>
    <w:tmpl w:val="AFE2266C"/>
    <w:lvl w:ilvl="0" w:tplc="525870AA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572DF6"/>
    <w:multiLevelType w:val="hybridMultilevel"/>
    <w:tmpl w:val="844A9436"/>
    <w:lvl w:ilvl="0" w:tplc="022461FC">
      <w:start w:val="7"/>
      <w:numFmt w:val="bullet"/>
      <w:lvlText w:val="—"/>
      <w:lvlJc w:val="left"/>
      <w:pPr>
        <w:ind w:left="1069" w:hanging="360"/>
      </w:pPr>
      <w:rPr>
        <w:rFonts w:ascii="宋体" w:eastAsia="宋体" w:hAnsi="宋体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54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DF"/>
    <w:rsid w:val="0004135C"/>
    <w:rsid w:val="000717C5"/>
    <w:rsid w:val="000F1FB8"/>
    <w:rsid w:val="0013310E"/>
    <w:rsid w:val="00147F73"/>
    <w:rsid w:val="001610F8"/>
    <w:rsid w:val="001A7858"/>
    <w:rsid w:val="001D3219"/>
    <w:rsid w:val="001D7CD5"/>
    <w:rsid w:val="001F5D05"/>
    <w:rsid w:val="0031394C"/>
    <w:rsid w:val="0042344F"/>
    <w:rsid w:val="004D26B9"/>
    <w:rsid w:val="00501545"/>
    <w:rsid w:val="00502954"/>
    <w:rsid w:val="0060637D"/>
    <w:rsid w:val="00624502"/>
    <w:rsid w:val="00632762"/>
    <w:rsid w:val="006943E2"/>
    <w:rsid w:val="00720731"/>
    <w:rsid w:val="0072527D"/>
    <w:rsid w:val="007347F6"/>
    <w:rsid w:val="007B6756"/>
    <w:rsid w:val="007B7CD4"/>
    <w:rsid w:val="00804BB9"/>
    <w:rsid w:val="00837CB0"/>
    <w:rsid w:val="00876BFA"/>
    <w:rsid w:val="008A559D"/>
    <w:rsid w:val="0090328A"/>
    <w:rsid w:val="009130DF"/>
    <w:rsid w:val="00976FF4"/>
    <w:rsid w:val="009C28E4"/>
    <w:rsid w:val="00A13BFD"/>
    <w:rsid w:val="00A807D6"/>
    <w:rsid w:val="00AC3F00"/>
    <w:rsid w:val="00AC5259"/>
    <w:rsid w:val="00B41A95"/>
    <w:rsid w:val="00B93DAB"/>
    <w:rsid w:val="00BD0390"/>
    <w:rsid w:val="00C14C85"/>
    <w:rsid w:val="00C30537"/>
    <w:rsid w:val="00C6204C"/>
    <w:rsid w:val="00CB615F"/>
    <w:rsid w:val="00CC087C"/>
    <w:rsid w:val="00CE3109"/>
    <w:rsid w:val="00D25B17"/>
    <w:rsid w:val="00D43689"/>
    <w:rsid w:val="00D92699"/>
    <w:rsid w:val="00D971CC"/>
    <w:rsid w:val="00D97FAF"/>
    <w:rsid w:val="00EB55CE"/>
    <w:rsid w:val="00EB5CED"/>
    <w:rsid w:val="00EB7929"/>
    <w:rsid w:val="00EC67BE"/>
    <w:rsid w:val="00F5139B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6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67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6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6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120</Words>
  <Characters>686</Characters>
  <Application>Microsoft Office Word</Application>
  <DocSecurity>0</DocSecurity>
  <Lines>5</Lines>
  <Paragraphs>1</Paragraphs>
  <ScaleCrop>false</ScaleCrop>
  <Company>中华人民共和国卫生部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医政医管局,医疗机构处,韩秋明</dc:creator>
  <cp:keywords/>
  <dc:description/>
  <cp:lastModifiedBy>医政医管局,医疗机构处,韩秋明</cp:lastModifiedBy>
  <cp:revision>6</cp:revision>
  <dcterms:created xsi:type="dcterms:W3CDTF">2018-06-11T02:05:00Z</dcterms:created>
  <dcterms:modified xsi:type="dcterms:W3CDTF">2018-06-11T03:30:00Z</dcterms:modified>
</cp:coreProperties>
</file>