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756" w:rsidRPr="00EB7929" w:rsidRDefault="007B6756" w:rsidP="00EB7929">
      <w:pPr>
        <w:spacing w:line="660" w:lineRule="exact"/>
        <w:rPr>
          <w:rFonts w:ascii="黑体" w:eastAsia="黑体" w:hAnsi="黑体"/>
          <w:sz w:val="32"/>
          <w:szCs w:val="32"/>
        </w:rPr>
      </w:pPr>
      <w:r w:rsidRPr="00EB7929">
        <w:rPr>
          <w:rFonts w:ascii="黑体" w:eastAsia="黑体" w:hAnsi="黑体" w:hint="eastAsia"/>
          <w:sz w:val="32"/>
          <w:szCs w:val="32"/>
        </w:rPr>
        <w:t>附件4</w:t>
      </w:r>
    </w:p>
    <w:p w:rsidR="007B6756" w:rsidRPr="007B6756" w:rsidRDefault="007B6756" w:rsidP="00B93DAB">
      <w:pPr>
        <w:spacing w:line="660" w:lineRule="exact"/>
        <w:ind w:firstLineChars="200" w:firstLine="640"/>
        <w:rPr>
          <w:rFonts w:ascii="仿宋" w:eastAsia="仿宋" w:hAnsi="仿宋"/>
          <w:sz w:val="32"/>
          <w:szCs w:val="32"/>
        </w:rPr>
      </w:pPr>
    </w:p>
    <w:p w:rsidR="007B6756" w:rsidRPr="00EB7929" w:rsidRDefault="007B6756" w:rsidP="00EB7929">
      <w:pPr>
        <w:spacing w:line="660" w:lineRule="exact"/>
        <w:jc w:val="center"/>
        <w:rPr>
          <w:rFonts w:asciiTheme="minorEastAsia" w:hAnsiTheme="minorEastAsia"/>
          <w:b/>
          <w:sz w:val="44"/>
          <w:szCs w:val="44"/>
        </w:rPr>
      </w:pPr>
      <w:r w:rsidRPr="00EB7929">
        <w:rPr>
          <w:rFonts w:asciiTheme="minorEastAsia" w:hAnsiTheme="minorEastAsia" w:hint="eastAsia"/>
          <w:b/>
          <w:sz w:val="44"/>
          <w:szCs w:val="44"/>
        </w:rPr>
        <w:t>健康体检中心管理规范(试行)</w:t>
      </w:r>
    </w:p>
    <w:p w:rsidR="007B6756" w:rsidRPr="007B6756" w:rsidRDefault="007B6756" w:rsidP="00B93DAB">
      <w:pPr>
        <w:spacing w:line="660" w:lineRule="exact"/>
        <w:ind w:firstLineChars="200" w:firstLine="640"/>
        <w:rPr>
          <w:rFonts w:ascii="仿宋" w:eastAsia="仿宋" w:hAnsi="仿宋"/>
          <w:sz w:val="32"/>
          <w:szCs w:val="32"/>
        </w:rPr>
      </w:pP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为规范健康体检中心的管理工作，提高健康体检水平，保障医疗质量和医疗安全，根据《中华人民共和国执业医师法》、《医疗机构管理条例》、《护士条例》、《健康体检管理暂行规定》等法律法规制定本规范。本规范适用于独立设置的健康体检中心。</w:t>
      </w:r>
    </w:p>
    <w:p w:rsidR="007B6756" w:rsidRPr="00EB7929" w:rsidRDefault="007B6756" w:rsidP="00B93DAB">
      <w:pPr>
        <w:spacing w:line="660" w:lineRule="exact"/>
        <w:ind w:firstLineChars="200" w:firstLine="640"/>
        <w:rPr>
          <w:rFonts w:ascii="黑体" w:eastAsia="黑体" w:hAnsi="黑体"/>
          <w:sz w:val="32"/>
          <w:szCs w:val="32"/>
        </w:rPr>
      </w:pPr>
      <w:r w:rsidRPr="00EB7929">
        <w:rPr>
          <w:rFonts w:ascii="黑体" w:eastAsia="黑体" w:hAnsi="黑体" w:hint="eastAsia"/>
          <w:sz w:val="32"/>
          <w:szCs w:val="32"/>
        </w:rPr>
        <w:t>一、机构管理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健康体检中心应当制定并落实管理规章制度，执行国家颁布或者认可的技术规范和操作规程，明确工作人员岗位职责，严格落实消防、安全保卫、应急疏散和医院感染防控等措施，保障健康体检服务安全、有效地开展。</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（二）应当按照登记机关核准的诊疗科目开展健康体检服务，原则上不开展临床治疗工作(急救抢救除外)。</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健康体检中心负责人是本机构医疗质量安全管理第一责任人。应当设置医疗质量安全管理部门，负责质量安全管理与控制工作，医疗质量安全管理人员应当由具有副高级及以上专业技术职务任职资格的执业医师担任，具备相关专业知识和管理工作经验。</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（四）应当参与各级健康体检质控中心的各项活动，并接受</w:t>
      </w:r>
      <w:r w:rsidRPr="007B6756">
        <w:rPr>
          <w:rFonts w:ascii="仿宋" w:eastAsia="仿宋" w:hAnsi="仿宋" w:hint="eastAsia"/>
          <w:sz w:val="32"/>
          <w:szCs w:val="32"/>
        </w:rPr>
        <w:lastRenderedPageBreak/>
        <w:t xml:space="preserve">卫生健康行政部门或者质控中心开展的质量管理与控制。 </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（五）按照相关规定做好内部质量、安全、服务、技术、财务、治安和后勤保障等方面的管理。</w:t>
      </w:r>
    </w:p>
    <w:p w:rsidR="007B6756" w:rsidRPr="00EB7929" w:rsidRDefault="007B6756" w:rsidP="00B93DAB">
      <w:pPr>
        <w:spacing w:line="660" w:lineRule="exact"/>
        <w:ind w:firstLineChars="200" w:firstLine="640"/>
        <w:rPr>
          <w:rFonts w:ascii="黑体" w:eastAsia="黑体" w:hAnsi="黑体"/>
          <w:sz w:val="32"/>
          <w:szCs w:val="32"/>
        </w:rPr>
      </w:pPr>
      <w:r w:rsidRPr="00EB7929">
        <w:rPr>
          <w:rFonts w:ascii="黑体" w:eastAsia="黑体" w:hAnsi="黑体" w:hint="eastAsia"/>
          <w:sz w:val="32"/>
          <w:szCs w:val="32"/>
        </w:rPr>
        <w:t>二、质量管理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健康体检中心应当按照以下要求开展质量管理工作：</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（一）卫生专业技术人员配置符合《健康体检中心基本标准（试行）》的规定。</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（二）应当建立机构内部质量管理体系，保证质量管理体系运行有效。制定质量目标，并根据目标要求定期检查。对重点环节和影响医疗质量安全的高危因素进行监测、分析和反馈，提出控制措施。</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（三）应当严格落实各项规章制度，做好培训、执行、分析及改进记录。</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（四）健康体检各项检查应当严格按照相关技术规范、标准和操作规程。</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五）健康体检至少应当包括健康问卷、临床科室检查、实验室检查、辅助仪器检查内容。健康体检项目宜分为基础体检项目和备选体检项目，受检者可结合自身健康状况，在医生专业指导下选择适宜的体检项目。</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（六）健康体检报告应当符合以下要求</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1.健康体检报告应当客观、准确、完整，规范使用医学术语，</w:t>
      </w:r>
      <w:r w:rsidRPr="007B6756">
        <w:rPr>
          <w:rFonts w:ascii="仿宋" w:eastAsia="仿宋" w:hAnsi="仿宋" w:hint="eastAsia"/>
          <w:sz w:val="32"/>
          <w:szCs w:val="32"/>
        </w:rPr>
        <w:lastRenderedPageBreak/>
        <w:t>表述准确，语句通顺。</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2.健康体检报告应当包括受检者在本机构体检的唯一标识、受检者基本信息、疾病史、家族史等。</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3.质控管理部门应当定期对体检报告质量进行抽检，抽检量不低于3%。</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（七）应当制定并落实工作人员培训计划，并进行考核，使工作人员具备与本职工作相关的专业知识和技能。建立技术人员专业知识更新、专业技能维持与培养的医学继续教育制度和记录。</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（八）应当按照规定使用和管理医疗设备、医疗耗材、放射防护用品、消毒药械和医疗用品等。</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三、安全管理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（一）健康体检中心应当具有应急处理能力，建立各类应急处置预案（如晕针、针刺伤、低血糖、跌倒、心脏骤停、停水、停电、信息系统故障等），并定期开展应急处理能力培训和演练。</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（二）应当按照国家有关法规加强信息安全管理，做好受检者信息资料备份保存及隐私保护。</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（三）应当按照国家有关法规做好消防安全管理。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（四）应当配备必要的安全设备和个人防护用品，保证工作人员能够正确使用。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（五）健康体检中心应当加强医院感染预防与控制工作，建立并落实相关规章制度和工作规范，科学设置工作流程，降低医</w:t>
      </w:r>
      <w:r w:rsidRPr="007B6756">
        <w:rPr>
          <w:rFonts w:ascii="仿宋" w:eastAsia="仿宋" w:hAnsi="仿宋" w:hint="eastAsia"/>
          <w:sz w:val="32"/>
          <w:szCs w:val="32"/>
        </w:rPr>
        <w:lastRenderedPageBreak/>
        <w:t>院感染的风险。</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（六）建筑布局应当遵循环境卫生学和感染控制的原则，做到布局合理、分区明确、标识清楚，符合功能流程的基本要求。</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（七）应当严格执行医疗器械、器具的消毒技术规范，并达到以下要求：</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1.进入受检者组织、无菌器官的医疗器械、器具和物品应当达到灭菌水平。</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2.接触受检者皮肤、粘膜的医疗器械、器具和物品应当达到消毒水平。</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3.各种用于注射、穿刺等有</w:t>
      </w:r>
      <w:proofErr w:type="gramStart"/>
      <w:r w:rsidRPr="007B6756">
        <w:rPr>
          <w:rFonts w:ascii="仿宋" w:eastAsia="仿宋" w:hAnsi="仿宋" w:hint="eastAsia"/>
          <w:sz w:val="32"/>
          <w:szCs w:val="32"/>
        </w:rPr>
        <w:t>创操作</w:t>
      </w:r>
      <w:proofErr w:type="gramEnd"/>
      <w:r w:rsidRPr="007B6756">
        <w:rPr>
          <w:rFonts w:ascii="仿宋" w:eastAsia="仿宋" w:hAnsi="仿宋" w:hint="eastAsia"/>
          <w:sz w:val="32"/>
          <w:szCs w:val="32"/>
        </w:rPr>
        <w:t>的医疗器具应当采用一次性耗材。消毒药械、一次性医疗器械和器具应当符合国家有关规定。一次性使用的医疗器械、器具不得重复使用。</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4.医务人员的</w:t>
      </w:r>
      <w:proofErr w:type="gramStart"/>
      <w:r w:rsidRPr="007B6756">
        <w:rPr>
          <w:rFonts w:ascii="仿宋" w:eastAsia="仿宋" w:hAnsi="仿宋" w:hint="eastAsia"/>
          <w:sz w:val="32"/>
          <w:szCs w:val="32"/>
        </w:rPr>
        <w:t>手卫生</w:t>
      </w:r>
      <w:proofErr w:type="gramEnd"/>
      <w:r w:rsidRPr="007B6756">
        <w:rPr>
          <w:rFonts w:ascii="仿宋" w:eastAsia="仿宋" w:hAnsi="仿宋" w:hint="eastAsia"/>
          <w:sz w:val="32"/>
          <w:szCs w:val="32"/>
        </w:rPr>
        <w:t>应当遵循《医务人员手卫生规范》。</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（八）应当按照《医疗废物管理条例》及有关规定对医疗废物进行分类和处理。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（九）与就近具有救治能力的医院签订急危重症受检者处理与转诊协议。</w:t>
      </w:r>
    </w:p>
    <w:p w:rsidR="007B6756" w:rsidRPr="00CB615F" w:rsidRDefault="007B6756" w:rsidP="00B93DAB">
      <w:pPr>
        <w:spacing w:line="660" w:lineRule="exact"/>
        <w:ind w:firstLineChars="200" w:firstLine="640"/>
        <w:rPr>
          <w:rFonts w:ascii="黑体" w:eastAsia="黑体" w:hAnsi="黑体"/>
          <w:sz w:val="32"/>
          <w:szCs w:val="32"/>
        </w:rPr>
      </w:pPr>
      <w:r w:rsidRPr="00CB615F">
        <w:rPr>
          <w:rFonts w:ascii="黑体" w:eastAsia="黑体" w:hAnsi="黑体" w:hint="eastAsia"/>
          <w:sz w:val="32"/>
          <w:szCs w:val="32"/>
        </w:rPr>
        <w:t>四、监督与管理</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（一）各级卫生健康行政部门应当加强对辖区内健康体检中心的监督管理，卫生</w:t>
      </w:r>
      <w:proofErr w:type="gramStart"/>
      <w:r w:rsidRPr="007B6756">
        <w:rPr>
          <w:rFonts w:ascii="仿宋" w:eastAsia="仿宋" w:hAnsi="仿宋" w:hint="eastAsia"/>
          <w:sz w:val="32"/>
          <w:szCs w:val="32"/>
        </w:rPr>
        <w:t>健康监督</w:t>
      </w:r>
      <w:proofErr w:type="gramEnd"/>
      <w:r w:rsidRPr="007B6756">
        <w:rPr>
          <w:rFonts w:ascii="仿宋" w:eastAsia="仿宋" w:hAnsi="仿宋" w:hint="eastAsia"/>
          <w:sz w:val="32"/>
          <w:szCs w:val="32"/>
        </w:rPr>
        <w:t>机构每年现场监督检查不少于一次，发现存在质量问题或者安全隐患时,应当责令其立即整改。</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lastRenderedPageBreak/>
        <w:t>（二）各级卫生健康行政部门履行监督检查职责时，有权采取下列措施：</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1.对健康体检中心进行现场检查，了解情况，调查取证。</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2.查阅或者复制质量和安全管理的有关资料，釆集、封存样品。</w:t>
      </w:r>
    </w:p>
    <w:p w:rsidR="007B6756" w:rsidRPr="007B6756"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3. 依法责令停止违法违规行为。</w:t>
      </w:r>
    </w:p>
    <w:p w:rsidR="00CB615F" w:rsidRDefault="007B6756" w:rsidP="00B93DAB">
      <w:pPr>
        <w:spacing w:line="660" w:lineRule="exact"/>
        <w:ind w:firstLineChars="200" w:firstLine="640"/>
        <w:rPr>
          <w:rFonts w:ascii="仿宋" w:eastAsia="仿宋" w:hAnsi="仿宋"/>
          <w:sz w:val="32"/>
          <w:szCs w:val="32"/>
        </w:rPr>
      </w:pPr>
      <w:r w:rsidRPr="007B6756">
        <w:rPr>
          <w:rFonts w:ascii="仿宋" w:eastAsia="仿宋" w:hAnsi="仿宋" w:hint="eastAsia"/>
          <w:sz w:val="32"/>
          <w:szCs w:val="32"/>
        </w:rPr>
        <w:t xml:space="preserve">（三）对于违反有关法律法规和本规范规定的，卫生健康行政部门应当视情节依法依规进行处罚；构成犯罪的，应当依法追究刑事责任。 </w:t>
      </w:r>
      <w:bookmarkStart w:id="0" w:name="_GoBack"/>
      <w:bookmarkEnd w:id="0"/>
    </w:p>
    <w:sectPr w:rsidR="00CB615F" w:rsidSect="007347F6">
      <w:headerReference w:type="default" r:id="rId8"/>
      <w:footerReference w:type="even" r:id="rId9"/>
      <w:footerReference w:type="default" r:id="rId10"/>
      <w:pgSz w:w="11906" w:h="16838"/>
      <w:pgMar w:top="1440" w:right="1474" w:bottom="1440"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45AD" w:rsidRDefault="007C45AD" w:rsidP="007B6756">
      <w:r>
        <w:separator/>
      </w:r>
    </w:p>
  </w:endnote>
  <w:endnote w:type="continuationSeparator" w:id="0">
    <w:p w:rsidR="007C45AD" w:rsidRDefault="007C45AD" w:rsidP="007B6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7795721"/>
      <w:docPartObj>
        <w:docPartGallery w:val="Page Numbers (Bottom of Page)"/>
        <w:docPartUnique/>
      </w:docPartObj>
    </w:sdtPr>
    <w:sdtEndPr>
      <w:rPr>
        <w:rFonts w:asciiTheme="minorEastAsia" w:hAnsiTheme="minorEastAsia"/>
        <w:sz w:val="28"/>
      </w:rPr>
    </w:sdtEndPr>
    <w:sdtContent>
      <w:p w:rsidR="007B6756" w:rsidRPr="007B6756" w:rsidRDefault="00CB615F" w:rsidP="00CB615F">
        <w:pPr>
          <w:pStyle w:val="a4"/>
          <w:ind w:leftChars="-3" w:left="-6" w:firstLineChars="161" w:firstLine="290"/>
          <w:rPr>
            <w:rFonts w:asciiTheme="minorEastAsia" w:hAnsiTheme="minorEastAsia"/>
            <w:sz w:val="28"/>
          </w:rPr>
        </w:pPr>
        <w:r w:rsidRPr="00CB615F">
          <w:rPr>
            <w:rFonts w:hint="eastAsia"/>
          </w:rPr>
          <w:t>—</w:t>
        </w:r>
        <w:r>
          <w:t xml:space="preserve"> </w:t>
        </w:r>
        <w:r w:rsidR="007B6756" w:rsidRPr="00EB7929">
          <w:rPr>
            <w:rFonts w:asciiTheme="minorEastAsia" w:hAnsiTheme="minorEastAsia"/>
            <w:sz w:val="28"/>
          </w:rPr>
          <w:fldChar w:fldCharType="begin"/>
        </w:r>
        <w:r w:rsidR="007B6756" w:rsidRPr="00EB7929">
          <w:rPr>
            <w:rFonts w:asciiTheme="minorEastAsia" w:hAnsiTheme="minorEastAsia"/>
            <w:sz w:val="28"/>
          </w:rPr>
          <w:instrText>PAGE   \* MERGEFORMAT</w:instrText>
        </w:r>
        <w:r w:rsidR="007B6756" w:rsidRPr="00EB7929">
          <w:rPr>
            <w:rFonts w:asciiTheme="minorEastAsia" w:hAnsiTheme="minorEastAsia"/>
            <w:sz w:val="28"/>
          </w:rPr>
          <w:fldChar w:fldCharType="separate"/>
        </w:r>
        <w:r w:rsidR="007347F6">
          <w:rPr>
            <w:rFonts w:asciiTheme="minorEastAsia" w:hAnsiTheme="minorEastAsia"/>
            <w:noProof/>
            <w:sz w:val="28"/>
          </w:rPr>
          <w:t>4</w:t>
        </w:r>
        <w:r w:rsidR="007B6756" w:rsidRPr="00EB7929">
          <w:rPr>
            <w:rFonts w:asciiTheme="minorEastAsia" w:hAnsiTheme="minorEastAsia"/>
            <w:sz w:val="28"/>
          </w:rPr>
          <w:fldChar w:fldCharType="end"/>
        </w:r>
        <w:r w:rsidR="007B6756" w:rsidRPr="00EB7929">
          <w:rPr>
            <w:rFonts w:asciiTheme="minorEastAsia" w:hAnsiTheme="minorEastAsia"/>
            <w:sz w:val="16"/>
          </w:rPr>
          <w:t xml:space="preserve"> </w:t>
        </w:r>
        <w:r w:rsidR="007B6756">
          <w:rPr>
            <w:rFonts w:hint="eastAsia"/>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4940"/>
      <w:docPartObj>
        <w:docPartGallery w:val="Page Numbers (Bottom of Page)"/>
        <w:docPartUnique/>
      </w:docPartObj>
    </w:sdtPr>
    <w:sdtEndPr>
      <w:rPr>
        <w:sz w:val="28"/>
      </w:rPr>
    </w:sdtEndPr>
    <w:sdtContent>
      <w:p w:rsidR="007B6756" w:rsidRPr="00B93DAB" w:rsidRDefault="007B6756" w:rsidP="007347F6">
        <w:pPr>
          <w:pStyle w:val="a4"/>
          <w:jc w:val="center"/>
          <w:rPr>
            <w:sz w:val="28"/>
          </w:rPr>
        </w:pPr>
        <w:r w:rsidRPr="00EB7929">
          <w:rPr>
            <w:rFonts w:asciiTheme="minorEastAsia" w:hAnsiTheme="minorEastAsia"/>
            <w:sz w:val="28"/>
          </w:rPr>
          <w:fldChar w:fldCharType="begin"/>
        </w:r>
        <w:r w:rsidRPr="00EB7929">
          <w:rPr>
            <w:rFonts w:asciiTheme="minorEastAsia" w:hAnsiTheme="minorEastAsia"/>
            <w:sz w:val="28"/>
          </w:rPr>
          <w:instrText>PAGE   \* MERGEFORMAT</w:instrText>
        </w:r>
        <w:r w:rsidRPr="00EB7929">
          <w:rPr>
            <w:rFonts w:asciiTheme="minorEastAsia" w:hAnsiTheme="minorEastAsia"/>
            <w:sz w:val="28"/>
          </w:rPr>
          <w:fldChar w:fldCharType="separate"/>
        </w:r>
        <w:r w:rsidR="00AD2E9D" w:rsidRPr="00AD2E9D">
          <w:rPr>
            <w:rFonts w:asciiTheme="minorEastAsia" w:hAnsiTheme="minorEastAsia"/>
            <w:noProof/>
            <w:sz w:val="28"/>
            <w:lang w:val="zh-CN"/>
          </w:rPr>
          <w:t>5</w:t>
        </w:r>
        <w:r w:rsidRPr="00EB7929">
          <w:rPr>
            <w:rFonts w:asciiTheme="minorEastAsia" w:hAnsiTheme="minorEastAsia"/>
            <w:sz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45AD" w:rsidRDefault="007C45AD" w:rsidP="007B6756">
      <w:r>
        <w:separator/>
      </w:r>
    </w:p>
  </w:footnote>
  <w:footnote w:type="continuationSeparator" w:id="0">
    <w:p w:rsidR="007C45AD" w:rsidRDefault="007C45AD" w:rsidP="007B67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756" w:rsidRDefault="007B6756" w:rsidP="007B6756">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A93106"/>
    <w:multiLevelType w:val="hybridMultilevel"/>
    <w:tmpl w:val="E5800584"/>
    <w:lvl w:ilvl="0" w:tplc="36B8B150">
      <w:numFmt w:val="bullet"/>
      <w:lvlText w:val=""/>
      <w:lvlJc w:val="left"/>
      <w:pPr>
        <w:ind w:left="360" w:hanging="360"/>
      </w:pPr>
      <w:rPr>
        <w:rFonts w:ascii="Wingdings" w:eastAsiaTheme="minorEastAsia" w:hAnsi="Wingdings" w:cstheme="minorBidi" w:hint="default"/>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46712988"/>
    <w:multiLevelType w:val="hybridMultilevel"/>
    <w:tmpl w:val="AFE2266C"/>
    <w:lvl w:ilvl="0" w:tplc="525870AA">
      <w:numFmt w:val="bullet"/>
      <w:lvlText w:val="—"/>
      <w:lvlJc w:val="left"/>
      <w:pPr>
        <w:ind w:left="360" w:hanging="360"/>
      </w:pPr>
      <w:rPr>
        <w:rFonts w:ascii="宋体" w:eastAsia="宋体" w:hAnsi="宋体" w:cstheme="minorBidi" w:hint="eastAsia"/>
        <w:sz w:val="1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76572DF6"/>
    <w:multiLevelType w:val="hybridMultilevel"/>
    <w:tmpl w:val="844A9436"/>
    <w:lvl w:ilvl="0" w:tplc="022461FC">
      <w:start w:val="7"/>
      <w:numFmt w:val="bullet"/>
      <w:lvlText w:val="—"/>
      <w:lvlJc w:val="left"/>
      <w:pPr>
        <w:ind w:left="1069" w:hanging="360"/>
      </w:pPr>
      <w:rPr>
        <w:rFonts w:ascii="宋体" w:eastAsia="宋体" w:hAnsi="宋体" w:cstheme="minorBidi" w:hint="eastAsia"/>
        <w:sz w:val="18"/>
      </w:rPr>
    </w:lvl>
    <w:lvl w:ilvl="1" w:tplc="04090003" w:tentative="1">
      <w:start w:val="1"/>
      <w:numFmt w:val="bullet"/>
      <w:lvlText w:val=""/>
      <w:lvlJc w:val="left"/>
      <w:pPr>
        <w:ind w:left="1549" w:hanging="420"/>
      </w:pPr>
      <w:rPr>
        <w:rFonts w:ascii="Wingdings" w:hAnsi="Wingdings" w:hint="default"/>
      </w:rPr>
    </w:lvl>
    <w:lvl w:ilvl="2" w:tplc="04090005"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3" w:tentative="1">
      <w:start w:val="1"/>
      <w:numFmt w:val="bullet"/>
      <w:lvlText w:val=""/>
      <w:lvlJc w:val="left"/>
      <w:pPr>
        <w:ind w:left="2809" w:hanging="420"/>
      </w:pPr>
      <w:rPr>
        <w:rFonts w:ascii="Wingdings" w:hAnsi="Wingdings" w:hint="default"/>
      </w:rPr>
    </w:lvl>
    <w:lvl w:ilvl="5" w:tplc="04090005"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3" w:tentative="1">
      <w:start w:val="1"/>
      <w:numFmt w:val="bullet"/>
      <w:lvlText w:val=""/>
      <w:lvlJc w:val="left"/>
      <w:pPr>
        <w:ind w:left="4069" w:hanging="420"/>
      </w:pPr>
      <w:rPr>
        <w:rFonts w:ascii="Wingdings" w:hAnsi="Wingdings" w:hint="default"/>
      </w:rPr>
    </w:lvl>
    <w:lvl w:ilvl="8" w:tplc="04090005" w:tentative="1">
      <w:start w:val="1"/>
      <w:numFmt w:val="bullet"/>
      <w:lvlText w:val=""/>
      <w:lvlJc w:val="left"/>
      <w:pPr>
        <w:ind w:left="4489"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0DF"/>
    <w:rsid w:val="0004135C"/>
    <w:rsid w:val="000717C5"/>
    <w:rsid w:val="000F1FB8"/>
    <w:rsid w:val="0013310E"/>
    <w:rsid w:val="00147F73"/>
    <w:rsid w:val="001610F8"/>
    <w:rsid w:val="001A7858"/>
    <w:rsid w:val="001D3219"/>
    <w:rsid w:val="001D7CD5"/>
    <w:rsid w:val="001F5D05"/>
    <w:rsid w:val="0031394C"/>
    <w:rsid w:val="0042344F"/>
    <w:rsid w:val="004D26B9"/>
    <w:rsid w:val="00502954"/>
    <w:rsid w:val="00624502"/>
    <w:rsid w:val="00632762"/>
    <w:rsid w:val="006943E2"/>
    <w:rsid w:val="00720731"/>
    <w:rsid w:val="0072527D"/>
    <w:rsid w:val="007347F6"/>
    <w:rsid w:val="007B6756"/>
    <w:rsid w:val="007B7CD4"/>
    <w:rsid w:val="007C45AD"/>
    <w:rsid w:val="00804BB9"/>
    <w:rsid w:val="00837CB0"/>
    <w:rsid w:val="00876BFA"/>
    <w:rsid w:val="008A559D"/>
    <w:rsid w:val="0090328A"/>
    <w:rsid w:val="009130DF"/>
    <w:rsid w:val="00976FF4"/>
    <w:rsid w:val="009C28E4"/>
    <w:rsid w:val="00A13BFD"/>
    <w:rsid w:val="00A807D6"/>
    <w:rsid w:val="00AC3F00"/>
    <w:rsid w:val="00AC5259"/>
    <w:rsid w:val="00AD2E9D"/>
    <w:rsid w:val="00B41A95"/>
    <w:rsid w:val="00B93DAB"/>
    <w:rsid w:val="00BD0390"/>
    <w:rsid w:val="00C14C85"/>
    <w:rsid w:val="00C30537"/>
    <w:rsid w:val="00C6204C"/>
    <w:rsid w:val="00CB615F"/>
    <w:rsid w:val="00CC087C"/>
    <w:rsid w:val="00CE3109"/>
    <w:rsid w:val="00D25B17"/>
    <w:rsid w:val="00D43689"/>
    <w:rsid w:val="00D92699"/>
    <w:rsid w:val="00D971CC"/>
    <w:rsid w:val="00D97FAF"/>
    <w:rsid w:val="00EB55CE"/>
    <w:rsid w:val="00EB5CED"/>
    <w:rsid w:val="00EB7929"/>
    <w:rsid w:val="00EC67BE"/>
    <w:rsid w:val="00F5139B"/>
    <w:rsid w:val="00FB1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756"/>
    <w:rPr>
      <w:sz w:val="18"/>
      <w:szCs w:val="18"/>
    </w:rPr>
  </w:style>
  <w:style w:type="paragraph" w:styleId="a4">
    <w:name w:val="footer"/>
    <w:basedOn w:val="a"/>
    <w:link w:val="Char0"/>
    <w:uiPriority w:val="99"/>
    <w:unhideWhenUsed/>
    <w:rsid w:val="007B6756"/>
    <w:pPr>
      <w:tabs>
        <w:tab w:val="center" w:pos="4153"/>
        <w:tab w:val="right" w:pos="8306"/>
      </w:tabs>
      <w:snapToGrid w:val="0"/>
      <w:jc w:val="left"/>
    </w:pPr>
    <w:rPr>
      <w:sz w:val="18"/>
      <w:szCs w:val="18"/>
    </w:rPr>
  </w:style>
  <w:style w:type="character" w:customStyle="1" w:styleId="Char0">
    <w:name w:val="页脚 Char"/>
    <w:basedOn w:val="a0"/>
    <w:link w:val="a4"/>
    <w:uiPriority w:val="99"/>
    <w:rsid w:val="007B675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B67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B6756"/>
    <w:rPr>
      <w:sz w:val="18"/>
      <w:szCs w:val="18"/>
    </w:rPr>
  </w:style>
  <w:style w:type="paragraph" w:styleId="a4">
    <w:name w:val="footer"/>
    <w:basedOn w:val="a"/>
    <w:link w:val="Char0"/>
    <w:uiPriority w:val="99"/>
    <w:unhideWhenUsed/>
    <w:rsid w:val="007B6756"/>
    <w:pPr>
      <w:tabs>
        <w:tab w:val="center" w:pos="4153"/>
        <w:tab w:val="right" w:pos="8306"/>
      </w:tabs>
      <w:snapToGrid w:val="0"/>
      <w:jc w:val="left"/>
    </w:pPr>
    <w:rPr>
      <w:sz w:val="18"/>
      <w:szCs w:val="18"/>
    </w:rPr>
  </w:style>
  <w:style w:type="character" w:customStyle="1" w:styleId="Char0">
    <w:name w:val="页脚 Char"/>
    <w:basedOn w:val="a0"/>
    <w:link w:val="a4"/>
    <w:uiPriority w:val="99"/>
    <w:rsid w:val="007B675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5</Pages>
  <Words>287</Words>
  <Characters>1636</Characters>
  <Application>Microsoft Office Word</Application>
  <DocSecurity>0</DocSecurity>
  <Lines>13</Lines>
  <Paragraphs>3</Paragraphs>
  <ScaleCrop>false</ScaleCrop>
  <Company>中华人民共和国卫生部</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医政医管局,医疗机构处,韩秋明</dc:creator>
  <cp:keywords/>
  <dc:description/>
  <cp:lastModifiedBy>医政医管局,医疗机构处,韩秋明</cp:lastModifiedBy>
  <cp:revision>6</cp:revision>
  <dcterms:created xsi:type="dcterms:W3CDTF">2018-06-11T02:05:00Z</dcterms:created>
  <dcterms:modified xsi:type="dcterms:W3CDTF">2018-06-11T03:29:00Z</dcterms:modified>
</cp:coreProperties>
</file>