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6" w:rsidRPr="00EB7929" w:rsidRDefault="007B6756" w:rsidP="00EB7929">
      <w:pPr>
        <w:spacing w:line="660" w:lineRule="exact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附件3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B6756" w:rsidRPr="00EB7929" w:rsidRDefault="007B6756" w:rsidP="00EB7929">
      <w:pPr>
        <w:spacing w:line="6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B7929">
        <w:rPr>
          <w:rFonts w:asciiTheme="minorEastAsia" w:hAnsiTheme="minorEastAsia" w:hint="eastAsia"/>
          <w:b/>
          <w:sz w:val="44"/>
          <w:szCs w:val="44"/>
        </w:rPr>
        <w:t>健康体检中心基本标准（试行）</w:t>
      </w:r>
    </w:p>
    <w:p w:rsidR="007B6756" w:rsidRPr="00EB7929" w:rsidRDefault="007B6756" w:rsidP="00EB7929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健康体检中心是独立设置的医疗机构，不包括医疗机构内部的体检中心和体检科室等。健康体检中心主要通过医学手段和方法对受检者进行身体检查，了解受检者健康状况、早期发现疾病线索和健康隐患。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一、诊疗科目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应当至少设置内科、外科、妇产科（妇科专业）、眼科、耳鼻咽喉科、口腔科、医学检验科、医学影像科。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二、科室设置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应当包括内科、外科、妇科、眼科、耳鼻喉科、口腔科、检验科、放射科、超声科、心电图室，以及质量与安全管理、健康管理、医院感染管理、体检资料管理、信息、设备、消毒供应室等部门。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三、人员配置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至少有2名具有内、外科副高级及以上专业技术职务任职资格的执业医师，经设区的市级以上卫生健康行政部门培训并考核合格，负责审核签署健康体检报告；每个临床检查科室、医技检查科室至少有1名具有中级及以上专业技术职务任职资格</w:t>
      </w:r>
      <w:r w:rsidRPr="007B6756">
        <w:rPr>
          <w:rFonts w:ascii="仿宋" w:eastAsia="仿宋" w:hAnsi="仿宋" w:hint="eastAsia"/>
          <w:sz w:val="32"/>
          <w:szCs w:val="32"/>
        </w:rPr>
        <w:lastRenderedPageBreak/>
        <w:t>的执业医师。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（二）至少有10名护士，其中至少有5名具有主管护师及以上专业技术职务任职资格。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（三）医技人员应当具有专业技术职务任职资格和相关岗位的任职资格。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（四）质量安全管理、健康管理、医院感染管理、体检资料管理、信息、设备、消毒供应室等部门应当配备满足健康体检需要的相应人员。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四、基本设施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（一）具有独立的健康体检及候检场所，建筑总面积不少于400平方米，医疗用房面积不少于总面积75%。各检查科室应独立，每检查室净使用面积不得小于6平方米。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（二）整体建筑设施执行国家无障碍设计相关标准，并符合消防、安全保卫、应急疏散等功能要求。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（三）体检区域应当有空气调节设备，保持适宜温度和良好通风，各物理检查科室和辅助仪器检查项目独立设置并有规范、清晰、醒目的标识导向系统。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（四）设置医疗废物暂存处，实行医疗废物分类管理。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（五）健康体检中心的建设，在执行本标准的同时，还应当符合国家现行的相关标准和规范。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五、分区布局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lastRenderedPageBreak/>
        <w:t>（一）候检与咨询区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空间相对开放，设置独立，有明确的标识，有专人负责。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（二）体检区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能够完成相关健康体检项目，宜按性别分区。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（三）辅助功能区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集中供电、供水以及消毒供应室和其他等。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（四）管理区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质量与安全、医院感染、设备、体检资料、信息化等管理部门。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t>六、基本设备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（一）常规设备：</w:t>
      </w:r>
      <w:r w:rsidRPr="007B6756">
        <w:rPr>
          <w:rFonts w:ascii="仿宋" w:eastAsia="仿宋" w:hAnsi="仿宋" w:hint="eastAsia"/>
          <w:sz w:val="32"/>
          <w:szCs w:val="32"/>
        </w:rPr>
        <w:t>应当配备符合开展健康体检项目要求的仪器设备。如：测量尺、身高体重计、血压计、裂隙灯、显微镜、血细胞分析计数仪、尿液分析检测仪、全自动或半自动生化仪、十二导联同步心电图机、X</w:t>
      </w:r>
      <w:proofErr w:type="gramStart"/>
      <w:r w:rsidRPr="007B6756">
        <w:rPr>
          <w:rFonts w:ascii="仿宋" w:eastAsia="仿宋" w:hAnsi="仿宋" w:hint="eastAsia"/>
          <w:sz w:val="32"/>
          <w:szCs w:val="32"/>
        </w:rPr>
        <w:t>线光机</w:t>
      </w:r>
      <w:proofErr w:type="gramEnd"/>
      <w:r w:rsidRPr="007B6756">
        <w:rPr>
          <w:rFonts w:ascii="仿宋" w:eastAsia="仿宋" w:hAnsi="仿宋" w:hint="eastAsia"/>
          <w:sz w:val="32"/>
          <w:szCs w:val="32"/>
        </w:rPr>
        <w:t>（DR）、彩色多普勒超声诊断仪等。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（二）急救设备：</w:t>
      </w:r>
      <w:r w:rsidRPr="007B6756">
        <w:rPr>
          <w:rFonts w:ascii="仿宋" w:eastAsia="仿宋" w:hAnsi="仿宋" w:hint="eastAsia"/>
          <w:sz w:val="32"/>
          <w:szCs w:val="32"/>
        </w:rPr>
        <w:t>至少配备全导联心电图机、心脏除颤仪、简易呼吸器、负压吸引器、气管插管设备、供氧设备、抢救车及急救药品。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7929">
        <w:rPr>
          <w:rFonts w:ascii="楷体" w:eastAsia="楷体" w:hAnsi="楷体" w:hint="eastAsia"/>
          <w:sz w:val="32"/>
          <w:szCs w:val="32"/>
        </w:rPr>
        <w:t>（三）信息化设备：</w:t>
      </w:r>
      <w:r w:rsidRPr="007B6756">
        <w:rPr>
          <w:rFonts w:ascii="仿宋" w:eastAsia="仿宋" w:hAnsi="仿宋" w:hint="eastAsia"/>
          <w:sz w:val="32"/>
          <w:szCs w:val="32"/>
        </w:rPr>
        <w:t>配置具备信息报送、传输和自动化办公功能的网络计算机等设备，配备与功能相适应的信息管理系统，信息化建设符合国家和所在区域相关要求。</w:t>
      </w:r>
    </w:p>
    <w:p w:rsidR="007B6756" w:rsidRPr="00EB7929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7929">
        <w:rPr>
          <w:rFonts w:ascii="黑体" w:eastAsia="黑体" w:hAnsi="黑体" w:hint="eastAsia"/>
          <w:sz w:val="32"/>
          <w:szCs w:val="32"/>
        </w:rPr>
        <w:lastRenderedPageBreak/>
        <w:t>七、管理</w:t>
      </w:r>
    </w:p>
    <w:p w:rsidR="00EB7929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 xml:space="preserve">建立健康体检质量安全管理体系，制定各项规章制度、人员岗位职责。施行由国家制定或认可的技术规范和操作规程。规章制度至少包括受检者隐私保护制度、健康体检操作查对制度、健康体检科室间会诊制度、健康体检报告管理制度、疑难健康体检报告讨论制度、健康体检高危异常检查结果登记追访制度、健康体检医院感染管理制度、健康体检传染病报告制度、设施与设备管理制度、医务人员职业安全防护管理制度、医疗废物处置管理制度、患者抢救与转诊制度、停电停水等突发事件的应急预案以及消防制度。工作人员必须参加各项规章制度、岗位职责、流程规范的学习和培训，并有记录。 </w:t>
      </w:r>
      <w:bookmarkStart w:id="0" w:name="_GoBack"/>
      <w:bookmarkEnd w:id="0"/>
    </w:p>
    <w:sectPr w:rsidR="00EB7929" w:rsidSect="007347F6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D8" w:rsidRDefault="00B56CD8" w:rsidP="007B6756">
      <w:r>
        <w:separator/>
      </w:r>
    </w:p>
  </w:endnote>
  <w:endnote w:type="continuationSeparator" w:id="0">
    <w:p w:rsidR="00B56CD8" w:rsidRDefault="00B56CD8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957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7B6756" w:rsidRPr="007B6756" w:rsidRDefault="00CB615F" w:rsidP="00CB615F">
        <w:pPr>
          <w:pStyle w:val="a4"/>
          <w:ind w:leftChars="-3" w:left="-6" w:firstLineChars="161" w:firstLine="290"/>
          <w:rPr>
            <w:rFonts w:asciiTheme="minorEastAsia" w:hAnsiTheme="minorEastAsia"/>
            <w:sz w:val="28"/>
          </w:rPr>
        </w:pPr>
        <w:r w:rsidRPr="00CB615F">
          <w:rPr>
            <w:rFonts w:hint="eastAsia"/>
          </w:rPr>
          <w:t>—</w:t>
        </w:r>
        <w:r>
          <w:t xml:space="preserve"> </w:t>
        </w:r>
        <w:r w:rsidR="007B6756" w:rsidRPr="00EB7929">
          <w:rPr>
            <w:rFonts w:asciiTheme="minorEastAsia" w:hAnsiTheme="minorEastAsia"/>
            <w:sz w:val="28"/>
          </w:rPr>
          <w:fldChar w:fldCharType="begin"/>
        </w:r>
        <w:r w:rsidR="007B6756" w:rsidRPr="00EB7929">
          <w:rPr>
            <w:rFonts w:asciiTheme="minorEastAsia" w:hAnsiTheme="minorEastAsia"/>
            <w:sz w:val="28"/>
          </w:rPr>
          <w:instrText>PAGE   \* MERGEFORMAT</w:instrText>
        </w:r>
        <w:r w:rsidR="007B6756" w:rsidRPr="00EB7929">
          <w:rPr>
            <w:rFonts w:asciiTheme="minorEastAsia" w:hAnsiTheme="minorEastAsia"/>
            <w:sz w:val="28"/>
          </w:rPr>
          <w:fldChar w:fldCharType="separate"/>
        </w:r>
        <w:r w:rsidR="007347F6">
          <w:rPr>
            <w:rFonts w:asciiTheme="minorEastAsia" w:hAnsiTheme="minorEastAsia"/>
            <w:noProof/>
            <w:sz w:val="28"/>
          </w:rPr>
          <w:t>4</w:t>
        </w:r>
        <w:r w:rsidR="007B6756" w:rsidRPr="00EB7929">
          <w:rPr>
            <w:rFonts w:asciiTheme="minorEastAsia" w:hAnsiTheme="minorEastAsia"/>
            <w:sz w:val="28"/>
          </w:rPr>
          <w:fldChar w:fldCharType="end"/>
        </w:r>
        <w:r w:rsidR="007B6756" w:rsidRPr="00EB7929">
          <w:rPr>
            <w:rFonts w:asciiTheme="minorEastAsia" w:hAnsiTheme="minorEastAsia"/>
            <w:sz w:val="16"/>
          </w:rPr>
          <w:t xml:space="preserve"> </w:t>
        </w:r>
        <w:r w:rsidR="007B6756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494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B6756" w:rsidRPr="00B93DAB" w:rsidRDefault="007B6756" w:rsidP="007347F6">
        <w:pPr>
          <w:pStyle w:val="a4"/>
          <w:jc w:val="center"/>
          <w:rPr>
            <w:sz w:val="28"/>
          </w:rPr>
        </w:pPr>
        <w:r w:rsidRPr="00EB7929">
          <w:rPr>
            <w:rFonts w:asciiTheme="minorEastAsia" w:hAnsiTheme="minorEastAsia"/>
            <w:sz w:val="28"/>
          </w:rPr>
          <w:fldChar w:fldCharType="begin"/>
        </w:r>
        <w:r w:rsidRPr="00EB7929">
          <w:rPr>
            <w:rFonts w:asciiTheme="minorEastAsia" w:hAnsiTheme="minorEastAsia"/>
            <w:sz w:val="28"/>
          </w:rPr>
          <w:instrText>PAGE   \* MERGEFORMAT</w:instrText>
        </w:r>
        <w:r w:rsidRPr="00EB7929">
          <w:rPr>
            <w:rFonts w:asciiTheme="minorEastAsia" w:hAnsiTheme="minorEastAsia"/>
            <w:sz w:val="28"/>
          </w:rPr>
          <w:fldChar w:fldCharType="separate"/>
        </w:r>
        <w:r w:rsidR="009909AF" w:rsidRPr="009909AF">
          <w:rPr>
            <w:rFonts w:asciiTheme="minorEastAsia" w:hAnsiTheme="minorEastAsia"/>
            <w:noProof/>
            <w:sz w:val="28"/>
            <w:lang w:val="zh-CN"/>
          </w:rPr>
          <w:t>4</w:t>
        </w:r>
        <w:r w:rsidRPr="00EB7929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D8" w:rsidRDefault="00B56CD8" w:rsidP="007B6756">
      <w:r>
        <w:separator/>
      </w:r>
    </w:p>
  </w:footnote>
  <w:footnote w:type="continuationSeparator" w:id="0">
    <w:p w:rsidR="00B56CD8" w:rsidRDefault="00B56CD8" w:rsidP="007B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56" w:rsidRDefault="007B6756" w:rsidP="007B675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106"/>
    <w:multiLevelType w:val="hybridMultilevel"/>
    <w:tmpl w:val="E5800584"/>
    <w:lvl w:ilvl="0" w:tplc="36B8B150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712988"/>
    <w:multiLevelType w:val="hybridMultilevel"/>
    <w:tmpl w:val="AFE2266C"/>
    <w:lvl w:ilvl="0" w:tplc="525870A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572DF6"/>
    <w:multiLevelType w:val="hybridMultilevel"/>
    <w:tmpl w:val="844A9436"/>
    <w:lvl w:ilvl="0" w:tplc="022461FC">
      <w:start w:val="7"/>
      <w:numFmt w:val="bullet"/>
      <w:lvlText w:val="—"/>
      <w:lvlJc w:val="left"/>
      <w:pPr>
        <w:ind w:left="1069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F"/>
    <w:rsid w:val="0004135C"/>
    <w:rsid w:val="000717C5"/>
    <w:rsid w:val="000F1FB8"/>
    <w:rsid w:val="0013310E"/>
    <w:rsid w:val="00147F73"/>
    <w:rsid w:val="001610F8"/>
    <w:rsid w:val="001A7858"/>
    <w:rsid w:val="001D3219"/>
    <w:rsid w:val="001D7CD5"/>
    <w:rsid w:val="001F5D05"/>
    <w:rsid w:val="0031394C"/>
    <w:rsid w:val="0042344F"/>
    <w:rsid w:val="004D26B9"/>
    <w:rsid w:val="00502954"/>
    <w:rsid w:val="00624502"/>
    <w:rsid w:val="00632762"/>
    <w:rsid w:val="006943E2"/>
    <w:rsid w:val="00720731"/>
    <w:rsid w:val="0072527D"/>
    <w:rsid w:val="007347F6"/>
    <w:rsid w:val="007B6756"/>
    <w:rsid w:val="007B7CD4"/>
    <w:rsid w:val="00804BB9"/>
    <w:rsid w:val="00837CB0"/>
    <w:rsid w:val="00876BFA"/>
    <w:rsid w:val="008A559D"/>
    <w:rsid w:val="0090328A"/>
    <w:rsid w:val="009130DF"/>
    <w:rsid w:val="00976FF4"/>
    <w:rsid w:val="009909AF"/>
    <w:rsid w:val="009C28E4"/>
    <w:rsid w:val="00A13BFD"/>
    <w:rsid w:val="00A807D6"/>
    <w:rsid w:val="00AC3F00"/>
    <w:rsid w:val="00AC5259"/>
    <w:rsid w:val="00B41A95"/>
    <w:rsid w:val="00B56CD8"/>
    <w:rsid w:val="00B93DAB"/>
    <w:rsid w:val="00BD0390"/>
    <w:rsid w:val="00C14C85"/>
    <w:rsid w:val="00C30537"/>
    <w:rsid w:val="00C6204C"/>
    <w:rsid w:val="00CB615F"/>
    <w:rsid w:val="00CC087C"/>
    <w:rsid w:val="00CE3109"/>
    <w:rsid w:val="00D25B17"/>
    <w:rsid w:val="00D43689"/>
    <w:rsid w:val="00D92699"/>
    <w:rsid w:val="00D971CC"/>
    <w:rsid w:val="00D97FAF"/>
    <w:rsid w:val="00EB55CE"/>
    <w:rsid w:val="00EB5CED"/>
    <w:rsid w:val="00EB7929"/>
    <w:rsid w:val="00EC67BE"/>
    <w:rsid w:val="00F5139B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215</Words>
  <Characters>1232</Characters>
  <Application>Microsoft Office Word</Application>
  <DocSecurity>0</DocSecurity>
  <Lines>10</Lines>
  <Paragraphs>2</Paragraphs>
  <ScaleCrop>false</ScaleCrop>
  <Company>中华人民共和国卫生部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医政医管局,医疗机构处,韩秋明</dc:creator>
  <cp:keywords/>
  <dc:description/>
  <cp:lastModifiedBy>医政医管局,医疗机构处,韩秋明</cp:lastModifiedBy>
  <cp:revision>6</cp:revision>
  <dcterms:created xsi:type="dcterms:W3CDTF">2018-06-11T02:05:00Z</dcterms:created>
  <dcterms:modified xsi:type="dcterms:W3CDTF">2018-06-11T03:29:00Z</dcterms:modified>
</cp:coreProperties>
</file>