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附表2</w:t>
      </w:r>
    </w:p>
    <w:p>
      <w:pPr>
        <w:jc w:val="center"/>
        <w:rPr>
          <w:rFonts w:ascii="宋体" w:hAnsi="宋体"/>
          <w:b/>
          <w:sz w:val="40"/>
          <w:szCs w:val="40"/>
        </w:rPr>
      </w:pPr>
      <w:bookmarkStart w:id="0" w:name="_GoBack"/>
      <w:r>
        <w:rPr>
          <w:rFonts w:hint="eastAsia" w:ascii="宋体" w:hAnsi="宋体"/>
          <w:b/>
          <w:sz w:val="40"/>
          <w:szCs w:val="40"/>
        </w:rPr>
        <w:t>疾病应急救助基金汇总表</w:t>
      </w:r>
    </w:p>
    <w:bookmarkEnd w:id="0"/>
    <w:p>
      <w:pPr>
        <w:jc w:val="center"/>
        <w:rPr>
          <w:rFonts w:ascii="宋体" w:hAnsi="宋体"/>
          <w:b/>
          <w:sz w:val="22"/>
        </w:rPr>
      </w:pPr>
      <w:r>
        <w:rPr>
          <w:rFonts w:ascii="宋体" w:hAnsi="宋体"/>
          <w:b/>
          <w:sz w:val="22"/>
        </w:rPr>
        <w:t>（统计期间：制度建立-20__年__月__日,20__年度第__次上报）</w:t>
      </w:r>
    </w:p>
    <w:p>
      <w:pPr>
        <w:rPr>
          <w:rFonts w:ascii="宋体" w:hAnsi="宋体"/>
          <w:b/>
          <w:sz w:val="22"/>
        </w:rPr>
      </w:pPr>
    </w:p>
    <w:p>
      <w:pPr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省份：（盖章）</w:t>
      </w:r>
      <w:r>
        <w:rPr>
          <w:rFonts w:ascii="宋体" w:hAnsi="宋体"/>
          <w:sz w:val="22"/>
        </w:rPr>
        <w:t xml:space="preserve">               填报人：</w:t>
      </w:r>
      <w:r>
        <w:rPr>
          <w:rFonts w:hint="eastAsia" w:ascii="宋体" w:hAnsi="宋体"/>
          <w:sz w:val="22"/>
        </w:rPr>
        <w:t xml:space="preserve">                                                        </w:t>
      </w:r>
      <w:r>
        <w:rPr>
          <w:rFonts w:ascii="宋体" w:hAnsi="宋体"/>
          <w:sz w:val="22"/>
        </w:rPr>
        <w:t xml:space="preserve"> 填报时间：    年   月   日</w:t>
      </w:r>
    </w:p>
    <w:tbl>
      <w:tblPr>
        <w:tblStyle w:val="3"/>
        <w:tblW w:w="139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630"/>
        <w:gridCol w:w="1613"/>
        <w:gridCol w:w="1631"/>
        <w:gridCol w:w="1632"/>
        <w:gridCol w:w="1632"/>
        <w:gridCol w:w="1632"/>
        <w:gridCol w:w="16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76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筹集基金</w:t>
            </w:r>
          </w:p>
        </w:tc>
        <w:tc>
          <w:tcPr>
            <w:tcW w:w="1613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申请基金</w:t>
            </w:r>
          </w:p>
        </w:tc>
        <w:tc>
          <w:tcPr>
            <w:tcW w:w="326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支付基金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追回基金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4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来源渠道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  <w:tc>
          <w:tcPr>
            <w:tcW w:w="161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身份不明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无力支付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身份不明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无力支付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中央财政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人次</w:t>
            </w:r>
          </w:p>
        </w:tc>
        <w:tc>
          <w:tcPr>
            <w:tcW w:w="16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省级财政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市级财政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  <w:tc>
          <w:tcPr>
            <w:tcW w:w="16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社会捐款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/>
          <w:sz w:val="20"/>
          <w:szCs w:val="20"/>
        </w:rPr>
      </w:pPr>
    </w:p>
    <w:p>
      <w:pPr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填表说明：</w:t>
      </w:r>
      <w:r>
        <w:rPr>
          <w:rFonts w:ascii="宋体" w:hAnsi="宋体"/>
          <w:sz w:val="20"/>
          <w:szCs w:val="20"/>
        </w:rPr>
        <w:t xml:space="preserve"> </w:t>
      </w:r>
    </w:p>
    <w:p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1.本表统计期间是自疾病应急救助制度建立至今，累计的数据。</w:t>
      </w:r>
    </w:p>
    <w:p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2.金额单位:元，精确到小数点后2位。</w:t>
      </w:r>
    </w:p>
    <w:p>
      <w:pPr>
        <w:spacing w:line="360" w:lineRule="auto"/>
        <w:rPr>
          <w:rFonts w:ascii="仿宋_GB2312" w:hAnsi="宋体" w:eastAsia="仿宋_GB2312"/>
          <w:sz w:val="15"/>
          <w:szCs w:val="15"/>
        </w:rPr>
      </w:pPr>
      <w:r>
        <w:rPr>
          <w:rFonts w:ascii="宋体" w:hAnsi="宋体"/>
          <w:sz w:val="20"/>
          <w:szCs w:val="20"/>
        </w:rPr>
        <w:t>3.追回基金:是指基金支付后，又查明患者身份或有支付能力的，医疗机构和经办机构追回的资金。</w:t>
      </w:r>
    </w:p>
    <w:p/>
    <w:p/>
    <w:sectPr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22B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2017-04-26T02:40:47Z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