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BD" w:rsidRDefault="00C70DBD" w:rsidP="00C70DBD">
      <w:pPr>
        <w:shd w:val="clear" w:color="auto" w:fill="FFFFFF"/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 w:rsidRPr="003A58D3">
        <w:rPr>
          <w:rFonts w:ascii="黑体" w:eastAsia="黑体" w:hAnsi="黑体" w:hint="eastAsia"/>
          <w:sz w:val="28"/>
          <w:szCs w:val="28"/>
        </w:rPr>
        <w:t>附件</w:t>
      </w:r>
      <w:r w:rsidR="00057C70">
        <w:rPr>
          <w:rFonts w:ascii="黑体" w:eastAsia="黑体" w:hAnsi="黑体" w:hint="eastAsia"/>
          <w:sz w:val="28"/>
          <w:szCs w:val="28"/>
        </w:rPr>
        <w:t>22</w:t>
      </w:r>
    </w:p>
    <w:p w:rsidR="00C70DBD" w:rsidRDefault="00C70DBD" w:rsidP="00C70DBD">
      <w:pPr>
        <w:snapToGrid w:val="0"/>
        <w:jc w:val="center"/>
        <w:rPr>
          <w:rFonts w:ascii="楷体_GB2312" w:eastAsia="楷体_GB2312" w:hAnsi="宋体"/>
          <w:b/>
          <w:szCs w:val="21"/>
        </w:rPr>
      </w:pPr>
      <w:r>
        <w:rPr>
          <w:rFonts w:ascii="宋体" w:hAnsi="宋体" w:hint="eastAsia"/>
          <w:b/>
          <w:bCs/>
          <w:sz w:val="44"/>
          <w:szCs w:val="44"/>
        </w:rPr>
        <w:t>心室辅助技术</w:t>
      </w:r>
      <w:r w:rsidR="00057C70" w:rsidRPr="00057C70">
        <w:rPr>
          <w:rFonts w:ascii="宋体" w:hAnsi="宋体" w:hint="eastAsia"/>
          <w:b/>
          <w:bCs/>
          <w:sz w:val="44"/>
          <w:szCs w:val="44"/>
        </w:rPr>
        <w:t>临床应用质量控制指标</w:t>
      </w:r>
    </w:p>
    <w:p w:rsidR="00C70DBD" w:rsidRDefault="00C70DBD" w:rsidP="00C70DBD">
      <w:pPr>
        <w:shd w:val="clear" w:color="auto" w:fill="FFFFFF"/>
        <w:adjustRightInd w:val="0"/>
        <w:snapToGrid w:val="0"/>
        <w:jc w:val="center"/>
        <w:rPr>
          <w:rFonts w:ascii="楷体_GB2312" w:eastAsia="楷体_GB2312" w:hAnsi="宋体" w:cs="宋体"/>
          <w:b/>
          <w:color w:val="000000"/>
          <w:kern w:val="0"/>
          <w:sz w:val="32"/>
          <w:szCs w:val="32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（201</w:t>
      </w:r>
      <w:r w:rsidR="00EA2DD2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7</w:t>
      </w:r>
      <w:bookmarkStart w:id="0" w:name="_GoBack"/>
      <w:bookmarkEnd w:id="0"/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年</w:t>
      </w:r>
      <w:r w:rsidR="00FE192B"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版</w:t>
      </w:r>
      <w:r>
        <w:rPr>
          <w:rFonts w:ascii="楷体_GB2312" w:eastAsia="楷体_GB2312" w:hAnsi="宋体" w:cs="宋体" w:hint="eastAsia"/>
          <w:b/>
          <w:color w:val="000000"/>
          <w:kern w:val="0"/>
          <w:sz w:val="32"/>
          <w:szCs w:val="32"/>
        </w:rPr>
        <w:t>）</w:t>
      </w:r>
    </w:p>
    <w:p w:rsidR="00C70DBD" w:rsidRPr="00057C70" w:rsidRDefault="00C70DBD" w:rsidP="00C70DBD">
      <w:pPr>
        <w:shd w:val="clear" w:color="auto" w:fill="FFFFFF"/>
        <w:adjustRightInd w:val="0"/>
        <w:snapToGrid w:val="0"/>
        <w:spacing w:line="360" w:lineRule="auto"/>
        <w:jc w:val="center"/>
        <w:rPr>
          <w:rFonts w:ascii="楷体_GB2312" w:eastAsia="楷体_GB2312" w:hAnsi="宋体" w:cs="宋体"/>
          <w:b/>
          <w:color w:val="000000"/>
          <w:kern w:val="0"/>
          <w:sz w:val="22"/>
          <w:szCs w:val="32"/>
        </w:rPr>
      </w:pPr>
    </w:p>
    <w:p w:rsidR="00C70DBD" w:rsidRPr="007E5E28" w:rsidRDefault="00C70DBD" w:rsidP="00C70DBD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黑体"/>
          <w:sz w:val="32"/>
          <w:szCs w:val="32"/>
        </w:rPr>
      </w:pPr>
      <w:r w:rsidRPr="007E5E28">
        <w:rPr>
          <w:rFonts w:ascii="Times New Roman" w:eastAsia="黑体" w:hAnsi="黑体" w:hint="eastAsia"/>
          <w:sz w:val="32"/>
          <w:szCs w:val="32"/>
        </w:rPr>
        <w:t>一、</w:t>
      </w:r>
      <w:r>
        <w:rPr>
          <w:rFonts w:ascii="Times New Roman" w:eastAsia="黑体" w:hAnsi="黑体" w:hint="eastAsia"/>
          <w:sz w:val="32"/>
          <w:szCs w:val="32"/>
        </w:rPr>
        <w:t>心室辅助技术应用</w:t>
      </w:r>
      <w:r w:rsidR="003D1331" w:rsidRPr="003D1331">
        <w:rPr>
          <w:rFonts w:ascii="Times New Roman" w:eastAsia="黑体" w:hAnsi="黑体" w:hint="eastAsia"/>
          <w:sz w:val="32"/>
          <w:szCs w:val="32"/>
        </w:rPr>
        <w:t>适应证选择</w:t>
      </w:r>
      <w:r>
        <w:rPr>
          <w:rFonts w:ascii="Times New Roman" w:eastAsia="黑体" w:hAnsi="黑体" w:hint="eastAsia"/>
          <w:sz w:val="32"/>
          <w:szCs w:val="32"/>
        </w:rPr>
        <w:t>正确率</w:t>
      </w:r>
    </w:p>
    <w:p w:rsidR="00C70DBD" w:rsidRPr="00A9300B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A9300B">
        <w:rPr>
          <w:rFonts w:ascii="仿宋_GB2312" w:eastAsia="仿宋_GB2312" w:hAnsiTheme="minorEastAsia" w:hint="eastAsia"/>
          <w:b/>
          <w:sz w:val="32"/>
          <w:szCs w:val="32"/>
        </w:rPr>
        <w:t>定义：</w:t>
      </w:r>
      <w:r w:rsidRPr="00A9300B">
        <w:rPr>
          <w:rFonts w:ascii="仿宋_GB2312" w:eastAsia="仿宋_GB2312" w:hAnsiTheme="minorEastAsia" w:hint="eastAsia"/>
          <w:sz w:val="32"/>
          <w:szCs w:val="32"/>
        </w:rPr>
        <w:t>心室辅助技术应用适应证选择正确的例数占同期心室辅助装置</w:t>
      </w:r>
      <w:proofErr w:type="gramStart"/>
      <w:r w:rsidRPr="00A9300B">
        <w:rPr>
          <w:rFonts w:ascii="仿宋_GB2312" w:eastAsia="仿宋_GB2312" w:hAnsiTheme="minorEastAsia" w:hint="eastAsia"/>
          <w:sz w:val="32"/>
          <w:szCs w:val="32"/>
        </w:rPr>
        <w:t>应用总</w:t>
      </w:r>
      <w:proofErr w:type="gramEnd"/>
      <w:r w:rsidRPr="00A9300B">
        <w:rPr>
          <w:rFonts w:ascii="仿宋_GB2312" w:eastAsia="仿宋_GB2312" w:hAnsiTheme="minorEastAsia" w:hint="eastAsia"/>
          <w:sz w:val="32"/>
          <w:szCs w:val="32"/>
        </w:rPr>
        <w:t>例数的比例。</w:t>
      </w:r>
      <w:r>
        <w:rPr>
          <w:rFonts w:ascii="仿宋_GB2312" w:eastAsia="仿宋_GB2312" w:hAnsiTheme="minorEastAsia" w:hint="eastAsia"/>
          <w:sz w:val="32"/>
          <w:szCs w:val="32"/>
        </w:rPr>
        <w:t>（见注1）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A9300B">
        <w:rPr>
          <w:rFonts w:ascii="仿宋_GB2312" w:eastAsia="仿宋_GB2312" w:hAnsiTheme="minorEastAsia" w:hint="eastAsia"/>
          <w:b/>
          <w:sz w:val="32"/>
          <w:szCs w:val="32"/>
        </w:rPr>
        <w:t>计算公式：</w:t>
      </w:r>
    </w:p>
    <w:p w:rsidR="00C70DBD" w:rsidRPr="00114634" w:rsidRDefault="0023079F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仿宋_GB2312" w:hAnsi="Cambria Math" w:cs="Times New Roman"/>
                <w:sz w:val="24"/>
                <w:szCs w:val="28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心室辅助技术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24"/>
                  <w:szCs w:val="28"/>
                </w:rPr>
                <m:t>应用指征正确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 w:hint="eastAsia"/>
                  <w:sz w:val="24"/>
                  <w:szCs w:val="28"/>
                </w:rPr>
                <m:t>率</m:t>
              </m:r>
            </m:e>
          </m:mr>
        </m:m>
      </m:oMath>
      <w:r w:rsidR="00C70DBD"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心室辅助技术应用适应证选择正确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的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同期心室辅助装置应用总例数</m:t>
            </m:r>
          </m:den>
        </m:f>
      </m:oMath>
      <w:r w:rsidR="00C70DBD"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="00C70DBD"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A9300B">
        <w:rPr>
          <w:rFonts w:ascii="仿宋_GB2312" w:eastAsia="仿宋_GB2312" w:hAnsiTheme="minorEastAsia" w:hint="eastAsia"/>
          <w:b/>
          <w:sz w:val="32"/>
          <w:szCs w:val="32"/>
        </w:rPr>
        <w:t>意义：</w:t>
      </w:r>
      <w:r>
        <w:rPr>
          <w:rFonts w:ascii="仿宋_GB2312" w:eastAsia="仿宋_GB2312" w:hAnsiTheme="minorEastAsia" w:hint="eastAsia"/>
          <w:sz w:val="32"/>
          <w:szCs w:val="32"/>
        </w:rPr>
        <w:t>体现医疗机构开展</w:t>
      </w:r>
      <w:r w:rsidRPr="00241C10">
        <w:rPr>
          <w:rFonts w:ascii="仿宋_GB2312" w:eastAsia="仿宋_GB2312" w:hAnsiTheme="minorEastAsia" w:hint="eastAsia"/>
          <w:sz w:val="32"/>
          <w:szCs w:val="32"/>
        </w:rPr>
        <w:t>心室辅助</w:t>
      </w:r>
      <w:r>
        <w:rPr>
          <w:rFonts w:ascii="仿宋_GB2312" w:eastAsia="仿宋_GB2312" w:hAnsiTheme="minorEastAsia" w:hint="eastAsia"/>
          <w:sz w:val="32"/>
          <w:szCs w:val="32"/>
        </w:rPr>
        <w:t>技术时严格掌握适应证的程度，是反映医疗机构心室辅助技术医疗质量的重要过程性指标之一</w:t>
      </w:r>
      <w:r w:rsidRPr="00E46E9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95707">
        <w:rPr>
          <w:rFonts w:ascii="黑体" w:eastAsia="黑体" w:hAnsi="黑体" w:hint="eastAsia"/>
          <w:sz w:val="32"/>
          <w:szCs w:val="32"/>
        </w:rPr>
        <w:t>二、心室辅助装置有效撤除率</w:t>
      </w:r>
    </w:p>
    <w:p w:rsidR="00C70DBD" w:rsidRPr="00D03751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D03751">
        <w:rPr>
          <w:rFonts w:ascii="仿宋_GB2312" w:eastAsia="仿宋_GB2312" w:hAnsiTheme="minorEastAsia" w:hint="eastAsia"/>
          <w:b/>
          <w:sz w:val="32"/>
          <w:szCs w:val="32"/>
        </w:rPr>
        <w:t>定义：</w:t>
      </w:r>
      <w:r w:rsidRPr="00D03751">
        <w:rPr>
          <w:rFonts w:ascii="仿宋_GB2312" w:eastAsia="仿宋_GB2312" w:hAnsiTheme="minorEastAsia" w:hint="eastAsia"/>
          <w:sz w:val="32"/>
          <w:szCs w:val="32"/>
        </w:rPr>
        <w:t>心室辅助装置有效撤除，是指心脏功能衰竭D期应用心室辅助装置</w:t>
      </w:r>
      <w:r>
        <w:rPr>
          <w:rFonts w:ascii="仿宋_GB2312" w:eastAsia="仿宋_GB2312" w:hAnsiTheme="minorEastAsia" w:hint="eastAsia"/>
          <w:sz w:val="32"/>
          <w:szCs w:val="32"/>
        </w:rPr>
        <w:t>的患者</w:t>
      </w:r>
      <w:r w:rsidRPr="00D03751">
        <w:rPr>
          <w:rFonts w:ascii="仿宋_GB2312" w:eastAsia="仿宋_GB2312" w:hAnsiTheme="minorEastAsia" w:hint="eastAsia"/>
          <w:sz w:val="32"/>
          <w:szCs w:val="32"/>
        </w:rPr>
        <w:t>，经积极治疗后心功能改善而撤除心室辅助装置。心室辅助装置有效撤除率，是指有效撤除心室辅助装置例次数占同期心室辅助装置</w:t>
      </w:r>
      <w:proofErr w:type="gramStart"/>
      <w:r w:rsidRPr="00D03751">
        <w:rPr>
          <w:rFonts w:ascii="仿宋_GB2312" w:eastAsia="仿宋_GB2312" w:hAnsiTheme="minorEastAsia" w:hint="eastAsia"/>
          <w:sz w:val="32"/>
          <w:szCs w:val="32"/>
        </w:rPr>
        <w:t>应用总</w:t>
      </w:r>
      <w:proofErr w:type="gramEnd"/>
      <w:r w:rsidRPr="00D03751">
        <w:rPr>
          <w:rFonts w:ascii="仿宋_GB2312" w:eastAsia="仿宋_GB2312" w:hAnsiTheme="minorEastAsia" w:hint="eastAsia"/>
          <w:sz w:val="32"/>
          <w:szCs w:val="32"/>
        </w:rPr>
        <w:t>例次数的比例。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D03751">
        <w:rPr>
          <w:rFonts w:ascii="仿宋_GB2312" w:eastAsia="仿宋_GB2312" w:hAnsiTheme="minorEastAsia" w:hint="eastAsia"/>
          <w:b/>
          <w:sz w:val="32"/>
          <w:szCs w:val="32"/>
        </w:rPr>
        <w:t>计算公式：</w:t>
      </w:r>
    </w:p>
    <w:p w:rsidR="00C70DBD" w:rsidRPr="00114634" w:rsidRDefault="00C70DBD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 w:hint="eastAsia"/>
            <w:sz w:val="24"/>
            <w:szCs w:val="28"/>
          </w:rPr>
          <m:t>心室辅助装置有效撤除率</m:t>
        </m:r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有效撤除心室辅助装置例次数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同期心室辅助装置应用总例次数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D03751">
        <w:rPr>
          <w:rFonts w:ascii="仿宋_GB2312" w:eastAsia="仿宋_GB2312" w:hAnsiTheme="minorEastAsia" w:hint="eastAsia"/>
          <w:b/>
          <w:sz w:val="32"/>
          <w:szCs w:val="32"/>
        </w:rPr>
        <w:t>意义：</w:t>
      </w:r>
      <w:r>
        <w:rPr>
          <w:rFonts w:ascii="仿宋_GB2312" w:eastAsia="仿宋_GB2312" w:hAnsiTheme="minorEastAsia" w:hint="eastAsia"/>
          <w:sz w:val="32"/>
          <w:szCs w:val="32"/>
        </w:rPr>
        <w:t>体现应用</w:t>
      </w:r>
      <w:r w:rsidRPr="00B95707">
        <w:rPr>
          <w:rFonts w:ascii="仿宋_GB2312" w:eastAsia="仿宋_GB2312" w:hAnsiTheme="minorEastAsia" w:hint="eastAsia"/>
          <w:sz w:val="32"/>
          <w:szCs w:val="32"/>
        </w:rPr>
        <w:t>心室辅助装置的治疗效果</w:t>
      </w:r>
      <w:r>
        <w:rPr>
          <w:rFonts w:ascii="仿宋_GB2312" w:eastAsia="仿宋_GB2312" w:hAnsiTheme="minorEastAsia" w:hint="eastAsia"/>
          <w:sz w:val="32"/>
          <w:szCs w:val="32"/>
        </w:rPr>
        <w:t>，是反映医疗机构心室辅助技术医疗质量的重要过程性指标之一。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B95707">
        <w:rPr>
          <w:rFonts w:ascii="黑体" w:eastAsia="黑体" w:hAnsi="黑体" w:hint="eastAsia"/>
          <w:sz w:val="32"/>
          <w:szCs w:val="32"/>
        </w:rPr>
        <w:t>三、</w:t>
      </w:r>
      <w:r w:rsidR="003D1331">
        <w:rPr>
          <w:rFonts w:ascii="黑体" w:eastAsia="黑体" w:hAnsi="黑体" w:hint="eastAsia"/>
          <w:sz w:val="32"/>
          <w:szCs w:val="32"/>
        </w:rPr>
        <w:t>术后30天</w:t>
      </w:r>
      <w:r w:rsidRPr="00B95707">
        <w:rPr>
          <w:rFonts w:ascii="黑体" w:eastAsia="黑体" w:hAnsi="黑体" w:hint="eastAsia"/>
          <w:sz w:val="32"/>
          <w:szCs w:val="32"/>
        </w:rPr>
        <w:t>死亡率</w:t>
      </w:r>
    </w:p>
    <w:p w:rsidR="00C70DBD" w:rsidRPr="00D03751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D03751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定义：</w:t>
      </w:r>
      <w:r w:rsidRPr="00D03751">
        <w:rPr>
          <w:rFonts w:ascii="仿宋_GB2312" w:eastAsia="仿宋_GB2312" w:hAnsiTheme="minorEastAsia" w:hint="eastAsia"/>
          <w:sz w:val="32"/>
          <w:szCs w:val="32"/>
        </w:rPr>
        <w:t>心室辅助装置植（</w:t>
      </w:r>
      <w:proofErr w:type="gramStart"/>
      <w:r w:rsidRPr="00D03751">
        <w:rPr>
          <w:rFonts w:ascii="仿宋_GB2312" w:eastAsia="仿宋_GB2312" w:hAnsiTheme="minorEastAsia" w:hint="eastAsia"/>
          <w:sz w:val="32"/>
          <w:szCs w:val="32"/>
        </w:rPr>
        <w:t>介</w:t>
      </w:r>
      <w:proofErr w:type="gramEnd"/>
      <w:r w:rsidRPr="00D03751">
        <w:rPr>
          <w:rFonts w:ascii="仿宋_GB2312" w:eastAsia="仿宋_GB2312" w:hAnsiTheme="minorEastAsia" w:hint="eastAsia"/>
          <w:sz w:val="32"/>
          <w:szCs w:val="32"/>
        </w:rPr>
        <w:t>）</w:t>
      </w:r>
      <w:proofErr w:type="gramStart"/>
      <w:r w:rsidRPr="00D03751">
        <w:rPr>
          <w:rFonts w:ascii="仿宋_GB2312" w:eastAsia="仿宋_GB2312" w:hAnsiTheme="minorEastAsia" w:hint="eastAsia"/>
          <w:sz w:val="32"/>
          <w:szCs w:val="32"/>
        </w:rPr>
        <w:t>入术</w:t>
      </w:r>
      <w:r>
        <w:rPr>
          <w:rFonts w:ascii="仿宋_GB2312" w:eastAsia="仿宋_GB2312" w:hAnsiTheme="minorEastAsia" w:hint="eastAsia"/>
          <w:sz w:val="32"/>
          <w:szCs w:val="32"/>
        </w:rPr>
        <w:t>后</w:t>
      </w:r>
      <w:r w:rsidRPr="00D03751">
        <w:rPr>
          <w:rFonts w:ascii="仿宋_GB2312" w:eastAsia="仿宋_GB2312" w:hAnsiTheme="minorEastAsia" w:hint="eastAsia"/>
          <w:sz w:val="32"/>
          <w:szCs w:val="32"/>
        </w:rPr>
        <w:t>30天内</w:t>
      </w:r>
      <w:proofErr w:type="gramEnd"/>
      <w:r w:rsidR="00A477C3">
        <w:rPr>
          <w:rFonts w:ascii="仿宋_GB2312" w:eastAsia="仿宋_GB2312" w:hAnsiTheme="minorEastAsia" w:hint="eastAsia"/>
          <w:sz w:val="32"/>
          <w:szCs w:val="32"/>
        </w:rPr>
        <w:t>死亡</w:t>
      </w:r>
      <w:r>
        <w:rPr>
          <w:rFonts w:ascii="仿宋_GB2312" w:eastAsia="仿宋_GB2312" w:hAnsiTheme="minorEastAsia" w:hint="eastAsia"/>
          <w:sz w:val="32"/>
          <w:szCs w:val="32"/>
        </w:rPr>
        <w:t>患者</w:t>
      </w:r>
      <w:r w:rsidR="00A477C3">
        <w:rPr>
          <w:rFonts w:ascii="仿宋_GB2312" w:eastAsia="仿宋_GB2312" w:hAnsiTheme="minorEastAsia" w:hint="eastAsia"/>
          <w:sz w:val="32"/>
          <w:szCs w:val="32"/>
        </w:rPr>
        <w:t>数（不论何种原因）</w:t>
      </w:r>
      <w:r w:rsidRPr="00D03751">
        <w:rPr>
          <w:rFonts w:ascii="仿宋_GB2312" w:eastAsia="仿宋_GB2312" w:hAnsiTheme="minorEastAsia" w:hint="eastAsia"/>
          <w:sz w:val="32"/>
          <w:szCs w:val="32"/>
        </w:rPr>
        <w:t>占</w:t>
      </w:r>
      <w:r>
        <w:rPr>
          <w:rFonts w:ascii="仿宋_GB2312" w:eastAsia="仿宋_GB2312" w:hAnsiTheme="minorEastAsia" w:hint="eastAsia"/>
          <w:sz w:val="32"/>
          <w:szCs w:val="32"/>
        </w:rPr>
        <w:t>同期</w:t>
      </w:r>
      <w:r w:rsidRPr="00D03751">
        <w:rPr>
          <w:rFonts w:ascii="仿宋_GB2312" w:eastAsia="仿宋_GB2312" w:hAnsiTheme="minorEastAsia" w:hint="eastAsia"/>
          <w:sz w:val="32"/>
          <w:szCs w:val="32"/>
        </w:rPr>
        <w:t>心室辅助装置植（</w:t>
      </w:r>
      <w:proofErr w:type="gramStart"/>
      <w:r w:rsidRPr="00D03751">
        <w:rPr>
          <w:rFonts w:ascii="仿宋_GB2312" w:eastAsia="仿宋_GB2312" w:hAnsiTheme="minorEastAsia" w:hint="eastAsia"/>
          <w:sz w:val="32"/>
          <w:szCs w:val="32"/>
        </w:rPr>
        <w:t>介</w:t>
      </w:r>
      <w:proofErr w:type="gramEnd"/>
      <w:r w:rsidRPr="00D03751">
        <w:rPr>
          <w:rFonts w:ascii="仿宋_GB2312" w:eastAsia="仿宋_GB2312" w:hAnsiTheme="minorEastAsia" w:hint="eastAsia"/>
          <w:sz w:val="32"/>
          <w:szCs w:val="32"/>
        </w:rPr>
        <w:t>）入</w:t>
      </w:r>
      <w:r>
        <w:rPr>
          <w:rFonts w:ascii="仿宋_GB2312" w:eastAsia="仿宋_GB2312" w:hAnsiTheme="minorEastAsia" w:hint="eastAsia"/>
          <w:sz w:val="32"/>
          <w:szCs w:val="32"/>
        </w:rPr>
        <w:t>患者总</w:t>
      </w:r>
      <w:r w:rsidRPr="00D03751">
        <w:rPr>
          <w:rFonts w:ascii="仿宋_GB2312" w:eastAsia="仿宋_GB2312" w:hAnsiTheme="minorEastAsia" w:hint="eastAsia"/>
          <w:sz w:val="32"/>
          <w:szCs w:val="32"/>
        </w:rPr>
        <w:t>数的比例。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D03751">
        <w:rPr>
          <w:rFonts w:ascii="仿宋_GB2312" w:eastAsia="仿宋_GB2312" w:hAnsiTheme="minorEastAsia" w:hint="eastAsia"/>
          <w:b/>
          <w:sz w:val="32"/>
          <w:szCs w:val="32"/>
        </w:rPr>
        <w:t>计算公式：</w:t>
      </w:r>
    </w:p>
    <w:p w:rsidR="00C70DBD" w:rsidRPr="00114634" w:rsidRDefault="00C70DBD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/>
            <w:sz w:val="24"/>
            <w:szCs w:val="28"/>
          </w:rPr>
          <m:t>全因死亡</m:t>
        </m:r>
        <m:r>
          <m:rPr>
            <m:sty m:val="p"/>
          </m:rPr>
          <w:rPr>
            <w:rFonts w:ascii="Cambria Math" w:eastAsia="仿宋_GB2312" w:hAnsi="Cambria Math" w:cs="Times New Roman" w:hint="eastAsia"/>
            <w:sz w:val="24"/>
            <w:szCs w:val="28"/>
          </w:rPr>
          <m:t>率</m:t>
        </m:r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入术后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30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天内全因死亡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患者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同期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患者总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D03751">
        <w:rPr>
          <w:rFonts w:ascii="仿宋_GB2312" w:eastAsia="仿宋_GB2312" w:hAnsiTheme="minorEastAsia" w:hint="eastAsia"/>
          <w:b/>
          <w:sz w:val="32"/>
          <w:szCs w:val="32"/>
        </w:rPr>
        <w:t>意义：</w:t>
      </w:r>
      <w:r>
        <w:rPr>
          <w:rFonts w:ascii="仿宋_GB2312" w:eastAsia="仿宋_GB2312" w:hAnsiTheme="minorEastAsia" w:hint="eastAsia"/>
          <w:sz w:val="32"/>
          <w:szCs w:val="32"/>
        </w:rPr>
        <w:t>体现应用</w:t>
      </w:r>
      <w:r w:rsidRPr="00B95707">
        <w:rPr>
          <w:rFonts w:ascii="仿宋_GB2312" w:eastAsia="仿宋_GB2312" w:hAnsiTheme="minorEastAsia" w:hint="eastAsia"/>
          <w:sz w:val="32"/>
          <w:szCs w:val="32"/>
        </w:rPr>
        <w:t>心室辅助装置的治疗效果</w:t>
      </w:r>
      <w:r>
        <w:rPr>
          <w:rFonts w:ascii="仿宋_GB2312" w:eastAsia="仿宋_GB2312" w:hAnsiTheme="minorEastAsia" w:hint="eastAsia"/>
          <w:sz w:val="32"/>
          <w:szCs w:val="32"/>
        </w:rPr>
        <w:t>，是反映医疗机构心室辅助技术医疗质量的重要结果指标之一。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四、心室辅助</w:t>
      </w:r>
      <w:r w:rsidRPr="00B95707">
        <w:rPr>
          <w:rFonts w:ascii="黑体" w:eastAsia="黑体" w:hAnsi="黑体" w:hint="eastAsia"/>
          <w:sz w:val="32"/>
          <w:szCs w:val="32"/>
        </w:rPr>
        <w:t>转换</w:t>
      </w:r>
      <w:r>
        <w:rPr>
          <w:rFonts w:ascii="黑体" w:eastAsia="黑体" w:hAnsi="黑体" w:hint="eastAsia"/>
          <w:sz w:val="32"/>
          <w:szCs w:val="32"/>
        </w:rPr>
        <w:t>心脏移植率</w:t>
      </w:r>
    </w:p>
    <w:p w:rsidR="00C70DBD" w:rsidRPr="00CC2A2F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CC2A2F">
        <w:rPr>
          <w:rFonts w:ascii="仿宋_GB2312" w:eastAsia="仿宋_GB2312" w:hAnsiTheme="minorEastAsia" w:hint="eastAsia"/>
          <w:b/>
          <w:sz w:val="32"/>
          <w:szCs w:val="32"/>
        </w:rPr>
        <w:t>定义：</w:t>
      </w:r>
      <w:r w:rsidRPr="00CC2A2F">
        <w:rPr>
          <w:rFonts w:ascii="仿宋_GB2312" w:eastAsia="仿宋_GB2312" w:hAnsiTheme="minorEastAsia" w:hint="eastAsia"/>
          <w:sz w:val="32"/>
          <w:szCs w:val="32"/>
        </w:rPr>
        <w:t>心室辅助转换心脏移植，是指患者心脏功能衰竭D期应用心室辅助装置持续治疗期间，转行心脏移植手术治疗。心室辅助转换心脏移植率，是指心室辅助转换心脏移植例数占同期心室辅助装置</w:t>
      </w:r>
      <w:proofErr w:type="gramStart"/>
      <w:r w:rsidRPr="00CC2A2F">
        <w:rPr>
          <w:rFonts w:ascii="仿宋_GB2312" w:eastAsia="仿宋_GB2312" w:hAnsiTheme="minorEastAsia" w:hint="eastAsia"/>
          <w:sz w:val="32"/>
          <w:szCs w:val="32"/>
        </w:rPr>
        <w:t>应用总</w:t>
      </w:r>
      <w:proofErr w:type="gramEnd"/>
      <w:r w:rsidRPr="00CC2A2F">
        <w:rPr>
          <w:rFonts w:ascii="仿宋_GB2312" w:eastAsia="仿宋_GB2312" w:hAnsiTheme="minorEastAsia" w:hint="eastAsia"/>
          <w:sz w:val="32"/>
          <w:szCs w:val="32"/>
        </w:rPr>
        <w:t>例数的比例。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CC2A2F">
        <w:rPr>
          <w:rFonts w:ascii="仿宋_GB2312" w:eastAsia="仿宋_GB2312" w:hAnsiTheme="minorEastAsia" w:hint="eastAsia"/>
          <w:b/>
          <w:sz w:val="32"/>
          <w:szCs w:val="32"/>
        </w:rPr>
        <w:t>计算公式：</w:t>
      </w:r>
    </w:p>
    <w:p w:rsidR="00C70DBD" w:rsidRPr="00114634" w:rsidRDefault="00C70DBD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 w:hint="eastAsia"/>
            <w:sz w:val="24"/>
            <w:szCs w:val="28"/>
          </w:rPr>
          <m:t>心室辅助转换心脏移植率</m:t>
        </m:r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心室辅助转换心脏移植例数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同期心室辅助装置应用总例数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CC2A2F">
        <w:rPr>
          <w:rFonts w:ascii="仿宋_GB2312" w:eastAsia="仿宋_GB2312" w:hAnsiTheme="minorEastAsia" w:hint="eastAsia"/>
          <w:b/>
          <w:sz w:val="32"/>
          <w:szCs w:val="32"/>
        </w:rPr>
        <w:t>意义：</w:t>
      </w:r>
      <w:r w:rsidRPr="001E7E47">
        <w:rPr>
          <w:rFonts w:ascii="仿宋_GB2312" w:eastAsia="仿宋_GB2312" w:hAnsiTheme="minorEastAsia" w:hint="eastAsia"/>
          <w:sz w:val="32"/>
          <w:szCs w:val="32"/>
        </w:rPr>
        <w:t>反映</w:t>
      </w:r>
      <w:r w:rsidRPr="00B95707">
        <w:rPr>
          <w:rFonts w:ascii="仿宋_GB2312" w:eastAsia="仿宋_GB2312" w:hAnsiTheme="minorEastAsia" w:hint="eastAsia"/>
          <w:sz w:val="32"/>
          <w:szCs w:val="32"/>
        </w:rPr>
        <w:t>心室辅助装置</w:t>
      </w:r>
      <w:r>
        <w:rPr>
          <w:rFonts w:ascii="仿宋_GB2312" w:eastAsia="仿宋_GB2312" w:hAnsiTheme="minorEastAsia" w:hint="eastAsia"/>
          <w:sz w:val="32"/>
          <w:szCs w:val="32"/>
        </w:rPr>
        <w:t>应用后</w:t>
      </w:r>
      <w:r w:rsidRPr="00B95707">
        <w:rPr>
          <w:rFonts w:ascii="仿宋_GB2312" w:eastAsia="仿宋_GB2312" w:hAnsiTheme="minorEastAsia" w:hint="eastAsia"/>
          <w:sz w:val="32"/>
          <w:szCs w:val="32"/>
        </w:rPr>
        <w:t>转归</w:t>
      </w:r>
      <w:r>
        <w:rPr>
          <w:rFonts w:ascii="仿宋_GB2312" w:eastAsia="仿宋_GB2312" w:hAnsiTheme="minorEastAsia" w:hint="eastAsia"/>
          <w:sz w:val="32"/>
          <w:szCs w:val="32"/>
        </w:rPr>
        <w:t>的重要过程指标</w:t>
      </w:r>
      <w:r w:rsidRPr="00B95707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五、术中及术后30天内</w:t>
      </w:r>
      <w:r w:rsidRPr="00B95707">
        <w:rPr>
          <w:rFonts w:ascii="黑体" w:eastAsia="黑体" w:hAnsi="黑体" w:hint="eastAsia"/>
          <w:sz w:val="32"/>
          <w:szCs w:val="32"/>
        </w:rPr>
        <w:t>主要并发症发生</w:t>
      </w:r>
      <w:r>
        <w:rPr>
          <w:rFonts w:ascii="黑体" w:eastAsia="黑体" w:hAnsi="黑体" w:hint="eastAsia"/>
          <w:sz w:val="32"/>
          <w:szCs w:val="32"/>
        </w:rPr>
        <w:t>率</w:t>
      </w:r>
    </w:p>
    <w:p w:rsidR="00C70DBD" w:rsidRPr="00365491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365491">
        <w:rPr>
          <w:rFonts w:ascii="仿宋_GB2312" w:eastAsia="仿宋_GB2312" w:hAnsiTheme="minorEastAsia" w:hint="eastAsia"/>
          <w:b/>
          <w:sz w:val="32"/>
          <w:szCs w:val="32"/>
        </w:rPr>
        <w:t>定义：</w:t>
      </w:r>
      <w:r w:rsidRPr="00365491">
        <w:rPr>
          <w:rFonts w:ascii="仿宋_GB2312" w:eastAsia="仿宋_GB2312" w:hAnsiTheme="minorEastAsia" w:hint="eastAsia"/>
          <w:sz w:val="32"/>
          <w:szCs w:val="32"/>
        </w:rPr>
        <w:t>心室辅助装置植（</w:t>
      </w:r>
      <w:proofErr w:type="gramStart"/>
      <w:r w:rsidRPr="00365491">
        <w:rPr>
          <w:rFonts w:ascii="仿宋_GB2312" w:eastAsia="仿宋_GB2312" w:hAnsiTheme="minorEastAsia" w:hint="eastAsia"/>
          <w:sz w:val="32"/>
          <w:szCs w:val="32"/>
        </w:rPr>
        <w:t>介</w:t>
      </w:r>
      <w:proofErr w:type="gramEnd"/>
      <w:r w:rsidRPr="00365491">
        <w:rPr>
          <w:rFonts w:ascii="仿宋_GB2312" w:eastAsia="仿宋_GB2312" w:hAnsiTheme="minorEastAsia" w:hint="eastAsia"/>
          <w:sz w:val="32"/>
          <w:szCs w:val="32"/>
        </w:rPr>
        <w:t>）入术中及术后30天内，发生主要并发症的患者数占同期心室辅助装置植（</w:t>
      </w:r>
      <w:proofErr w:type="gramStart"/>
      <w:r w:rsidRPr="00365491">
        <w:rPr>
          <w:rFonts w:ascii="仿宋_GB2312" w:eastAsia="仿宋_GB2312" w:hAnsiTheme="minorEastAsia" w:hint="eastAsia"/>
          <w:sz w:val="32"/>
          <w:szCs w:val="32"/>
        </w:rPr>
        <w:t>介</w:t>
      </w:r>
      <w:proofErr w:type="gramEnd"/>
      <w:r w:rsidRPr="00365491">
        <w:rPr>
          <w:rFonts w:ascii="仿宋_GB2312" w:eastAsia="仿宋_GB2312" w:hAnsiTheme="minorEastAsia" w:hint="eastAsia"/>
          <w:sz w:val="32"/>
          <w:szCs w:val="32"/>
        </w:rPr>
        <w:t>）入患者</w:t>
      </w:r>
      <w:r>
        <w:rPr>
          <w:rFonts w:ascii="仿宋_GB2312" w:eastAsia="仿宋_GB2312" w:hAnsiTheme="minorEastAsia" w:hint="eastAsia"/>
          <w:sz w:val="32"/>
          <w:szCs w:val="32"/>
        </w:rPr>
        <w:t>总</w:t>
      </w:r>
      <w:r w:rsidRPr="00365491">
        <w:rPr>
          <w:rFonts w:ascii="仿宋_GB2312" w:eastAsia="仿宋_GB2312" w:hAnsiTheme="minorEastAsia" w:hint="eastAsia"/>
          <w:sz w:val="32"/>
          <w:szCs w:val="32"/>
        </w:rPr>
        <w:t>数的比例。（见注2）</w:t>
      </w:r>
    </w:p>
    <w:p w:rsidR="00C70DBD" w:rsidRPr="00365491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365491">
        <w:rPr>
          <w:rFonts w:ascii="仿宋_GB2312" w:eastAsia="仿宋_GB2312" w:hAnsiTheme="minorEastAsia" w:hint="eastAsia"/>
          <w:b/>
          <w:sz w:val="32"/>
          <w:szCs w:val="32"/>
        </w:rPr>
        <w:t>计算公式：</w:t>
      </w:r>
    </w:p>
    <w:p w:rsidR="00C70DBD" w:rsidRPr="00114634" w:rsidRDefault="00C70DBD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 w:hint="eastAsia"/>
            <w:sz w:val="24"/>
            <w:szCs w:val="28"/>
          </w:rPr>
          <m:t>血源性感染发生率</m:t>
        </m:r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发生血源性感染患者数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入患者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总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Pr="00114634" w:rsidRDefault="00C70DBD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 w:hint="eastAsia"/>
            <w:sz w:val="24"/>
            <w:szCs w:val="28"/>
          </w:rPr>
          <m:t>出血发生率</m:t>
        </m:r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发生出血并发症患者数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入患者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总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Pr="00114634" w:rsidRDefault="00C70DBD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 w:hint="eastAsia"/>
            <w:sz w:val="24"/>
            <w:szCs w:val="28"/>
          </w:rPr>
          <w:lastRenderedPageBreak/>
          <m:t>溶血发生率</m:t>
        </m:r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发生溶血并发症患者数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入患者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总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Pr="00114634" w:rsidRDefault="00C70DBD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 w:hint="eastAsia"/>
            <w:sz w:val="24"/>
            <w:szCs w:val="28"/>
          </w:rPr>
          <m:t>血栓栓塞发生率</m:t>
        </m:r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发生血栓栓塞并发症患者数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入患者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总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Pr="00114634" w:rsidRDefault="00C70DBD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 w:hint="eastAsia"/>
            <w:sz w:val="24"/>
            <w:szCs w:val="28"/>
          </w:rPr>
          <m:t>右心功能衰竭发生率</m:t>
        </m:r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发生右心功能衰竭患者数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入患者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总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Pr="00114634" w:rsidRDefault="00C70DBD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 w:hint="eastAsia"/>
            <w:sz w:val="24"/>
            <w:szCs w:val="28"/>
          </w:rPr>
          <m:t>神经系统并发症发生率</m:t>
        </m:r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发生神经系统并发症患者数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入患者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总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Pr="00114634" w:rsidRDefault="00C70DBD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 w:hint="eastAsia"/>
            <w:sz w:val="24"/>
            <w:szCs w:val="28"/>
          </w:rPr>
          <m:t>肾功能衰竭发生率</m:t>
        </m:r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发生肾功能衰竭患者数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入患者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总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Pr="00114634" w:rsidRDefault="00C70DBD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 w:hint="eastAsia"/>
            <w:sz w:val="24"/>
            <w:szCs w:val="28"/>
          </w:rPr>
          <m:t>机械故障发生率</m:t>
        </m:r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发生机械故障患者数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入患者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总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365491">
        <w:rPr>
          <w:rFonts w:ascii="仿宋_GB2312" w:eastAsia="仿宋_GB2312" w:hAnsiTheme="minorEastAsia" w:hint="eastAsia"/>
          <w:b/>
          <w:sz w:val="32"/>
          <w:szCs w:val="32"/>
        </w:rPr>
        <w:t>意义：</w:t>
      </w:r>
      <w:r>
        <w:rPr>
          <w:rFonts w:ascii="仿宋_GB2312" w:eastAsia="仿宋_GB2312" w:hAnsiTheme="minorEastAsia" w:hint="eastAsia"/>
          <w:sz w:val="32"/>
          <w:szCs w:val="32"/>
        </w:rPr>
        <w:t>体现应用</w:t>
      </w:r>
      <w:r w:rsidRPr="00B95707">
        <w:rPr>
          <w:rFonts w:ascii="仿宋_GB2312" w:eastAsia="仿宋_GB2312" w:hAnsiTheme="minorEastAsia" w:hint="eastAsia"/>
          <w:sz w:val="32"/>
          <w:szCs w:val="32"/>
        </w:rPr>
        <w:t>心室辅助装置的治疗</w:t>
      </w:r>
      <w:r>
        <w:rPr>
          <w:rFonts w:ascii="仿宋_GB2312" w:eastAsia="仿宋_GB2312" w:hAnsiTheme="minorEastAsia" w:hint="eastAsia"/>
          <w:sz w:val="32"/>
          <w:szCs w:val="32"/>
        </w:rPr>
        <w:t>安全性，是反映医疗机构心室辅助技术医疗质量的重要结果指标。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六、术后随访率</w:t>
      </w:r>
      <w:r w:rsidR="00FE192B">
        <w:rPr>
          <w:rFonts w:ascii="黑体" w:eastAsia="黑体" w:hAnsi="黑体" w:hint="eastAsia"/>
          <w:sz w:val="32"/>
          <w:szCs w:val="32"/>
        </w:rPr>
        <w:t>（1年、3年）</w:t>
      </w:r>
    </w:p>
    <w:p w:rsidR="00C70DBD" w:rsidRPr="001940B5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1940B5">
        <w:rPr>
          <w:rFonts w:ascii="仿宋_GB2312" w:eastAsia="仿宋_GB2312" w:hAnsiTheme="minorEastAsia" w:hint="eastAsia"/>
          <w:b/>
          <w:sz w:val="32"/>
          <w:szCs w:val="32"/>
        </w:rPr>
        <w:t>定义：</w:t>
      </w:r>
      <w:r w:rsidRPr="00041A79">
        <w:rPr>
          <w:rFonts w:ascii="仿宋_GB2312" w:eastAsia="仿宋_GB2312" w:hAnsiTheme="minorEastAsia" w:hint="eastAsia"/>
          <w:sz w:val="32"/>
          <w:szCs w:val="32"/>
        </w:rPr>
        <w:t>心室辅助装置</w:t>
      </w:r>
      <w:r w:rsidRPr="00365491">
        <w:rPr>
          <w:rFonts w:ascii="仿宋_GB2312" w:eastAsia="仿宋_GB2312" w:hAnsiTheme="minorEastAsia" w:hint="eastAsia"/>
          <w:sz w:val="32"/>
          <w:szCs w:val="32"/>
        </w:rPr>
        <w:t>植（</w:t>
      </w:r>
      <w:proofErr w:type="gramStart"/>
      <w:r w:rsidRPr="00365491">
        <w:rPr>
          <w:rFonts w:ascii="仿宋_GB2312" w:eastAsia="仿宋_GB2312" w:hAnsiTheme="minorEastAsia" w:hint="eastAsia"/>
          <w:sz w:val="32"/>
          <w:szCs w:val="32"/>
        </w:rPr>
        <w:t>介</w:t>
      </w:r>
      <w:proofErr w:type="gramEnd"/>
      <w:r w:rsidRPr="00365491">
        <w:rPr>
          <w:rFonts w:ascii="仿宋_GB2312" w:eastAsia="仿宋_GB2312" w:hAnsiTheme="minorEastAsia" w:hint="eastAsia"/>
          <w:sz w:val="32"/>
          <w:szCs w:val="32"/>
        </w:rPr>
        <w:t>）入</w:t>
      </w:r>
      <w:r w:rsidRPr="00041A79">
        <w:rPr>
          <w:rFonts w:ascii="仿宋_GB2312" w:eastAsia="仿宋_GB2312" w:hAnsiTheme="minorEastAsia" w:hint="eastAsia"/>
          <w:sz w:val="32"/>
          <w:szCs w:val="32"/>
        </w:rPr>
        <w:t>后</w:t>
      </w:r>
      <w:r>
        <w:rPr>
          <w:rFonts w:ascii="仿宋_GB2312" w:eastAsia="仿宋_GB2312" w:hAnsiTheme="minorEastAsia" w:hint="eastAsia"/>
          <w:sz w:val="32"/>
          <w:szCs w:val="32"/>
        </w:rPr>
        <w:t>1年</w:t>
      </w:r>
      <w:r w:rsidR="00FE192B">
        <w:rPr>
          <w:rFonts w:ascii="仿宋_GB2312" w:eastAsia="仿宋_GB2312" w:hAnsiTheme="minorEastAsia" w:hint="eastAsia"/>
          <w:sz w:val="32"/>
          <w:szCs w:val="32"/>
        </w:rPr>
        <w:t>和</w:t>
      </w:r>
      <w:r w:rsidR="00FE192B" w:rsidRPr="009D528B">
        <w:rPr>
          <w:rFonts w:ascii="仿宋_GB2312" w:eastAsia="仿宋_GB2312" w:hAnsiTheme="minorEastAsia" w:hint="eastAsia"/>
          <w:sz w:val="32"/>
          <w:szCs w:val="32"/>
        </w:rPr>
        <w:t>3年</w:t>
      </w:r>
      <w:r w:rsidRPr="00041A79">
        <w:rPr>
          <w:rFonts w:ascii="仿宋_GB2312" w:eastAsia="仿宋_GB2312" w:hAnsiTheme="minorEastAsia" w:hint="eastAsia"/>
          <w:sz w:val="32"/>
          <w:szCs w:val="32"/>
        </w:rPr>
        <w:t>随访的例次数占同期心室辅助装置</w:t>
      </w:r>
      <w:r w:rsidRPr="00365491">
        <w:rPr>
          <w:rFonts w:ascii="仿宋_GB2312" w:eastAsia="仿宋_GB2312" w:hAnsiTheme="minorEastAsia" w:hint="eastAsia"/>
          <w:sz w:val="32"/>
          <w:szCs w:val="32"/>
        </w:rPr>
        <w:t>植（</w:t>
      </w:r>
      <w:proofErr w:type="gramStart"/>
      <w:r w:rsidRPr="00365491">
        <w:rPr>
          <w:rFonts w:ascii="仿宋_GB2312" w:eastAsia="仿宋_GB2312" w:hAnsiTheme="minorEastAsia" w:hint="eastAsia"/>
          <w:sz w:val="32"/>
          <w:szCs w:val="32"/>
        </w:rPr>
        <w:t>介</w:t>
      </w:r>
      <w:proofErr w:type="gramEnd"/>
      <w:r w:rsidRPr="00365491">
        <w:rPr>
          <w:rFonts w:ascii="仿宋_GB2312" w:eastAsia="仿宋_GB2312" w:hAnsiTheme="minorEastAsia" w:hint="eastAsia"/>
          <w:sz w:val="32"/>
          <w:szCs w:val="32"/>
        </w:rPr>
        <w:t>）入</w:t>
      </w:r>
      <w:r w:rsidRPr="00041A79">
        <w:rPr>
          <w:rFonts w:ascii="仿宋_GB2312" w:eastAsia="仿宋_GB2312" w:hAnsiTheme="minorEastAsia" w:hint="eastAsia"/>
          <w:sz w:val="32"/>
          <w:szCs w:val="32"/>
        </w:rPr>
        <w:t>总例次数的比例。</w:t>
      </w:r>
    </w:p>
    <w:p w:rsidR="00C70DBD" w:rsidRPr="001940B5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1940B5">
        <w:rPr>
          <w:rFonts w:ascii="仿宋_GB2312" w:eastAsia="仿宋_GB2312" w:hAnsiTheme="minorEastAsia" w:hint="eastAsia"/>
          <w:b/>
          <w:sz w:val="32"/>
          <w:szCs w:val="32"/>
        </w:rPr>
        <w:t>计算方法：</w:t>
      </w:r>
    </w:p>
    <w:p w:rsidR="00C70DBD" w:rsidRPr="00114634" w:rsidRDefault="00C70DBD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/>
            <w:sz w:val="24"/>
            <w:szCs w:val="28"/>
          </w:rPr>
          <m:t>术后</m:t>
        </m:r>
        <m:r>
          <m:rPr>
            <m:sty m:val="p"/>
          </m:rPr>
          <w:rPr>
            <w:rFonts w:ascii="Cambria Math" w:eastAsia="仿宋_GB2312" w:hAnsi="Cambria Math" w:cs="Times New Roman"/>
            <w:sz w:val="24"/>
            <w:szCs w:val="28"/>
          </w:rPr>
          <m:t>1</m:t>
        </m:r>
        <m:r>
          <m:rPr>
            <m:sty m:val="p"/>
          </m:rPr>
          <w:rPr>
            <w:rFonts w:ascii="Cambria Math" w:eastAsia="仿宋_GB2312" w:hAnsi="Cambria Math" w:cs="Times New Roman"/>
            <w:sz w:val="24"/>
            <w:szCs w:val="28"/>
          </w:rPr>
          <m:t>年</m:t>
        </m:r>
        <m:r>
          <m:rPr>
            <m:sty m:val="p"/>
          </m:rPr>
          <w:rPr>
            <w:rFonts w:ascii="Cambria Math" w:eastAsia="仿宋_GB2312" w:hAnsi="Cambria Math" w:cs="Times New Roman" w:hint="eastAsia"/>
            <w:sz w:val="24"/>
            <w:szCs w:val="28"/>
          </w:rPr>
          <m:t>随访率</m:t>
        </m:r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入后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年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完成随访的例次数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入总例次数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1940B5">
        <w:rPr>
          <w:rFonts w:ascii="仿宋_GB2312" w:eastAsia="仿宋_GB2312" w:hAnsiTheme="minorEastAsia" w:hint="eastAsia"/>
          <w:b/>
          <w:sz w:val="32"/>
          <w:szCs w:val="32"/>
        </w:rPr>
        <w:t>意义：</w:t>
      </w:r>
      <w:r w:rsidRPr="001940B5">
        <w:rPr>
          <w:rFonts w:ascii="仿宋_GB2312" w:eastAsia="仿宋_GB2312" w:hAnsiTheme="minorEastAsia" w:hint="eastAsia"/>
          <w:sz w:val="32"/>
          <w:szCs w:val="32"/>
        </w:rPr>
        <w:t>反</w:t>
      </w:r>
      <w:r>
        <w:rPr>
          <w:rFonts w:ascii="仿宋_GB2312" w:eastAsia="仿宋_GB2312" w:hAnsiTheme="minorEastAsia" w:hint="eastAsia"/>
          <w:sz w:val="32"/>
          <w:szCs w:val="32"/>
        </w:rPr>
        <w:t>映医疗机构</w:t>
      </w:r>
      <w:r w:rsidRPr="00B95707">
        <w:rPr>
          <w:rFonts w:ascii="仿宋_GB2312" w:eastAsia="仿宋_GB2312" w:hAnsiTheme="minorEastAsia" w:hint="eastAsia"/>
          <w:sz w:val="32"/>
          <w:szCs w:val="32"/>
        </w:rPr>
        <w:t>对心室辅助</w:t>
      </w:r>
      <w:r>
        <w:rPr>
          <w:rFonts w:ascii="仿宋_GB2312" w:eastAsia="仿宋_GB2312" w:hAnsiTheme="minorEastAsia" w:hint="eastAsia"/>
          <w:sz w:val="32"/>
          <w:szCs w:val="32"/>
        </w:rPr>
        <w:t>技术治疗出院</w:t>
      </w:r>
      <w:r w:rsidRPr="00B95707">
        <w:rPr>
          <w:rFonts w:ascii="仿宋_GB2312" w:eastAsia="仿宋_GB2312" w:hAnsiTheme="minorEastAsia" w:hint="eastAsia"/>
          <w:sz w:val="32"/>
          <w:szCs w:val="32"/>
        </w:rPr>
        <w:t>患者</w:t>
      </w:r>
      <w:r>
        <w:rPr>
          <w:rFonts w:ascii="仿宋_GB2312" w:eastAsia="仿宋_GB2312" w:hAnsiTheme="minorEastAsia" w:hint="eastAsia"/>
          <w:sz w:val="32"/>
          <w:szCs w:val="32"/>
        </w:rPr>
        <w:t>的长期</w:t>
      </w:r>
      <w:r w:rsidRPr="00B95707">
        <w:rPr>
          <w:rFonts w:ascii="仿宋_GB2312" w:eastAsia="仿宋_GB2312" w:hAnsiTheme="minorEastAsia" w:hint="eastAsia"/>
          <w:sz w:val="32"/>
          <w:szCs w:val="32"/>
        </w:rPr>
        <w:t>管理水平。</w:t>
      </w:r>
    </w:p>
    <w:p w:rsidR="00C70DBD" w:rsidRDefault="00C70DBD" w:rsidP="00C70DBD">
      <w:pPr>
        <w:adjustRightInd w:val="0"/>
        <w:snapToGrid w:val="0"/>
        <w:spacing w:line="360" w:lineRule="auto"/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七、患者术后生存率（1年、3年）</w:t>
      </w:r>
    </w:p>
    <w:p w:rsidR="00C70DBD" w:rsidRPr="009D528B" w:rsidRDefault="00C70DBD" w:rsidP="00C70DBD">
      <w:pPr>
        <w:adjustRightInd w:val="0"/>
        <w:snapToGrid w:val="0"/>
        <w:spacing w:line="360" w:lineRule="auto"/>
        <w:ind w:firstLineChars="250" w:firstLine="803"/>
        <w:rPr>
          <w:rFonts w:ascii="仿宋_GB2312" w:eastAsia="仿宋_GB2312" w:hAnsiTheme="minorEastAsia"/>
          <w:sz w:val="32"/>
          <w:szCs w:val="32"/>
        </w:rPr>
      </w:pPr>
      <w:r w:rsidRPr="009D528B">
        <w:rPr>
          <w:rFonts w:ascii="仿宋_GB2312" w:eastAsia="仿宋_GB2312" w:hAnsiTheme="minorEastAsia" w:hint="eastAsia"/>
          <w:b/>
          <w:sz w:val="32"/>
          <w:szCs w:val="32"/>
        </w:rPr>
        <w:t>定义：</w:t>
      </w:r>
      <w:r w:rsidRPr="009D528B">
        <w:rPr>
          <w:rFonts w:ascii="仿宋_GB2312" w:eastAsia="仿宋_GB2312" w:hAnsiTheme="minorEastAsia" w:hint="eastAsia"/>
          <w:sz w:val="32"/>
          <w:szCs w:val="32"/>
        </w:rPr>
        <w:t>心室辅助装置植（</w:t>
      </w:r>
      <w:proofErr w:type="gramStart"/>
      <w:r w:rsidRPr="009D528B">
        <w:rPr>
          <w:rFonts w:ascii="仿宋_GB2312" w:eastAsia="仿宋_GB2312" w:hAnsiTheme="minorEastAsia" w:hint="eastAsia"/>
          <w:sz w:val="32"/>
          <w:szCs w:val="32"/>
        </w:rPr>
        <w:t>介</w:t>
      </w:r>
      <w:proofErr w:type="gramEnd"/>
      <w:r w:rsidRPr="009D528B">
        <w:rPr>
          <w:rFonts w:ascii="仿宋_GB2312" w:eastAsia="仿宋_GB2312" w:hAnsiTheme="minorEastAsia" w:hint="eastAsia"/>
          <w:sz w:val="32"/>
          <w:szCs w:val="32"/>
        </w:rPr>
        <w:t>）入后1年</w:t>
      </w:r>
      <w:r>
        <w:rPr>
          <w:rFonts w:ascii="仿宋_GB2312" w:eastAsia="仿宋_GB2312" w:hAnsiTheme="minorEastAsia" w:hint="eastAsia"/>
          <w:sz w:val="32"/>
          <w:szCs w:val="32"/>
        </w:rPr>
        <w:t>和</w:t>
      </w:r>
      <w:r w:rsidRPr="009D528B">
        <w:rPr>
          <w:rFonts w:ascii="仿宋_GB2312" w:eastAsia="仿宋_GB2312" w:hAnsiTheme="minorEastAsia" w:hint="eastAsia"/>
          <w:sz w:val="32"/>
          <w:szCs w:val="32"/>
        </w:rPr>
        <w:t>3年随访（</w:t>
      </w:r>
      <w:proofErr w:type="gramStart"/>
      <w:r w:rsidRPr="009D528B">
        <w:rPr>
          <w:rFonts w:ascii="仿宋_GB2312" w:eastAsia="仿宋_GB2312" w:hAnsiTheme="minorEastAsia" w:hint="eastAsia"/>
          <w:sz w:val="32"/>
          <w:szCs w:val="32"/>
        </w:rPr>
        <w:t>失访者</w:t>
      </w:r>
      <w:proofErr w:type="gramEnd"/>
      <w:r w:rsidRPr="009D528B">
        <w:rPr>
          <w:rFonts w:ascii="仿宋_GB2312" w:eastAsia="仿宋_GB2312" w:hAnsiTheme="minorEastAsia" w:hint="eastAsia"/>
          <w:sz w:val="32"/>
          <w:szCs w:val="32"/>
        </w:rPr>
        <w:t>按未存活患者统计）尚存活的患者数占同期心室辅助装置植（</w:t>
      </w:r>
      <w:proofErr w:type="gramStart"/>
      <w:r w:rsidRPr="009D528B">
        <w:rPr>
          <w:rFonts w:ascii="仿宋_GB2312" w:eastAsia="仿宋_GB2312" w:hAnsiTheme="minorEastAsia" w:hint="eastAsia"/>
          <w:sz w:val="32"/>
          <w:szCs w:val="32"/>
        </w:rPr>
        <w:t>介</w:t>
      </w:r>
      <w:proofErr w:type="gramEnd"/>
      <w:r w:rsidRPr="009D528B">
        <w:rPr>
          <w:rFonts w:ascii="仿宋_GB2312" w:eastAsia="仿宋_GB2312" w:hAnsiTheme="minorEastAsia" w:hint="eastAsia"/>
          <w:sz w:val="32"/>
          <w:szCs w:val="32"/>
        </w:rPr>
        <w:t>）入患者总数的比例。</w:t>
      </w:r>
    </w:p>
    <w:p w:rsidR="00C70DBD" w:rsidRPr="009D528B" w:rsidRDefault="00C70DBD" w:rsidP="00C70DBD">
      <w:pPr>
        <w:adjustRightInd w:val="0"/>
        <w:snapToGrid w:val="0"/>
        <w:spacing w:line="360" w:lineRule="auto"/>
        <w:ind w:firstLineChars="250" w:firstLine="803"/>
        <w:rPr>
          <w:rFonts w:ascii="仿宋_GB2312" w:eastAsia="仿宋_GB2312" w:hAnsiTheme="minorEastAsia"/>
          <w:b/>
          <w:sz w:val="32"/>
          <w:szCs w:val="32"/>
        </w:rPr>
      </w:pPr>
      <w:r w:rsidRPr="009D528B">
        <w:rPr>
          <w:rFonts w:ascii="仿宋_GB2312" w:eastAsia="仿宋_GB2312" w:hAnsiTheme="minorEastAsia" w:hint="eastAsia"/>
          <w:b/>
          <w:sz w:val="32"/>
          <w:szCs w:val="32"/>
        </w:rPr>
        <w:t>计算方法：</w:t>
      </w:r>
    </w:p>
    <w:p w:rsidR="00C70DBD" w:rsidRPr="00114634" w:rsidRDefault="00C70DBD" w:rsidP="00C70DBD">
      <w:pPr>
        <w:adjustRightInd w:val="0"/>
        <w:snapToGrid w:val="0"/>
        <w:spacing w:line="360" w:lineRule="auto"/>
        <w:ind w:firstLineChars="200" w:firstLine="480"/>
        <w:rPr>
          <w:rFonts w:ascii="Cambria Math" w:eastAsia="仿宋_GB2312" w:hAnsi="Cambria Math" w:cs="Times New Roman"/>
          <w:sz w:val="24"/>
          <w:szCs w:val="28"/>
        </w:rPr>
      </w:pPr>
      <m:oMath>
        <m:r>
          <m:rPr>
            <m:sty m:val="p"/>
          </m:rPr>
          <w:rPr>
            <w:rFonts w:ascii="Cambria Math" w:eastAsia="仿宋_GB2312" w:hAnsi="Cambria Math" w:cs="Times New Roman" w:hint="eastAsia"/>
            <w:sz w:val="24"/>
            <w:szCs w:val="28"/>
          </w:rPr>
          <m:t>患者术后生存率</m:t>
        </m:r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 xml:space="preserve"> = </w:t>
      </w:r>
      <m:oMath>
        <m:f>
          <m:fPr>
            <m:ctrlPr>
              <w:rPr>
                <w:rFonts w:ascii="Cambria Math" w:eastAsia="仿宋_GB2312" w:hAnsi="Cambria Math" w:cs="Times New Roman" w:hint="eastAsia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入后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年和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eastAsia="仿宋_GB2312" w:hAnsi="Cambria Math" w:cs="Times New Roman"/>
                <w:sz w:val="24"/>
                <w:szCs w:val="28"/>
              </w:rPr>
              <m:t>年</m:t>
            </m:r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随访尚存活的患者数</m:t>
            </m:r>
          </m:num>
          <m:den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同期心室辅助装置植</m:t>
            </m:r>
            <m:d>
              <m:dPr>
                <m:begChr m:val="（"/>
                <m:endChr m:val="）"/>
                <m:ctrl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仿宋_GB2312" w:hAnsi="Cambria Math" w:cs="Times New Roman" w:hint="eastAsia"/>
                    <w:sz w:val="24"/>
                    <w:szCs w:val="28"/>
                  </w:rPr>
                  <m:t>介</m:t>
                </m:r>
              </m:e>
            </m:d>
            <m:r>
              <m:rPr>
                <m:sty m:val="p"/>
              </m:rPr>
              <w:rPr>
                <w:rFonts w:ascii="Cambria Math" w:eastAsia="仿宋_GB2312" w:hAnsi="Cambria Math" w:cs="Times New Roman" w:hint="eastAsia"/>
                <w:sz w:val="24"/>
                <w:szCs w:val="28"/>
              </w:rPr>
              <m:t>入患者总数</m:t>
            </m:r>
          </m:den>
        </m:f>
      </m:oMath>
      <w:r w:rsidRPr="00114634">
        <w:rPr>
          <w:rFonts w:ascii="Cambria Math" w:eastAsia="仿宋_GB2312" w:hAnsi="Cambria Math" w:cs="Times New Roman" w:hint="eastAsia"/>
          <w:sz w:val="24"/>
          <w:szCs w:val="28"/>
        </w:rPr>
        <w:t>×</w:t>
      </w:r>
      <w:r w:rsidRPr="00114634">
        <w:rPr>
          <w:rFonts w:ascii="Cambria Math" w:eastAsia="仿宋_GB2312" w:hAnsi="Cambria Math" w:cs="Times New Roman" w:hint="eastAsia"/>
          <w:sz w:val="24"/>
          <w:szCs w:val="28"/>
        </w:rPr>
        <w:t>100%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9D528B">
        <w:rPr>
          <w:rFonts w:ascii="仿宋_GB2312" w:eastAsia="仿宋_GB2312" w:hAnsiTheme="minorEastAsia" w:hint="eastAsia"/>
          <w:b/>
          <w:sz w:val="32"/>
          <w:szCs w:val="32"/>
        </w:rPr>
        <w:lastRenderedPageBreak/>
        <w:t>意义：</w:t>
      </w:r>
      <w:r w:rsidRPr="009D528B">
        <w:rPr>
          <w:rFonts w:ascii="仿宋_GB2312" w:eastAsia="仿宋_GB2312" w:hAnsiTheme="minorEastAsia" w:hint="eastAsia"/>
          <w:sz w:val="32"/>
          <w:szCs w:val="32"/>
        </w:rPr>
        <w:t>反映</w:t>
      </w:r>
      <w:r>
        <w:rPr>
          <w:rFonts w:ascii="仿宋_GB2312" w:eastAsia="仿宋_GB2312" w:hAnsiTheme="minorEastAsia" w:hint="eastAsia"/>
          <w:sz w:val="32"/>
          <w:szCs w:val="32"/>
        </w:rPr>
        <w:t>医疗机构开展</w:t>
      </w:r>
      <w:r w:rsidRPr="00B95707">
        <w:rPr>
          <w:rFonts w:ascii="仿宋_GB2312" w:eastAsia="仿宋_GB2312" w:hAnsiTheme="minorEastAsia" w:hint="eastAsia"/>
          <w:sz w:val="32"/>
          <w:szCs w:val="32"/>
        </w:rPr>
        <w:t>心室辅助</w:t>
      </w:r>
      <w:r>
        <w:rPr>
          <w:rFonts w:ascii="仿宋_GB2312" w:eastAsia="仿宋_GB2312" w:hAnsiTheme="minorEastAsia" w:hint="eastAsia"/>
          <w:sz w:val="32"/>
          <w:szCs w:val="32"/>
        </w:rPr>
        <w:t>技术</w:t>
      </w:r>
      <w:r w:rsidRPr="00B95707">
        <w:rPr>
          <w:rFonts w:ascii="仿宋_GB2312" w:eastAsia="仿宋_GB2312" w:hAnsiTheme="minorEastAsia" w:hint="eastAsia"/>
          <w:sz w:val="32"/>
          <w:szCs w:val="32"/>
        </w:rPr>
        <w:t>的长期治疗效果。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F36161">
        <w:rPr>
          <w:rFonts w:ascii="仿宋_GB2312" w:eastAsia="仿宋_GB2312" w:hAnsiTheme="minorEastAsia" w:hint="eastAsia"/>
          <w:b/>
          <w:sz w:val="28"/>
          <w:szCs w:val="28"/>
        </w:rPr>
        <w:t>注：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6161">
        <w:rPr>
          <w:rFonts w:ascii="仿宋_GB2312" w:eastAsia="仿宋_GB2312" w:hAnsiTheme="minorEastAsia" w:hint="eastAsia"/>
          <w:sz w:val="28"/>
          <w:szCs w:val="28"/>
        </w:rPr>
        <w:t>1.心室辅助技术应用</w:t>
      </w:r>
      <w:r w:rsidR="003D1331">
        <w:rPr>
          <w:rFonts w:ascii="仿宋_GB2312" w:eastAsia="仿宋_GB2312" w:hAnsiTheme="minorEastAsia" w:hint="eastAsia"/>
          <w:sz w:val="28"/>
          <w:szCs w:val="28"/>
        </w:rPr>
        <w:t>适应证</w:t>
      </w:r>
      <w:r w:rsidRPr="00F36161">
        <w:rPr>
          <w:rFonts w:ascii="仿宋_GB2312" w:eastAsia="仿宋_GB2312" w:hAnsiTheme="minorEastAsia" w:hint="eastAsia"/>
          <w:sz w:val="28"/>
          <w:szCs w:val="28"/>
        </w:rPr>
        <w:t>为心脏功能衰竭D期（难治性终末期心衰），应当符合下列9项标准中任意5项。</w:t>
      </w:r>
    </w:p>
    <w:p w:rsidR="00C70DBD" w:rsidRPr="00F36161" w:rsidRDefault="00C70DBD" w:rsidP="00C70D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（1）</w:t>
      </w:r>
      <w:proofErr w:type="gramStart"/>
      <w:r w:rsidRPr="00F36161">
        <w:rPr>
          <w:rFonts w:ascii="仿宋_GB2312" w:eastAsia="仿宋_GB2312" w:hAnsiTheme="minorEastAsia" w:hint="eastAsia"/>
          <w:sz w:val="28"/>
          <w:szCs w:val="28"/>
        </w:rPr>
        <w:t>心排指数</w:t>
      </w:r>
      <w:proofErr w:type="gramEnd"/>
      <w:r w:rsidRPr="00F36161">
        <w:rPr>
          <w:rFonts w:ascii="仿宋_GB2312" w:eastAsia="仿宋_GB2312" w:hAnsiTheme="minorEastAsia" w:hint="eastAsia"/>
          <w:sz w:val="28"/>
          <w:szCs w:val="28"/>
        </w:rPr>
        <w:t>＜2.0L/m</w:t>
      </w:r>
      <w:r w:rsidRPr="00F36161">
        <w:rPr>
          <w:rFonts w:ascii="仿宋_GB2312" w:eastAsia="仿宋_GB2312" w:hAnsiTheme="minorEastAsia" w:hint="eastAsia"/>
          <w:sz w:val="28"/>
          <w:szCs w:val="28"/>
          <w:vertAlign w:val="superscript"/>
        </w:rPr>
        <w:t>2</w:t>
      </w:r>
      <w:r w:rsidRPr="00F36161">
        <w:rPr>
          <w:rFonts w:ascii="仿宋_GB2312" w:eastAsia="仿宋_GB2312" w:hAnsiTheme="minorEastAsia" w:hint="eastAsia"/>
          <w:sz w:val="28"/>
          <w:szCs w:val="28"/>
        </w:rPr>
        <w:t xml:space="preserve"> 。</w:t>
      </w:r>
    </w:p>
    <w:p w:rsidR="00C70DBD" w:rsidRPr="00F36161" w:rsidRDefault="00C70DBD" w:rsidP="00C70D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（2）</w:t>
      </w:r>
      <w:r w:rsidRPr="00F36161">
        <w:rPr>
          <w:rFonts w:ascii="仿宋_GB2312" w:eastAsia="仿宋_GB2312" w:hAnsiTheme="minorEastAsia" w:hint="eastAsia"/>
          <w:sz w:val="28"/>
          <w:szCs w:val="28"/>
        </w:rPr>
        <w:t>最大氧耗量 ＜12ml/kg·min。</w:t>
      </w:r>
    </w:p>
    <w:p w:rsidR="00C70DBD" w:rsidRPr="00F36161" w:rsidRDefault="00C70DBD" w:rsidP="00C70D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（3）</w:t>
      </w:r>
      <w:r w:rsidRPr="00F36161">
        <w:rPr>
          <w:rFonts w:ascii="仿宋_GB2312" w:eastAsia="仿宋_GB2312" w:hAnsiTheme="minorEastAsia" w:hint="eastAsia"/>
          <w:sz w:val="28"/>
          <w:szCs w:val="28"/>
        </w:rPr>
        <w:t>6分钟步行试验 ＜150m。</w:t>
      </w:r>
    </w:p>
    <w:p w:rsidR="00C70DBD" w:rsidRPr="00F36161" w:rsidRDefault="00C70DBD" w:rsidP="00C70D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（4）</w:t>
      </w:r>
      <w:r w:rsidRPr="00F36161">
        <w:rPr>
          <w:rFonts w:ascii="仿宋_GB2312" w:eastAsia="仿宋_GB2312" w:hAnsiTheme="minorEastAsia" w:hint="eastAsia"/>
          <w:sz w:val="28"/>
          <w:szCs w:val="28"/>
        </w:rPr>
        <w:t>NT-</w:t>
      </w:r>
      <w:proofErr w:type="spellStart"/>
      <w:r w:rsidRPr="00F36161">
        <w:rPr>
          <w:rFonts w:ascii="仿宋_GB2312" w:eastAsia="仿宋_GB2312" w:hAnsiTheme="minorEastAsia" w:hint="eastAsia"/>
          <w:sz w:val="28"/>
          <w:szCs w:val="28"/>
        </w:rPr>
        <w:t>proBNP</w:t>
      </w:r>
      <w:proofErr w:type="spellEnd"/>
      <w:r w:rsidRPr="00F36161">
        <w:rPr>
          <w:rFonts w:ascii="仿宋_GB2312" w:eastAsia="仿宋_GB2312" w:hAnsiTheme="minorEastAsia" w:hint="eastAsia"/>
          <w:sz w:val="28"/>
          <w:szCs w:val="28"/>
        </w:rPr>
        <w:t xml:space="preserve"> ＞5000ng/ml。</w:t>
      </w:r>
    </w:p>
    <w:p w:rsidR="00C70DBD" w:rsidRPr="00F36161" w:rsidRDefault="00C70DBD" w:rsidP="00C70D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（5）</w:t>
      </w:r>
      <w:r w:rsidRPr="00F36161">
        <w:rPr>
          <w:rFonts w:ascii="仿宋_GB2312" w:eastAsia="仿宋_GB2312" w:hAnsiTheme="minorEastAsia" w:hint="eastAsia"/>
          <w:sz w:val="28"/>
          <w:szCs w:val="28"/>
        </w:rPr>
        <w:t>预计生存期限小于2年。</w:t>
      </w:r>
    </w:p>
    <w:p w:rsidR="00C70DBD" w:rsidRPr="00F36161" w:rsidRDefault="00C70DBD" w:rsidP="00C70D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（6）</w:t>
      </w:r>
      <w:r w:rsidRPr="00F36161">
        <w:rPr>
          <w:rFonts w:ascii="仿宋_GB2312" w:eastAsia="仿宋_GB2312" w:hAnsiTheme="minorEastAsia" w:hint="eastAsia"/>
          <w:sz w:val="28"/>
          <w:szCs w:val="28"/>
        </w:rPr>
        <w:t>经2个月正规药物治疗无效。</w:t>
      </w:r>
    </w:p>
    <w:p w:rsidR="00C70DBD" w:rsidRPr="00F36161" w:rsidRDefault="00C70DBD" w:rsidP="00C70D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（7）</w:t>
      </w:r>
      <w:r w:rsidRPr="00F36161">
        <w:rPr>
          <w:rFonts w:ascii="仿宋_GB2312" w:eastAsia="仿宋_GB2312" w:hAnsiTheme="minorEastAsia" w:hint="eastAsia"/>
          <w:sz w:val="28"/>
          <w:szCs w:val="28"/>
        </w:rPr>
        <w:t>肺毛细血管楔压＞20mmHg。</w:t>
      </w:r>
    </w:p>
    <w:p w:rsidR="00C70DBD" w:rsidRPr="00F36161" w:rsidRDefault="00C70DBD" w:rsidP="00C70D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（8）</w:t>
      </w:r>
      <w:r w:rsidRPr="00F36161">
        <w:rPr>
          <w:rFonts w:ascii="仿宋_GB2312" w:eastAsia="仿宋_GB2312" w:hAnsiTheme="minorEastAsia" w:hint="eastAsia"/>
          <w:sz w:val="28"/>
          <w:szCs w:val="28"/>
        </w:rPr>
        <w:t>大剂量血管活性药物下循环功能难以维持。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（9）</w:t>
      </w:r>
      <w:r w:rsidRPr="00F36161">
        <w:rPr>
          <w:rFonts w:ascii="仿宋_GB2312" w:eastAsia="仿宋_GB2312" w:hAnsiTheme="minorEastAsia" w:hint="eastAsia"/>
          <w:sz w:val="28"/>
          <w:szCs w:val="28"/>
        </w:rPr>
        <w:t>混合静脉血氧饱和度＜65%。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</w:t>
      </w:r>
      <w:r w:rsidRPr="00F36161">
        <w:rPr>
          <w:rFonts w:ascii="仿宋_GB2312" w:eastAsia="仿宋_GB2312" w:hAnsiTheme="minorEastAsia" w:hint="eastAsia"/>
          <w:sz w:val="28"/>
          <w:szCs w:val="28"/>
        </w:rPr>
        <w:t>主要并发症包括血源性感染、出血、溶血、血栓栓塞、右心功能衰竭、神经系统并发症、肾功能衰竭、机械故障。</w:t>
      </w:r>
    </w:p>
    <w:p w:rsidR="00C70DBD" w:rsidRDefault="00C70DBD" w:rsidP="00C70DB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C70DBD" w:rsidRDefault="00C70DBD" w:rsidP="00C70DBD">
      <w:pPr>
        <w:shd w:val="clear" w:color="auto" w:fill="FFFFFF"/>
        <w:adjustRightInd w:val="0"/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:rsidR="003A05F9" w:rsidRPr="007668D0" w:rsidRDefault="003A05F9" w:rsidP="007668D0">
      <w:pPr>
        <w:widowControl/>
        <w:jc w:val="left"/>
        <w:rPr>
          <w:rFonts w:ascii="黑体" w:eastAsia="黑体" w:hAnsi="黑体"/>
          <w:sz w:val="28"/>
          <w:szCs w:val="28"/>
        </w:rPr>
      </w:pPr>
    </w:p>
    <w:sectPr w:rsidR="003A05F9" w:rsidRPr="00766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9F" w:rsidRDefault="0023079F" w:rsidP="00C70DBD">
      <w:r>
        <w:separator/>
      </w:r>
    </w:p>
  </w:endnote>
  <w:endnote w:type="continuationSeparator" w:id="0">
    <w:p w:rsidR="0023079F" w:rsidRDefault="0023079F" w:rsidP="00C7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9F" w:rsidRDefault="0023079F" w:rsidP="00C70DBD">
      <w:r>
        <w:separator/>
      </w:r>
    </w:p>
  </w:footnote>
  <w:footnote w:type="continuationSeparator" w:id="0">
    <w:p w:rsidR="0023079F" w:rsidRDefault="0023079F" w:rsidP="00C70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88"/>
    <w:rsid w:val="00057C70"/>
    <w:rsid w:val="00076468"/>
    <w:rsid w:val="00092121"/>
    <w:rsid w:val="001C1A04"/>
    <w:rsid w:val="0023079F"/>
    <w:rsid w:val="003A05F9"/>
    <w:rsid w:val="003D1331"/>
    <w:rsid w:val="004D42EB"/>
    <w:rsid w:val="004E00B8"/>
    <w:rsid w:val="005116D9"/>
    <w:rsid w:val="005B1E52"/>
    <w:rsid w:val="00732F75"/>
    <w:rsid w:val="007668D0"/>
    <w:rsid w:val="00807288"/>
    <w:rsid w:val="008C4866"/>
    <w:rsid w:val="00901A75"/>
    <w:rsid w:val="00944A8A"/>
    <w:rsid w:val="00965802"/>
    <w:rsid w:val="009F4DB4"/>
    <w:rsid w:val="00A477C3"/>
    <w:rsid w:val="00C70DBD"/>
    <w:rsid w:val="00CD1214"/>
    <w:rsid w:val="00DC0586"/>
    <w:rsid w:val="00EA2DD2"/>
    <w:rsid w:val="00FD534E"/>
    <w:rsid w:val="00FD7F73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D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0D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0D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D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70D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70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984</Characters>
  <Application>Microsoft Office Word</Application>
  <DocSecurity>0</DocSecurity>
  <Lines>70</Lines>
  <Paragraphs>43</Paragraphs>
  <ScaleCrop>false</ScaleCrop>
  <Company>中华人民共和国卫生部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yxc</dc:creator>
  <cp:lastModifiedBy>医政医管局,医疗质量处,马旭东</cp:lastModifiedBy>
  <cp:revision>3</cp:revision>
  <dcterms:created xsi:type="dcterms:W3CDTF">2016-09-20T02:01:00Z</dcterms:created>
  <dcterms:modified xsi:type="dcterms:W3CDTF">2017-02-04T01:25:00Z</dcterms:modified>
</cp:coreProperties>
</file>