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D7" w:rsidRDefault="00DC57D7" w:rsidP="00DC57D7">
      <w:pPr>
        <w:shd w:val="clear" w:color="auto" w:fill="FFFFFF"/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3A58D3">
        <w:rPr>
          <w:rFonts w:ascii="黑体" w:eastAsia="黑体" w:hAnsi="黑体" w:hint="eastAsia"/>
          <w:sz w:val="28"/>
          <w:szCs w:val="28"/>
        </w:rPr>
        <w:t>附件</w:t>
      </w:r>
      <w:r w:rsidR="00EC229D">
        <w:rPr>
          <w:rFonts w:ascii="黑体" w:eastAsia="黑体" w:hAnsi="黑体" w:hint="eastAsia"/>
          <w:sz w:val="28"/>
          <w:szCs w:val="28"/>
        </w:rPr>
        <w:t>20</w:t>
      </w:r>
    </w:p>
    <w:p w:rsidR="00EC229D" w:rsidRDefault="00DC57D7" w:rsidP="00DC57D7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肿瘤消融治疗技术</w:t>
      </w:r>
    </w:p>
    <w:p w:rsidR="00DC57D7" w:rsidRDefault="00EC229D" w:rsidP="00DC57D7">
      <w:pPr>
        <w:snapToGrid w:val="0"/>
        <w:jc w:val="center"/>
        <w:rPr>
          <w:rFonts w:ascii="楷体_GB2312" w:eastAsia="楷体_GB2312" w:hAnsi="宋体"/>
          <w:b/>
          <w:szCs w:val="21"/>
        </w:rPr>
      </w:pPr>
      <w:r w:rsidRPr="00EC229D">
        <w:rPr>
          <w:rFonts w:ascii="宋体" w:hAnsi="宋体" w:hint="eastAsia"/>
          <w:b/>
          <w:bCs/>
          <w:sz w:val="44"/>
          <w:szCs w:val="44"/>
        </w:rPr>
        <w:t>临床应用质量控制指标</w:t>
      </w:r>
    </w:p>
    <w:p w:rsidR="00DC57D7" w:rsidRDefault="00DC57D7" w:rsidP="00DC57D7">
      <w:pPr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（201</w:t>
      </w:r>
      <w:r w:rsidR="008A5A79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年</w:t>
      </w:r>
      <w:r w:rsidR="00A77515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版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）</w:t>
      </w:r>
    </w:p>
    <w:p w:rsidR="00EC229D" w:rsidRPr="00EC229D" w:rsidRDefault="00EC229D" w:rsidP="00EC229D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  <w:szCs w:val="32"/>
        </w:rPr>
      </w:pPr>
    </w:p>
    <w:p w:rsidR="00DC57D7" w:rsidRPr="00F66FE9" w:rsidRDefault="00DC57D7" w:rsidP="00DC57D7">
      <w:pPr>
        <w:tabs>
          <w:tab w:val="left" w:pos="1418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F66FE9">
        <w:rPr>
          <w:rFonts w:ascii="黑体" w:eastAsia="黑体" w:hAnsi="黑体" w:hint="eastAsia"/>
          <w:sz w:val="32"/>
          <w:szCs w:val="32"/>
        </w:rPr>
        <w:t>肿瘤消融治疗指征正确率</w:t>
      </w:r>
    </w:p>
    <w:p w:rsidR="00DC57D7" w:rsidRPr="00F13982" w:rsidRDefault="00DC57D7" w:rsidP="00DC57D7">
      <w:pPr>
        <w:adjustRightInd w:val="0"/>
        <w:snapToGrid w:val="0"/>
        <w:spacing w:line="360" w:lineRule="auto"/>
        <w:ind w:firstLineChars="196"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F13982">
        <w:rPr>
          <w:rFonts w:ascii="仿宋_GB2312" w:eastAsia="仿宋_GB2312" w:hAnsi="仿宋_GB2312" w:cs="仿宋_GB2312" w:hint="eastAsia"/>
          <w:b/>
          <w:sz w:val="32"/>
          <w:szCs w:val="32"/>
        </w:rPr>
        <w:t>定义：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实施肿瘤消融治疗的患者，符合治疗指征的例次</w:t>
      </w:r>
      <w:r w:rsidRPr="00F13982">
        <w:rPr>
          <w:rFonts w:ascii="仿宋_GB2312" w:eastAsia="仿宋_GB2312" w:hAnsi="仿宋_GB2312" w:cs="仿宋_GB2312" w:hint="eastAsia"/>
          <w:sz w:val="32"/>
          <w:szCs w:val="32"/>
        </w:rPr>
        <w:t>数占同期</w:t>
      </w:r>
      <w:r>
        <w:rPr>
          <w:rFonts w:ascii="仿宋_GB2312" w:eastAsia="仿宋_GB2312" w:hAnsi="仿宋_GB2312" w:cs="仿宋_GB2312" w:hint="eastAsia"/>
          <w:sz w:val="32"/>
          <w:szCs w:val="32"/>
        </w:rPr>
        <w:t>肿瘤</w:t>
      </w:r>
      <w:r w:rsidRPr="00F13982">
        <w:rPr>
          <w:rFonts w:ascii="仿宋_GB2312" w:eastAsia="仿宋_GB2312" w:hAnsi="仿宋_GB2312" w:cs="仿宋_GB2312" w:hint="eastAsia"/>
          <w:sz w:val="32"/>
          <w:szCs w:val="32"/>
        </w:rPr>
        <w:t>消融治疗总</w:t>
      </w:r>
      <w:r>
        <w:rPr>
          <w:rFonts w:ascii="仿宋_GB2312" w:eastAsia="仿宋_GB2312" w:hAnsi="仿宋_GB2312" w:cs="仿宋_GB2312" w:hint="eastAsia"/>
          <w:sz w:val="32"/>
          <w:szCs w:val="32"/>
        </w:rPr>
        <w:t>例次</w:t>
      </w:r>
      <w:r w:rsidRPr="00F13982">
        <w:rPr>
          <w:rFonts w:ascii="仿宋_GB2312" w:eastAsia="仿宋_GB2312" w:hAnsi="仿宋_GB2312" w:cs="仿宋_GB2312" w:hint="eastAsia"/>
          <w:sz w:val="32"/>
          <w:szCs w:val="32"/>
        </w:rPr>
        <w:t>数的比例。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（见注1）</w:t>
      </w:r>
    </w:p>
    <w:p w:rsidR="00DC57D7" w:rsidRDefault="00DC57D7" w:rsidP="00DC57D7">
      <w:pPr>
        <w:adjustRightInd w:val="0"/>
        <w:snapToGrid w:val="0"/>
        <w:spacing w:line="360" w:lineRule="auto"/>
        <w:ind w:firstLineChars="196"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F13982">
        <w:rPr>
          <w:rFonts w:ascii="仿宋_GB2312" w:eastAsia="仿宋_GB2312" w:hAnsi="仿宋_GB2312" w:cs="仿宋_GB2312" w:hint="eastAsia"/>
          <w:b/>
          <w:sz w:val="32"/>
          <w:szCs w:val="32"/>
        </w:rPr>
        <w:t>计算公式：</w:t>
      </w:r>
    </w:p>
    <w:p w:rsidR="00DC57D7" w:rsidRPr="00114634" w:rsidRDefault="00DC57D7" w:rsidP="00DC57D7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肿瘤消融治疗指征正确率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符合治疗指征的例次数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同期肿瘤消融治疗总例次数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DC57D7" w:rsidRDefault="00DC57D7" w:rsidP="00DC57D7">
      <w:pPr>
        <w:adjustRightInd w:val="0"/>
        <w:snapToGrid w:val="0"/>
        <w:spacing w:line="360" w:lineRule="auto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 w:rsidRPr="00F13982">
        <w:rPr>
          <w:rFonts w:ascii="仿宋_GB2312" w:eastAsia="仿宋_GB2312" w:hAnsi="仿宋_GB2312" w:cs="仿宋_GB2312" w:hint="eastAsia"/>
          <w:b/>
          <w:sz w:val="32"/>
          <w:szCs w:val="32"/>
        </w:rPr>
        <w:t>意义：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反映医疗机构肿瘤消融治疗技术的规范性</w:t>
      </w:r>
      <w:r w:rsidRPr="00F1398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C57D7" w:rsidRPr="00F66FE9" w:rsidRDefault="00DC57D7" w:rsidP="00DC57D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6FE9">
        <w:rPr>
          <w:rFonts w:ascii="黑体" w:eastAsia="黑体" w:hAnsi="黑体" w:hint="eastAsia"/>
          <w:sz w:val="32"/>
          <w:szCs w:val="32"/>
        </w:rPr>
        <w:t>二、</w:t>
      </w:r>
      <w:r w:rsidRPr="00F13982">
        <w:rPr>
          <w:rFonts w:ascii="黑体" w:eastAsia="黑体" w:hAnsi="黑体" w:hint="eastAsia"/>
          <w:sz w:val="32"/>
          <w:szCs w:val="32"/>
        </w:rPr>
        <w:t>肿瘤消融</w:t>
      </w:r>
      <w:r>
        <w:rPr>
          <w:rFonts w:ascii="黑体" w:eastAsia="黑体" w:hAnsi="黑体" w:hint="eastAsia"/>
          <w:sz w:val="32"/>
          <w:szCs w:val="32"/>
        </w:rPr>
        <w:t>治疗完成</w:t>
      </w:r>
      <w:r w:rsidRPr="00F13982">
        <w:rPr>
          <w:rFonts w:ascii="黑体" w:eastAsia="黑体" w:hAnsi="黑体" w:hint="eastAsia"/>
          <w:sz w:val="32"/>
          <w:szCs w:val="32"/>
        </w:rPr>
        <w:t>率</w:t>
      </w:r>
    </w:p>
    <w:p w:rsidR="00DC57D7" w:rsidRPr="00F13982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F13982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按照肿瘤</w:t>
      </w:r>
      <w:r w:rsidRPr="00F13982">
        <w:rPr>
          <w:rFonts w:ascii="仿宋_GB2312" w:eastAsia="仿宋_GB2312" w:hint="eastAsia"/>
          <w:sz w:val="32"/>
          <w:szCs w:val="32"/>
        </w:rPr>
        <w:t>消融计划</w:t>
      </w:r>
      <w:r>
        <w:rPr>
          <w:rFonts w:ascii="仿宋_GB2312" w:eastAsia="仿宋_GB2312" w:hint="eastAsia"/>
          <w:sz w:val="32"/>
          <w:szCs w:val="32"/>
        </w:rPr>
        <w:t>，实际</w:t>
      </w:r>
      <w:r w:rsidRPr="00F13982">
        <w:rPr>
          <w:rFonts w:ascii="仿宋_GB2312" w:eastAsia="仿宋_GB2312" w:hint="eastAsia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消融治疗的</w:t>
      </w:r>
      <w:r w:rsidRPr="00F13982">
        <w:rPr>
          <w:rFonts w:ascii="仿宋_GB2312" w:eastAsia="仿宋_GB2312" w:hint="eastAsia"/>
          <w:sz w:val="32"/>
          <w:szCs w:val="32"/>
        </w:rPr>
        <w:t>病灶</w:t>
      </w:r>
      <w:r w:rsidR="008368E6">
        <w:rPr>
          <w:rFonts w:ascii="仿宋_GB2312" w:eastAsia="仿宋_GB2312" w:hint="eastAsia"/>
          <w:sz w:val="32"/>
          <w:szCs w:val="32"/>
        </w:rPr>
        <w:t>总</w:t>
      </w:r>
      <w:r w:rsidRPr="00F13982">
        <w:rPr>
          <w:rFonts w:ascii="仿宋_GB2312" w:eastAsia="仿宋_GB2312" w:hint="eastAsia"/>
          <w:sz w:val="32"/>
          <w:szCs w:val="32"/>
        </w:rPr>
        <w:t>数占同期</w:t>
      </w:r>
      <w:r w:rsidR="00A77515">
        <w:rPr>
          <w:rFonts w:ascii="仿宋_GB2312" w:eastAsia="仿宋_GB2312" w:hint="eastAsia"/>
          <w:sz w:val="32"/>
          <w:szCs w:val="32"/>
        </w:rPr>
        <w:t>计划</w:t>
      </w:r>
      <w:r>
        <w:rPr>
          <w:rFonts w:ascii="仿宋_GB2312" w:eastAsia="仿宋_GB2312" w:hint="eastAsia"/>
          <w:sz w:val="32"/>
          <w:szCs w:val="32"/>
        </w:rPr>
        <w:t>完成</w:t>
      </w:r>
      <w:r w:rsidRPr="00F13982">
        <w:rPr>
          <w:rFonts w:ascii="仿宋_GB2312" w:eastAsia="仿宋_GB2312" w:hint="eastAsia"/>
          <w:sz w:val="32"/>
          <w:szCs w:val="32"/>
        </w:rPr>
        <w:t>消融</w:t>
      </w:r>
      <w:r>
        <w:rPr>
          <w:rFonts w:ascii="仿宋_GB2312" w:eastAsia="仿宋_GB2312" w:hint="eastAsia"/>
          <w:sz w:val="32"/>
          <w:szCs w:val="32"/>
        </w:rPr>
        <w:t>治疗的</w:t>
      </w:r>
      <w:r w:rsidRPr="00F13982">
        <w:rPr>
          <w:rFonts w:ascii="仿宋_GB2312" w:eastAsia="仿宋_GB2312" w:hint="eastAsia"/>
          <w:sz w:val="32"/>
          <w:szCs w:val="32"/>
        </w:rPr>
        <w:t>病灶</w:t>
      </w:r>
      <w:r>
        <w:rPr>
          <w:rFonts w:ascii="仿宋_GB2312" w:eastAsia="仿宋_GB2312" w:hint="eastAsia"/>
          <w:sz w:val="32"/>
          <w:szCs w:val="32"/>
        </w:rPr>
        <w:t>总</w:t>
      </w:r>
      <w:r w:rsidRPr="00F13982">
        <w:rPr>
          <w:rFonts w:ascii="仿宋_GB2312" w:eastAsia="仿宋_GB2312" w:hint="eastAsia"/>
          <w:sz w:val="32"/>
          <w:szCs w:val="32"/>
        </w:rPr>
        <w:t>数的比例。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3982">
        <w:rPr>
          <w:rFonts w:ascii="仿宋_GB2312" w:eastAsia="仿宋_GB2312" w:hint="eastAsia"/>
          <w:b/>
          <w:sz w:val="32"/>
          <w:szCs w:val="32"/>
        </w:rPr>
        <w:t>计算</w:t>
      </w:r>
      <w:r>
        <w:rPr>
          <w:rFonts w:ascii="仿宋_GB2312" w:eastAsia="仿宋_GB2312" w:hint="eastAsia"/>
          <w:b/>
          <w:sz w:val="32"/>
          <w:szCs w:val="32"/>
        </w:rPr>
        <w:t>公式</w:t>
      </w:r>
      <w:r w:rsidRPr="00F13982">
        <w:rPr>
          <w:rFonts w:ascii="仿宋_GB2312" w:eastAsia="仿宋_GB2312" w:hint="eastAsia"/>
          <w:b/>
          <w:sz w:val="32"/>
          <w:szCs w:val="32"/>
        </w:rPr>
        <w:t>：</w:t>
      </w:r>
    </w:p>
    <w:p w:rsidR="00DC57D7" w:rsidRPr="00114634" w:rsidRDefault="00DC57D7" w:rsidP="00DC57D7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肿瘤消融治疗完成率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实际完成消融治疗的病灶总数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同期计划完成消融治疗的病灶总数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DC57D7" w:rsidRPr="00766589" w:rsidRDefault="00DC57D7" w:rsidP="00DC57D7">
      <w:pPr>
        <w:adjustRightInd w:val="0"/>
        <w:snapToGrid w:val="0"/>
        <w:spacing w:line="360" w:lineRule="auto"/>
        <w:ind w:firstLineChars="200" w:firstLine="643"/>
      </w:pPr>
      <w:r w:rsidRPr="00F13982">
        <w:rPr>
          <w:rFonts w:ascii="仿宋_GB2312" w:eastAsia="仿宋_GB2312" w:hAnsiTheme="minorEastAsia" w:hint="eastAsia"/>
          <w:b/>
          <w:sz w:val="32"/>
          <w:szCs w:val="32"/>
        </w:rPr>
        <w:t>意义：</w:t>
      </w:r>
      <w:r>
        <w:rPr>
          <w:rFonts w:ascii="仿宋_GB2312" w:eastAsia="仿宋_GB2312" w:hAnsiTheme="minorEastAsia" w:hint="eastAsia"/>
          <w:sz w:val="32"/>
          <w:szCs w:val="32"/>
        </w:rPr>
        <w:t>反映医疗机构肿瘤消融治疗技术水平</w:t>
      </w:r>
      <w:r w:rsidRPr="00F1398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C57D7" w:rsidRPr="00F66FE9" w:rsidRDefault="00DC57D7" w:rsidP="00DC57D7">
      <w:pPr>
        <w:tabs>
          <w:tab w:val="left" w:pos="709"/>
          <w:tab w:val="left" w:pos="1418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F66FE9">
        <w:rPr>
          <w:rFonts w:ascii="黑体" w:eastAsia="黑体" w:hAnsi="黑体" w:hint="eastAsia"/>
          <w:sz w:val="32"/>
          <w:szCs w:val="32"/>
        </w:rPr>
        <w:t>肿瘤消融治疗</w:t>
      </w:r>
      <w:r>
        <w:rPr>
          <w:rFonts w:ascii="黑体" w:eastAsia="黑体" w:hAnsi="黑体" w:hint="eastAsia"/>
          <w:sz w:val="32"/>
          <w:szCs w:val="32"/>
        </w:rPr>
        <w:t>后临床症状有效缓解</w:t>
      </w:r>
      <w:r w:rsidRPr="00F66FE9">
        <w:rPr>
          <w:rFonts w:ascii="黑体" w:eastAsia="黑体" w:hAnsi="黑体" w:hint="eastAsia"/>
          <w:sz w:val="32"/>
          <w:szCs w:val="32"/>
        </w:rPr>
        <w:t>率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F1AB3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肿瘤消融治疗后临床症状有效缓解的例次数占同期</w:t>
      </w:r>
      <w:r w:rsidR="00A77515">
        <w:rPr>
          <w:rFonts w:ascii="仿宋_GB2312" w:eastAsia="仿宋_GB2312" w:hint="eastAsia"/>
          <w:sz w:val="32"/>
          <w:szCs w:val="32"/>
        </w:rPr>
        <w:t>有症状的</w:t>
      </w:r>
      <w:r w:rsidRPr="00DF1AB3">
        <w:rPr>
          <w:rFonts w:ascii="仿宋_GB2312" w:eastAsia="仿宋_GB2312" w:hint="eastAsia"/>
          <w:sz w:val="32"/>
          <w:szCs w:val="32"/>
        </w:rPr>
        <w:t>肿瘤消融治疗</w:t>
      </w:r>
      <w:r>
        <w:rPr>
          <w:rFonts w:ascii="仿宋_GB2312" w:eastAsia="仿宋_GB2312" w:hint="eastAsia"/>
          <w:sz w:val="32"/>
          <w:szCs w:val="32"/>
        </w:rPr>
        <w:t>总例次数的</w:t>
      </w:r>
      <w:r w:rsidRPr="00DF1AB3">
        <w:rPr>
          <w:rFonts w:ascii="仿宋_GB2312" w:eastAsia="仿宋_GB2312" w:hint="eastAsia"/>
          <w:sz w:val="32"/>
          <w:szCs w:val="32"/>
        </w:rPr>
        <w:t>比例。</w:t>
      </w:r>
      <w:r w:rsidR="007F7E9D">
        <w:rPr>
          <w:rFonts w:ascii="仿宋_GB2312" w:eastAsia="仿宋_GB2312" w:hAnsi="仿宋_GB2312" w:cs="仿宋_GB2312" w:hint="eastAsia"/>
          <w:sz w:val="32"/>
          <w:szCs w:val="32"/>
        </w:rPr>
        <w:t>（见注2）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3982">
        <w:rPr>
          <w:rFonts w:ascii="仿宋_GB2312" w:eastAsia="仿宋_GB2312" w:hint="eastAsia"/>
          <w:b/>
          <w:sz w:val="32"/>
          <w:szCs w:val="32"/>
        </w:rPr>
        <w:t>计算</w:t>
      </w:r>
      <w:r>
        <w:rPr>
          <w:rFonts w:ascii="仿宋_GB2312" w:eastAsia="仿宋_GB2312" w:hint="eastAsia"/>
          <w:b/>
          <w:sz w:val="32"/>
          <w:szCs w:val="32"/>
        </w:rPr>
        <w:t>公式</w:t>
      </w:r>
      <w:r w:rsidRPr="00F13982">
        <w:rPr>
          <w:rFonts w:ascii="仿宋_GB2312" w:eastAsia="仿宋_GB2312" w:hint="eastAsia"/>
          <w:b/>
          <w:sz w:val="32"/>
          <w:szCs w:val="32"/>
        </w:rPr>
        <w:t>：</w:t>
      </w:r>
    </w:p>
    <w:p w:rsidR="00DC57D7" w:rsidRPr="00114634" w:rsidRDefault="00047AA0" w:rsidP="00DC57D7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肿瘤消融治疗后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临床症状有效缓解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肿瘤消融治疗后临床症状有效缓解的例次数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同期有症状的肿瘤消融治疗总例次数</m:t>
            </m:r>
          </m:den>
        </m:f>
      </m:oMath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DC57D7" w:rsidRPr="000B18A9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3982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意义：</w:t>
      </w:r>
      <w:r>
        <w:rPr>
          <w:rFonts w:ascii="仿宋_GB2312" w:eastAsia="仿宋_GB2312" w:hAnsiTheme="minorEastAsia" w:hint="eastAsia"/>
          <w:sz w:val="32"/>
          <w:szCs w:val="32"/>
        </w:rPr>
        <w:t>反映肿瘤消融治疗后临床症状缓解情况</w:t>
      </w:r>
      <w:r w:rsidRPr="00F1398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C57D7" w:rsidRPr="00F66FE9" w:rsidRDefault="00EB18E9" w:rsidP="00DC57D7">
      <w:pPr>
        <w:tabs>
          <w:tab w:val="left" w:pos="709"/>
          <w:tab w:val="left" w:pos="1418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DC57D7">
        <w:rPr>
          <w:rFonts w:ascii="黑体" w:eastAsia="黑体" w:hAnsi="黑体" w:hint="eastAsia"/>
          <w:sz w:val="32"/>
          <w:szCs w:val="32"/>
        </w:rPr>
        <w:t>、</w:t>
      </w:r>
      <w:r w:rsidR="00DC57D7" w:rsidRPr="00F66FE9">
        <w:rPr>
          <w:rFonts w:ascii="黑体" w:eastAsia="黑体" w:hAnsi="黑体" w:hint="eastAsia"/>
          <w:sz w:val="32"/>
          <w:szCs w:val="32"/>
        </w:rPr>
        <w:t>肿瘤消融治疗</w:t>
      </w:r>
      <w:r w:rsidR="00DC57D7">
        <w:rPr>
          <w:rFonts w:ascii="黑体" w:eastAsia="黑体" w:hAnsi="黑体" w:hint="eastAsia"/>
          <w:sz w:val="32"/>
          <w:szCs w:val="32"/>
        </w:rPr>
        <w:t>后局部病灶</w:t>
      </w:r>
      <w:r w:rsidR="00DC57D7" w:rsidRPr="00F66FE9">
        <w:rPr>
          <w:rFonts w:ascii="黑体" w:eastAsia="黑体" w:hAnsi="黑体" w:hint="eastAsia"/>
          <w:sz w:val="32"/>
          <w:szCs w:val="32"/>
        </w:rPr>
        <w:t>有效</w:t>
      </w:r>
      <w:r w:rsidR="00DC57D7">
        <w:rPr>
          <w:rFonts w:ascii="黑体" w:eastAsia="黑体" w:hAnsi="黑体" w:hint="eastAsia"/>
          <w:sz w:val="32"/>
          <w:szCs w:val="32"/>
        </w:rPr>
        <w:t>控制</w:t>
      </w:r>
      <w:r w:rsidR="00DC57D7" w:rsidRPr="00F66FE9">
        <w:rPr>
          <w:rFonts w:ascii="黑体" w:eastAsia="黑体" w:hAnsi="黑体" w:hint="eastAsia"/>
          <w:sz w:val="32"/>
          <w:szCs w:val="32"/>
        </w:rPr>
        <w:t>率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F1AB3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肿瘤消融治疗后局部病灶有效控制的例次数占同期</w:t>
      </w:r>
      <w:r w:rsidRPr="00DF1AB3">
        <w:rPr>
          <w:rFonts w:ascii="仿宋_GB2312" w:eastAsia="仿宋_GB2312" w:hint="eastAsia"/>
          <w:sz w:val="32"/>
          <w:szCs w:val="32"/>
        </w:rPr>
        <w:t>肿瘤消融治疗</w:t>
      </w:r>
      <w:r>
        <w:rPr>
          <w:rFonts w:ascii="仿宋_GB2312" w:eastAsia="仿宋_GB2312" w:hint="eastAsia"/>
          <w:sz w:val="32"/>
          <w:szCs w:val="32"/>
        </w:rPr>
        <w:t>总例次数的</w:t>
      </w:r>
      <w:r w:rsidRPr="00DF1AB3">
        <w:rPr>
          <w:rFonts w:ascii="仿宋_GB2312" w:eastAsia="仿宋_GB2312" w:hint="eastAsia"/>
          <w:sz w:val="32"/>
          <w:szCs w:val="32"/>
        </w:rPr>
        <w:t>比例。</w:t>
      </w:r>
      <w:r w:rsidR="002518AD">
        <w:rPr>
          <w:rFonts w:ascii="仿宋_GB2312" w:eastAsia="仿宋_GB2312" w:hAnsi="仿宋_GB2312" w:cs="仿宋_GB2312" w:hint="eastAsia"/>
          <w:sz w:val="32"/>
          <w:szCs w:val="32"/>
        </w:rPr>
        <w:t>（见注3）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3982">
        <w:rPr>
          <w:rFonts w:ascii="仿宋_GB2312" w:eastAsia="仿宋_GB2312" w:hint="eastAsia"/>
          <w:b/>
          <w:sz w:val="32"/>
          <w:szCs w:val="32"/>
        </w:rPr>
        <w:t>计算</w:t>
      </w:r>
      <w:r>
        <w:rPr>
          <w:rFonts w:ascii="仿宋_GB2312" w:eastAsia="仿宋_GB2312" w:hint="eastAsia"/>
          <w:b/>
          <w:sz w:val="32"/>
          <w:szCs w:val="32"/>
        </w:rPr>
        <w:t>公式</w:t>
      </w:r>
      <w:r w:rsidRPr="00F13982">
        <w:rPr>
          <w:rFonts w:ascii="仿宋_GB2312" w:eastAsia="仿宋_GB2312" w:hint="eastAsia"/>
          <w:b/>
          <w:sz w:val="32"/>
          <w:szCs w:val="32"/>
        </w:rPr>
        <w:t>：</w:t>
      </w:r>
    </w:p>
    <w:p w:rsidR="00DC57D7" w:rsidRPr="00114634" w:rsidRDefault="00047AA0" w:rsidP="00DC57D7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肿瘤消融治疗后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局部病灶有效控制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肿瘤消融治疗后局部病灶有效控制的例次数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同期肿瘤消融治疗总例次数</m:t>
            </m:r>
          </m:den>
        </m:f>
      </m:oMath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DC57D7" w:rsidRPr="000B18A9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3982">
        <w:rPr>
          <w:rFonts w:ascii="仿宋_GB2312" w:eastAsia="仿宋_GB2312" w:hAnsiTheme="minorEastAsia" w:hint="eastAsia"/>
          <w:b/>
          <w:sz w:val="32"/>
          <w:szCs w:val="32"/>
        </w:rPr>
        <w:t>意义：</w:t>
      </w:r>
      <w:r>
        <w:rPr>
          <w:rFonts w:ascii="仿宋_GB2312" w:eastAsia="仿宋_GB2312" w:hAnsiTheme="minorEastAsia" w:hint="eastAsia"/>
          <w:sz w:val="32"/>
          <w:szCs w:val="32"/>
        </w:rPr>
        <w:t>反映肿瘤消融治疗后局部病灶的控制情况</w:t>
      </w:r>
      <w:r w:rsidRPr="00F1398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C57D7" w:rsidRPr="00F66FE9" w:rsidRDefault="00A47B9E" w:rsidP="00DC57D7">
      <w:pPr>
        <w:tabs>
          <w:tab w:val="left" w:pos="709"/>
          <w:tab w:val="left" w:pos="1418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DC57D7">
        <w:rPr>
          <w:rFonts w:ascii="黑体" w:eastAsia="黑体" w:hAnsi="黑体" w:hint="eastAsia"/>
          <w:sz w:val="32"/>
          <w:szCs w:val="32"/>
        </w:rPr>
        <w:t>、</w:t>
      </w:r>
      <w:r w:rsidR="008368E6">
        <w:rPr>
          <w:rFonts w:ascii="黑体" w:eastAsia="黑体" w:hAnsi="黑体" w:hint="eastAsia"/>
          <w:sz w:val="32"/>
          <w:szCs w:val="32"/>
        </w:rPr>
        <w:t>肿瘤</w:t>
      </w:r>
      <w:r w:rsidR="008368E6" w:rsidRPr="00E61AF0">
        <w:rPr>
          <w:rFonts w:ascii="黑体" w:eastAsia="黑体" w:hAnsi="黑体" w:hint="eastAsia"/>
          <w:sz w:val="32"/>
          <w:szCs w:val="32"/>
        </w:rPr>
        <w:t>消融治疗</w:t>
      </w:r>
      <w:r w:rsidR="008368E6">
        <w:rPr>
          <w:rFonts w:ascii="黑体" w:eastAsia="黑体" w:hAnsi="黑体" w:hint="eastAsia"/>
          <w:sz w:val="32"/>
          <w:szCs w:val="32"/>
        </w:rPr>
        <w:t>后30天内</w:t>
      </w:r>
      <w:r w:rsidR="00DC57D7" w:rsidRPr="00F66FE9">
        <w:rPr>
          <w:rFonts w:ascii="黑体" w:eastAsia="黑体" w:hAnsi="黑体" w:hint="eastAsia"/>
          <w:sz w:val="32"/>
          <w:szCs w:val="32"/>
        </w:rPr>
        <w:t>严重并发症发生率</w:t>
      </w:r>
    </w:p>
    <w:p w:rsidR="00DC57D7" w:rsidRPr="00DF1AB3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Calibri" w:eastAsia="宋体" w:hAnsi="Calibri" w:cs="宋体"/>
          <w:szCs w:val="21"/>
        </w:rPr>
      </w:pPr>
      <w:r w:rsidRPr="00DF1AB3">
        <w:rPr>
          <w:rFonts w:ascii="仿宋_GB2312" w:eastAsia="仿宋_GB2312" w:hint="eastAsia"/>
          <w:b/>
          <w:sz w:val="32"/>
          <w:szCs w:val="32"/>
        </w:rPr>
        <w:t>定义</w:t>
      </w:r>
      <w:r w:rsidRPr="00DF1AB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肿瘤</w:t>
      </w:r>
      <w:r w:rsidRPr="00274FB9">
        <w:rPr>
          <w:rFonts w:ascii="仿宋_GB2312" w:eastAsia="仿宋_GB2312" w:hint="eastAsia"/>
          <w:sz w:val="32"/>
          <w:szCs w:val="32"/>
        </w:rPr>
        <w:t>消融治疗后30天内发生的严重并发症</w:t>
      </w:r>
      <w:r>
        <w:rPr>
          <w:rFonts w:ascii="仿宋_GB2312" w:eastAsia="仿宋_GB2312" w:hint="eastAsia"/>
          <w:sz w:val="32"/>
          <w:szCs w:val="32"/>
        </w:rPr>
        <w:t>，</w:t>
      </w:r>
      <w:r w:rsidRPr="00274FB9"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导致患者</w:t>
      </w:r>
      <w:r w:rsidRPr="00274FB9">
        <w:rPr>
          <w:rFonts w:ascii="仿宋_GB2312" w:eastAsia="仿宋_GB2312" w:hint="eastAsia"/>
          <w:sz w:val="32"/>
          <w:szCs w:val="32"/>
        </w:rPr>
        <w:t>护理级别</w:t>
      </w:r>
      <w:r>
        <w:rPr>
          <w:rFonts w:ascii="仿宋_GB2312" w:eastAsia="仿宋_GB2312" w:hint="eastAsia"/>
          <w:sz w:val="32"/>
          <w:szCs w:val="32"/>
        </w:rPr>
        <w:t>提升</w:t>
      </w:r>
      <w:r w:rsidRPr="00274FB9">
        <w:rPr>
          <w:rFonts w:ascii="仿宋_GB2312" w:eastAsia="仿宋_GB2312" w:hint="eastAsia"/>
          <w:sz w:val="32"/>
          <w:szCs w:val="32"/>
        </w:rPr>
        <w:t>或住院时间</w:t>
      </w:r>
      <w:r>
        <w:rPr>
          <w:rFonts w:ascii="仿宋_GB2312" w:eastAsia="仿宋_GB2312" w:hint="eastAsia"/>
          <w:sz w:val="32"/>
          <w:szCs w:val="32"/>
        </w:rPr>
        <w:t>延长、</w:t>
      </w:r>
      <w:r w:rsidRPr="00274FB9"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 w:hint="eastAsia"/>
          <w:sz w:val="32"/>
          <w:szCs w:val="32"/>
        </w:rPr>
        <w:t>进一步</w:t>
      </w:r>
      <w:r w:rsidRPr="00274FB9">
        <w:rPr>
          <w:rFonts w:ascii="仿宋_GB2312" w:eastAsia="仿宋_GB2312" w:hint="eastAsia"/>
          <w:sz w:val="32"/>
          <w:szCs w:val="32"/>
        </w:rPr>
        <w:t>住院治疗或者临床处理</w:t>
      </w:r>
      <w:r>
        <w:rPr>
          <w:rFonts w:ascii="仿宋_GB2312" w:eastAsia="仿宋_GB2312" w:hint="eastAsia"/>
          <w:sz w:val="32"/>
          <w:szCs w:val="32"/>
        </w:rPr>
        <w:t>、致残或者</w:t>
      </w:r>
      <w:r w:rsidRPr="00274FB9">
        <w:rPr>
          <w:rFonts w:ascii="仿宋_GB2312" w:eastAsia="仿宋_GB2312" w:hint="eastAsia"/>
          <w:sz w:val="32"/>
          <w:szCs w:val="32"/>
        </w:rPr>
        <w:t>死亡</w:t>
      </w:r>
      <w:r>
        <w:rPr>
          <w:rFonts w:ascii="仿宋_GB2312" w:eastAsia="仿宋_GB2312" w:hint="eastAsia"/>
          <w:sz w:val="32"/>
          <w:szCs w:val="32"/>
        </w:rPr>
        <w:t>等。</w:t>
      </w:r>
      <w:r w:rsidR="008368E6">
        <w:rPr>
          <w:rFonts w:ascii="仿宋_GB2312" w:eastAsia="仿宋_GB2312" w:hint="eastAsia"/>
          <w:sz w:val="32"/>
          <w:szCs w:val="32"/>
        </w:rPr>
        <w:t>肿瘤</w:t>
      </w:r>
      <w:r w:rsidR="008368E6" w:rsidRPr="00274FB9">
        <w:rPr>
          <w:rFonts w:ascii="仿宋_GB2312" w:eastAsia="仿宋_GB2312" w:hint="eastAsia"/>
          <w:sz w:val="32"/>
          <w:szCs w:val="32"/>
        </w:rPr>
        <w:t>消融治疗后30天内</w:t>
      </w:r>
      <w:r>
        <w:rPr>
          <w:rFonts w:ascii="仿宋_GB2312" w:eastAsia="仿宋_GB2312" w:hint="eastAsia"/>
          <w:sz w:val="32"/>
          <w:szCs w:val="32"/>
        </w:rPr>
        <w:t>严重并发症发生率是指</w:t>
      </w:r>
      <w:r w:rsidR="008368E6">
        <w:rPr>
          <w:rFonts w:ascii="仿宋_GB2312" w:eastAsia="仿宋_GB2312" w:hint="eastAsia"/>
          <w:sz w:val="32"/>
          <w:szCs w:val="32"/>
        </w:rPr>
        <w:t>肿瘤</w:t>
      </w:r>
      <w:r w:rsidR="008368E6" w:rsidRPr="00274FB9">
        <w:rPr>
          <w:rFonts w:ascii="仿宋_GB2312" w:eastAsia="仿宋_GB2312" w:hint="eastAsia"/>
          <w:sz w:val="32"/>
          <w:szCs w:val="32"/>
        </w:rPr>
        <w:t>消融治疗后30天内</w:t>
      </w:r>
      <w:r>
        <w:rPr>
          <w:rFonts w:ascii="仿宋_GB2312" w:eastAsia="仿宋_GB2312" w:hint="eastAsia"/>
          <w:sz w:val="32"/>
          <w:szCs w:val="32"/>
        </w:rPr>
        <w:t>严重并发症发生的例次数占同期肿瘤消融治疗总例次数</w:t>
      </w:r>
      <w:r w:rsidRPr="00DF1AB3">
        <w:rPr>
          <w:rFonts w:ascii="仿宋_GB2312" w:eastAsia="仿宋_GB2312" w:hint="eastAsia"/>
          <w:sz w:val="32"/>
          <w:szCs w:val="32"/>
        </w:rPr>
        <w:t>的比例。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F1AB3">
        <w:rPr>
          <w:rFonts w:ascii="仿宋_GB2312" w:eastAsia="仿宋_GB2312" w:hint="eastAsia"/>
          <w:b/>
          <w:sz w:val="32"/>
          <w:szCs w:val="32"/>
        </w:rPr>
        <w:t>计算</w:t>
      </w:r>
      <w:r>
        <w:rPr>
          <w:rFonts w:ascii="仿宋_GB2312" w:eastAsia="仿宋_GB2312" w:hint="eastAsia"/>
          <w:b/>
          <w:sz w:val="32"/>
          <w:szCs w:val="32"/>
        </w:rPr>
        <w:t>公式</w:t>
      </w:r>
      <w:r w:rsidRPr="00DF1AB3">
        <w:rPr>
          <w:rFonts w:ascii="仿宋_GB2312" w:eastAsia="仿宋_GB2312" w:hint="eastAsia"/>
          <w:b/>
          <w:sz w:val="32"/>
          <w:szCs w:val="32"/>
        </w:rPr>
        <w:t>：</w:t>
      </w:r>
    </w:p>
    <w:p w:rsidR="00DC57D7" w:rsidRPr="00114634" w:rsidRDefault="00047AA0" w:rsidP="008368E6">
      <w:pPr>
        <w:adjustRightInd w:val="0"/>
        <w:snapToGrid w:val="0"/>
        <w:spacing w:line="360" w:lineRule="auto"/>
        <w:ind w:firstLineChars="200" w:firstLine="42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Cs w:val="28"/>
                </w:rPr>
                <m:t>肿瘤消融治疗后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Cs w:val="28"/>
                </w:rPr>
                <m:t>30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Cs w:val="28"/>
                </w:rPr>
                <m:t>天内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Cs w:val="28"/>
                </w:rPr>
                <m:t>严重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Cs w:val="28"/>
                </w:rPr>
                <m:t>并发症发生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Cs w:val="28"/>
                </w:rPr>
                <m:t>率</m:t>
              </m:r>
            </m:e>
          </m:mr>
        </m:m>
      </m:oMath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肿瘤消融治疗后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30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天内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严重并发症发生的例次数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同期肿瘤消融治疗总例次数</m:t>
            </m:r>
          </m:den>
        </m:f>
      </m:oMath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DC57D7" w:rsidRPr="00DF1AB3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F1AB3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DF1AB3">
        <w:rPr>
          <w:rFonts w:ascii="仿宋_GB2312" w:eastAsia="仿宋_GB2312" w:hint="eastAsia"/>
          <w:sz w:val="32"/>
          <w:szCs w:val="32"/>
        </w:rPr>
        <w:t>肿瘤消融治疗的安全性。</w:t>
      </w:r>
    </w:p>
    <w:p w:rsidR="00DC57D7" w:rsidRPr="00E61AF0" w:rsidRDefault="00A47B9E" w:rsidP="00DC57D7">
      <w:pPr>
        <w:pStyle w:val="a5"/>
        <w:tabs>
          <w:tab w:val="left" w:pos="709"/>
          <w:tab w:val="left" w:pos="1418"/>
        </w:tabs>
        <w:adjustRightInd w:val="0"/>
        <w:snapToGrid w:val="0"/>
        <w:spacing w:line="360" w:lineRule="auto"/>
        <w:ind w:left="200"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DC57D7">
        <w:rPr>
          <w:rFonts w:ascii="黑体" w:eastAsia="黑体" w:hAnsi="黑体" w:hint="eastAsia"/>
          <w:sz w:val="32"/>
          <w:szCs w:val="32"/>
        </w:rPr>
        <w:t>、肿瘤</w:t>
      </w:r>
      <w:r w:rsidR="00DC57D7" w:rsidRPr="00E61AF0">
        <w:rPr>
          <w:rFonts w:ascii="黑体" w:eastAsia="黑体" w:hAnsi="黑体" w:hint="eastAsia"/>
          <w:sz w:val="32"/>
          <w:szCs w:val="32"/>
        </w:rPr>
        <w:t>消融治疗</w:t>
      </w:r>
      <w:r w:rsidR="00DC57D7">
        <w:rPr>
          <w:rFonts w:ascii="黑体" w:eastAsia="黑体" w:hAnsi="黑体" w:hint="eastAsia"/>
          <w:sz w:val="32"/>
          <w:szCs w:val="32"/>
        </w:rPr>
        <w:t>后30天内</w:t>
      </w:r>
      <w:r w:rsidR="00DC57D7" w:rsidRPr="00E61AF0">
        <w:rPr>
          <w:rFonts w:ascii="黑体" w:eastAsia="黑体" w:hAnsi="黑体" w:hint="eastAsia"/>
          <w:sz w:val="32"/>
          <w:szCs w:val="32"/>
        </w:rPr>
        <w:t>死亡率</w:t>
      </w:r>
    </w:p>
    <w:p w:rsidR="00DC57D7" w:rsidRPr="00E61AF0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61AF0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Ansi="Calibri" w:cs="Times New Roman" w:hint="eastAsia"/>
          <w:sz w:val="32"/>
          <w:szCs w:val="32"/>
        </w:rPr>
        <w:t>肿瘤消融治疗后30天内死亡</w:t>
      </w:r>
      <w:r w:rsidRPr="00FB7346">
        <w:rPr>
          <w:rFonts w:ascii="仿宋_GB2312" w:eastAsia="仿宋_GB2312" w:hAnsi="Calibri" w:cs="Times New Roman" w:hint="eastAsia"/>
          <w:sz w:val="32"/>
          <w:szCs w:val="32"/>
        </w:rPr>
        <w:t>（包括因不可逆疾病而自动出院的患者）</w:t>
      </w:r>
      <w:r>
        <w:rPr>
          <w:rFonts w:ascii="仿宋_GB2312" w:eastAsia="仿宋_GB2312" w:hAnsi="Calibri" w:cs="Times New Roman" w:hint="eastAsia"/>
          <w:sz w:val="32"/>
          <w:szCs w:val="32"/>
        </w:rPr>
        <w:t>患者数占同期肿瘤消融治疗患者总数的比例。</w:t>
      </w:r>
      <w:r>
        <w:rPr>
          <w:rFonts w:ascii="仿宋_GB2312" w:eastAsia="仿宋_GB2312" w:hAnsi="仿宋" w:hint="eastAsia"/>
          <w:sz w:val="32"/>
          <w:szCs w:val="32"/>
        </w:rPr>
        <w:t>患者死亡原因包括患者本身病情严重、手术、麻醉以及其它任何因素。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3982">
        <w:rPr>
          <w:rFonts w:ascii="仿宋_GB2312" w:eastAsia="仿宋_GB2312" w:hint="eastAsia"/>
          <w:b/>
          <w:sz w:val="32"/>
          <w:szCs w:val="32"/>
        </w:rPr>
        <w:t>计算</w:t>
      </w:r>
      <w:r>
        <w:rPr>
          <w:rFonts w:ascii="仿宋_GB2312" w:eastAsia="仿宋_GB2312" w:hint="eastAsia"/>
          <w:b/>
          <w:sz w:val="32"/>
          <w:szCs w:val="32"/>
        </w:rPr>
        <w:t>公式</w:t>
      </w:r>
      <w:r w:rsidRPr="00F13982">
        <w:rPr>
          <w:rFonts w:ascii="仿宋_GB2312" w:eastAsia="仿宋_GB2312" w:hint="eastAsia"/>
          <w:b/>
          <w:sz w:val="32"/>
          <w:szCs w:val="32"/>
        </w:rPr>
        <w:t>：</w:t>
      </w:r>
    </w:p>
    <w:p w:rsidR="00DC57D7" w:rsidRPr="00114634" w:rsidRDefault="00047AA0" w:rsidP="00DC57D7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肿瘤消融治疗后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30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天内死亡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肿瘤消融治疗后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30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天内死亡患者数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同期肿瘤消融治疗患者总数</m:t>
            </m:r>
          </m:den>
        </m:f>
      </m:oMath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DC57D7"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DC57D7" w:rsidRPr="00E61AF0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61AF0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E61AF0">
        <w:rPr>
          <w:rFonts w:ascii="仿宋_GB2312" w:eastAsia="仿宋_GB2312" w:hint="eastAsia"/>
          <w:sz w:val="32"/>
          <w:szCs w:val="32"/>
        </w:rPr>
        <w:t>肿瘤消融治疗的安全性。</w:t>
      </w:r>
    </w:p>
    <w:p w:rsidR="00DC57D7" w:rsidRPr="004D7E28" w:rsidRDefault="00A47B9E" w:rsidP="00DC57D7">
      <w:pPr>
        <w:pStyle w:val="a5"/>
        <w:tabs>
          <w:tab w:val="left" w:pos="709"/>
          <w:tab w:val="left" w:pos="1418"/>
          <w:tab w:val="left" w:pos="1701"/>
        </w:tabs>
        <w:adjustRightInd w:val="0"/>
        <w:snapToGrid w:val="0"/>
        <w:spacing w:line="360" w:lineRule="auto"/>
        <w:ind w:left="200"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DC57D7">
        <w:rPr>
          <w:rFonts w:ascii="黑体" w:eastAsia="黑体" w:hAnsi="黑体" w:hint="eastAsia"/>
          <w:sz w:val="32"/>
          <w:szCs w:val="32"/>
        </w:rPr>
        <w:t>、患者</w:t>
      </w:r>
      <w:r w:rsidR="00DC57D7" w:rsidRPr="004D7E28">
        <w:rPr>
          <w:rFonts w:ascii="黑体" w:eastAsia="黑体" w:hAnsi="黑体" w:hint="eastAsia"/>
          <w:sz w:val="32"/>
          <w:szCs w:val="32"/>
        </w:rPr>
        <w:t>随访率</w:t>
      </w:r>
      <w:r w:rsidR="002274CB" w:rsidRPr="00D34543">
        <w:rPr>
          <w:rFonts w:ascii="黑体" w:eastAsia="黑体" w:hAnsi="黑体" w:hint="eastAsia"/>
          <w:sz w:val="32"/>
          <w:szCs w:val="32"/>
        </w:rPr>
        <w:t>（</w:t>
      </w:r>
      <w:r w:rsidR="002274CB" w:rsidRPr="00D34543">
        <w:rPr>
          <w:rFonts w:ascii="黑体" w:eastAsia="黑体" w:hAnsi="黑体"/>
          <w:sz w:val="32"/>
          <w:szCs w:val="32"/>
        </w:rPr>
        <w:t>6</w:t>
      </w:r>
      <w:r w:rsidR="002274CB" w:rsidRPr="00D34543">
        <w:rPr>
          <w:rFonts w:ascii="黑体" w:eastAsia="黑体" w:hAnsi="黑体" w:hint="eastAsia"/>
          <w:sz w:val="32"/>
          <w:szCs w:val="32"/>
        </w:rPr>
        <w:t>月、</w:t>
      </w:r>
      <w:r w:rsidR="002274CB" w:rsidRPr="00D34543">
        <w:rPr>
          <w:rFonts w:ascii="黑体" w:eastAsia="黑体" w:hAnsi="黑体"/>
          <w:sz w:val="32"/>
          <w:szCs w:val="32"/>
        </w:rPr>
        <w:t>1</w:t>
      </w:r>
      <w:r w:rsidR="002274CB" w:rsidRPr="00D34543">
        <w:rPr>
          <w:rFonts w:ascii="黑体" w:eastAsia="黑体" w:hAnsi="黑体" w:hint="eastAsia"/>
          <w:sz w:val="32"/>
          <w:szCs w:val="32"/>
        </w:rPr>
        <w:t>年、</w:t>
      </w:r>
      <w:r w:rsidR="00A77515">
        <w:rPr>
          <w:rFonts w:ascii="黑体" w:eastAsia="黑体" w:hAnsi="黑体" w:hint="eastAsia"/>
          <w:sz w:val="32"/>
          <w:szCs w:val="32"/>
        </w:rPr>
        <w:t>2年、</w:t>
      </w:r>
      <w:r w:rsidR="002274CB" w:rsidRPr="00D34543">
        <w:rPr>
          <w:rFonts w:ascii="黑体" w:eastAsia="黑体" w:hAnsi="黑体"/>
          <w:sz w:val="32"/>
          <w:szCs w:val="32"/>
        </w:rPr>
        <w:t>3</w:t>
      </w:r>
      <w:r w:rsidR="002274CB" w:rsidRPr="00D34543">
        <w:rPr>
          <w:rFonts w:ascii="黑体" w:eastAsia="黑体" w:hAnsi="黑体" w:hint="eastAsia"/>
          <w:sz w:val="32"/>
          <w:szCs w:val="32"/>
        </w:rPr>
        <w:t>年、</w:t>
      </w:r>
      <w:r w:rsidR="002274CB" w:rsidRPr="00D34543">
        <w:rPr>
          <w:rFonts w:ascii="黑体" w:eastAsia="黑体" w:hAnsi="黑体"/>
          <w:sz w:val="32"/>
          <w:szCs w:val="32"/>
        </w:rPr>
        <w:t>5</w:t>
      </w:r>
      <w:r w:rsidR="002274CB" w:rsidRPr="00D34543">
        <w:rPr>
          <w:rFonts w:ascii="黑体" w:eastAsia="黑体" w:hAnsi="黑体" w:hint="eastAsia"/>
          <w:sz w:val="32"/>
          <w:szCs w:val="32"/>
        </w:rPr>
        <w:t>年）</w:t>
      </w:r>
    </w:p>
    <w:p w:rsidR="00DC57D7" w:rsidRPr="004D7E28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4D7E28">
        <w:rPr>
          <w:rFonts w:ascii="仿宋_GB2312" w:eastAsia="仿宋_GB2312" w:hint="eastAsia"/>
          <w:b/>
          <w:sz w:val="32"/>
          <w:szCs w:val="32"/>
        </w:rPr>
        <w:t>定义：</w:t>
      </w:r>
      <w:r w:rsidRPr="00582B22">
        <w:rPr>
          <w:rFonts w:ascii="仿宋_GB2312" w:eastAsia="仿宋_GB2312" w:hint="eastAsia"/>
          <w:sz w:val="32"/>
          <w:szCs w:val="32"/>
        </w:rPr>
        <w:t>肿瘤消融治疗后</w:t>
      </w:r>
      <w:r w:rsidRPr="004D7E28">
        <w:rPr>
          <w:rFonts w:ascii="仿宋_GB2312" w:eastAsia="仿宋_GB2312" w:hint="eastAsia"/>
          <w:sz w:val="32"/>
          <w:szCs w:val="32"/>
        </w:rPr>
        <w:t>一定时间</w:t>
      </w:r>
      <w:r w:rsidR="00A47B9E" w:rsidRPr="004D7E28">
        <w:rPr>
          <w:rFonts w:ascii="仿宋_GB2312" w:eastAsia="仿宋_GB2312" w:hint="eastAsia"/>
          <w:sz w:val="32"/>
          <w:szCs w:val="32"/>
        </w:rPr>
        <w:t>（</w:t>
      </w:r>
      <w:r w:rsidR="00A47B9E" w:rsidRPr="004D7E28">
        <w:rPr>
          <w:rFonts w:ascii="仿宋_GB2312" w:eastAsia="仿宋_GB2312"/>
          <w:sz w:val="32"/>
          <w:szCs w:val="32"/>
        </w:rPr>
        <w:t>6</w:t>
      </w:r>
      <w:r w:rsidR="00A47B9E" w:rsidRPr="004D7E28">
        <w:rPr>
          <w:rFonts w:ascii="仿宋_GB2312" w:eastAsia="仿宋_GB2312" w:hint="eastAsia"/>
          <w:sz w:val="32"/>
          <w:szCs w:val="32"/>
        </w:rPr>
        <w:t>月、</w:t>
      </w:r>
      <w:r w:rsidR="00A47B9E" w:rsidRPr="004D7E28">
        <w:rPr>
          <w:rFonts w:ascii="仿宋_GB2312" w:eastAsia="仿宋_GB2312"/>
          <w:sz w:val="32"/>
          <w:szCs w:val="32"/>
        </w:rPr>
        <w:t>1</w:t>
      </w:r>
      <w:r w:rsidR="00A47B9E" w:rsidRPr="004D7E28">
        <w:rPr>
          <w:rFonts w:ascii="仿宋_GB2312" w:eastAsia="仿宋_GB2312" w:hint="eastAsia"/>
          <w:sz w:val="32"/>
          <w:szCs w:val="32"/>
        </w:rPr>
        <w:t>年、</w:t>
      </w:r>
      <w:r w:rsidR="00A77515">
        <w:rPr>
          <w:rFonts w:ascii="仿宋_GB2312" w:eastAsia="仿宋_GB2312" w:hint="eastAsia"/>
          <w:sz w:val="32"/>
          <w:szCs w:val="32"/>
        </w:rPr>
        <w:t>2年、</w:t>
      </w:r>
      <w:r w:rsidR="00A47B9E" w:rsidRPr="004D7E28">
        <w:rPr>
          <w:rFonts w:ascii="仿宋_GB2312" w:eastAsia="仿宋_GB2312"/>
          <w:sz w:val="32"/>
          <w:szCs w:val="32"/>
        </w:rPr>
        <w:t>3</w:t>
      </w:r>
      <w:r w:rsidR="00A47B9E" w:rsidRPr="004D7E28">
        <w:rPr>
          <w:rFonts w:ascii="仿宋_GB2312" w:eastAsia="仿宋_GB2312" w:hint="eastAsia"/>
          <w:sz w:val="32"/>
          <w:szCs w:val="32"/>
        </w:rPr>
        <w:t>年、</w:t>
      </w:r>
      <w:r w:rsidR="00A47B9E" w:rsidRPr="004D7E28">
        <w:rPr>
          <w:rFonts w:ascii="仿宋_GB2312" w:eastAsia="仿宋_GB2312"/>
          <w:sz w:val="32"/>
          <w:szCs w:val="32"/>
        </w:rPr>
        <w:t>5</w:t>
      </w:r>
      <w:r w:rsidR="00A47B9E" w:rsidRPr="004D7E28">
        <w:rPr>
          <w:rFonts w:ascii="仿宋_GB2312" w:eastAsia="仿宋_GB2312" w:hint="eastAsia"/>
          <w:sz w:val="32"/>
          <w:szCs w:val="32"/>
        </w:rPr>
        <w:t>年）</w:t>
      </w:r>
      <w:r w:rsidRPr="004D7E28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完成</w:t>
      </w:r>
      <w:r w:rsidRPr="004D7E28">
        <w:rPr>
          <w:rFonts w:ascii="仿宋_GB2312" w:eastAsia="仿宋_GB2312" w:hint="eastAsia"/>
          <w:sz w:val="32"/>
          <w:szCs w:val="32"/>
        </w:rPr>
        <w:t>随访的</w:t>
      </w:r>
      <w:r>
        <w:rPr>
          <w:rFonts w:ascii="仿宋_GB2312" w:eastAsia="仿宋_GB2312" w:hint="eastAsia"/>
          <w:sz w:val="32"/>
          <w:szCs w:val="32"/>
        </w:rPr>
        <w:t>例次</w:t>
      </w:r>
      <w:r w:rsidRPr="004D7E28">
        <w:rPr>
          <w:rFonts w:ascii="仿宋_GB2312" w:eastAsia="仿宋_GB2312" w:hint="eastAsia"/>
          <w:sz w:val="32"/>
          <w:szCs w:val="32"/>
        </w:rPr>
        <w:t>数占同期</w:t>
      </w:r>
      <w:r>
        <w:rPr>
          <w:rFonts w:ascii="仿宋_GB2312" w:eastAsia="仿宋_GB2312" w:hint="eastAsia"/>
          <w:sz w:val="32"/>
          <w:szCs w:val="32"/>
        </w:rPr>
        <w:t>肿瘤</w:t>
      </w:r>
      <w:r w:rsidRPr="004D7E28">
        <w:rPr>
          <w:rFonts w:ascii="仿宋_GB2312" w:eastAsia="仿宋_GB2312" w:hint="eastAsia"/>
          <w:sz w:val="32"/>
          <w:szCs w:val="32"/>
        </w:rPr>
        <w:t>消融治疗</w:t>
      </w:r>
      <w:r>
        <w:rPr>
          <w:rFonts w:ascii="仿宋_GB2312" w:eastAsia="仿宋_GB2312" w:hint="eastAsia"/>
          <w:sz w:val="32"/>
          <w:szCs w:val="32"/>
        </w:rPr>
        <w:t>总例次数</w:t>
      </w:r>
      <w:r w:rsidRPr="004D7E28">
        <w:rPr>
          <w:rFonts w:ascii="仿宋_GB2312" w:eastAsia="仿宋_GB2312" w:hint="eastAsia"/>
          <w:sz w:val="32"/>
          <w:szCs w:val="32"/>
        </w:rPr>
        <w:t>的比例。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3982">
        <w:rPr>
          <w:rFonts w:ascii="仿宋_GB2312" w:eastAsia="仿宋_GB2312" w:hint="eastAsia"/>
          <w:b/>
          <w:sz w:val="32"/>
          <w:szCs w:val="32"/>
        </w:rPr>
        <w:t>计算</w:t>
      </w:r>
      <w:r>
        <w:rPr>
          <w:rFonts w:ascii="仿宋_GB2312" w:eastAsia="仿宋_GB2312" w:hint="eastAsia"/>
          <w:b/>
          <w:sz w:val="32"/>
          <w:szCs w:val="32"/>
        </w:rPr>
        <w:t>公式</w:t>
      </w:r>
      <w:r w:rsidRPr="00F13982">
        <w:rPr>
          <w:rFonts w:ascii="仿宋_GB2312" w:eastAsia="仿宋_GB2312" w:hint="eastAsia"/>
          <w:b/>
          <w:sz w:val="32"/>
          <w:szCs w:val="32"/>
        </w:rPr>
        <w:t>：</w:t>
      </w:r>
    </w:p>
    <w:p w:rsidR="00DC57D7" w:rsidRPr="00114634" w:rsidRDefault="00DC57D7" w:rsidP="00DC57D7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患者</w:t>
      </w:r>
      <w:proofErr w:type="gramStart"/>
      <w:r w:rsidRPr="00114634">
        <w:rPr>
          <w:rFonts w:ascii="Cambria Math" w:eastAsia="仿宋_GB2312" w:hAnsi="Cambria Math" w:cs="Times New Roman" w:hint="eastAsia"/>
          <w:sz w:val="24"/>
          <w:szCs w:val="28"/>
        </w:rPr>
        <w:t>随访率</w:t>
      </w:r>
      <w:proofErr w:type="gramEnd"/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肿瘤消融治疗后一定时间内完成随访的例次数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同期肿瘤消融治疗总例次数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DC57D7" w:rsidRPr="004D7E28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4D7E28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反映肿瘤消融治疗患者</w:t>
      </w:r>
      <w:r w:rsidRPr="004D7E28">
        <w:rPr>
          <w:rFonts w:ascii="仿宋_GB2312" w:eastAsia="仿宋_GB2312" w:hint="eastAsia"/>
          <w:sz w:val="32"/>
          <w:szCs w:val="32"/>
        </w:rPr>
        <w:t>的远期疗效</w:t>
      </w:r>
      <w:r>
        <w:rPr>
          <w:rFonts w:ascii="仿宋_GB2312" w:eastAsia="仿宋_GB2312" w:hint="eastAsia"/>
          <w:sz w:val="32"/>
          <w:szCs w:val="32"/>
        </w:rPr>
        <w:t>及</w:t>
      </w:r>
      <w:r w:rsidRPr="004D7E28">
        <w:rPr>
          <w:rFonts w:ascii="仿宋_GB2312" w:eastAsia="仿宋_GB2312" w:hint="eastAsia"/>
          <w:sz w:val="32"/>
          <w:szCs w:val="32"/>
        </w:rPr>
        <w:t>管理水平。</w:t>
      </w:r>
    </w:p>
    <w:p w:rsidR="00DC57D7" w:rsidRPr="004D7E28" w:rsidRDefault="00A47B9E" w:rsidP="00DC57D7">
      <w:pPr>
        <w:pStyle w:val="a5"/>
        <w:tabs>
          <w:tab w:val="left" w:pos="709"/>
          <w:tab w:val="left" w:pos="1418"/>
          <w:tab w:val="left" w:pos="1701"/>
        </w:tabs>
        <w:adjustRightInd w:val="0"/>
        <w:snapToGrid w:val="0"/>
        <w:spacing w:line="360" w:lineRule="auto"/>
        <w:ind w:left="200"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DC57D7">
        <w:rPr>
          <w:rFonts w:ascii="黑体" w:eastAsia="黑体" w:hAnsi="黑体" w:hint="eastAsia"/>
          <w:sz w:val="32"/>
          <w:szCs w:val="32"/>
        </w:rPr>
        <w:t>、患者术后</w:t>
      </w:r>
      <w:r w:rsidR="00DC57D7" w:rsidRPr="004D7E28">
        <w:rPr>
          <w:rFonts w:ascii="黑体" w:eastAsia="黑体" w:hAnsi="黑体" w:hint="eastAsia"/>
          <w:sz w:val="32"/>
          <w:szCs w:val="32"/>
        </w:rPr>
        <w:t>生存率</w:t>
      </w:r>
      <w:r w:rsidR="00DC57D7" w:rsidRPr="00D34543">
        <w:rPr>
          <w:rFonts w:ascii="黑体" w:eastAsia="黑体" w:hAnsi="黑体" w:hint="eastAsia"/>
          <w:sz w:val="32"/>
          <w:szCs w:val="32"/>
        </w:rPr>
        <w:t>（</w:t>
      </w:r>
      <w:r w:rsidR="00DC57D7" w:rsidRPr="00D34543">
        <w:rPr>
          <w:rFonts w:ascii="黑体" w:eastAsia="黑体" w:hAnsi="黑体"/>
          <w:sz w:val="32"/>
          <w:szCs w:val="32"/>
        </w:rPr>
        <w:t>6</w:t>
      </w:r>
      <w:r w:rsidR="00DC57D7" w:rsidRPr="00D34543">
        <w:rPr>
          <w:rFonts w:ascii="黑体" w:eastAsia="黑体" w:hAnsi="黑体" w:hint="eastAsia"/>
          <w:sz w:val="32"/>
          <w:szCs w:val="32"/>
        </w:rPr>
        <w:t>月、</w:t>
      </w:r>
      <w:r w:rsidR="00DC57D7" w:rsidRPr="00D34543">
        <w:rPr>
          <w:rFonts w:ascii="黑体" w:eastAsia="黑体" w:hAnsi="黑体"/>
          <w:sz w:val="32"/>
          <w:szCs w:val="32"/>
        </w:rPr>
        <w:t>1</w:t>
      </w:r>
      <w:r w:rsidR="00DC57D7" w:rsidRPr="00D34543">
        <w:rPr>
          <w:rFonts w:ascii="黑体" w:eastAsia="黑体" w:hAnsi="黑体" w:hint="eastAsia"/>
          <w:sz w:val="32"/>
          <w:szCs w:val="32"/>
        </w:rPr>
        <w:t>年、</w:t>
      </w:r>
      <w:r w:rsidR="00DC57D7" w:rsidRPr="00D34543">
        <w:rPr>
          <w:rFonts w:ascii="黑体" w:eastAsia="黑体" w:hAnsi="黑体"/>
          <w:sz w:val="32"/>
          <w:szCs w:val="32"/>
        </w:rPr>
        <w:t>3</w:t>
      </w:r>
      <w:r w:rsidR="00DC57D7" w:rsidRPr="00D34543">
        <w:rPr>
          <w:rFonts w:ascii="黑体" w:eastAsia="黑体" w:hAnsi="黑体" w:hint="eastAsia"/>
          <w:sz w:val="32"/>
          <w:szCs w:val="32"/>
        </w:rPr>
        <w:t>年、</w:t>
      </w:r>
      <w:r w:rsidR="00DC57D7" w:rsidRPr="00D34543">
        <w:rPr>
          <w:rFonts w:ascii="黑体" w:eastAsia="黑体" w:hAnsi="黑体"/>
          <w:sz w:val="32"/>
          <w:szCs w:val="32"/>
        </w:rPr>
        <w:t>5</w:t>
      </w:r>
      <w:r w:rsidR="00DC57D7" w:rsidRPr="00D34543">
        <w:rPr>
          <w:rFonts w:ascii="黑体" w:eastAsia="黑体" w:hAnsi="黑体" w:hint="eastAsia"/>
          <w:sz w:val="32"/>
          <w:szCs w:val="32"/>
        </w:rPr>
        <w:t>年）</w:t>
      </w:r>
    </w:p>
    <w:p w:rsidR="00DC57D7" w:rsidRPr="004D7E28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4D7E28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肿瘤消融治疗后某</w:t>
      </w:r>
      <w:r w:rsidRPr="004D7E28">
        <w:rPr>
          <w:rFonts w:ascii="仿宋_GB2312" w:eastAsia="仿宋_GB2312" w:hint="eastAsia"/>
          <w:sz w:val="32"/>
          <w:szCs w:val="32"/>
        </w:rPr>
        <w:t>一时间（</w:t>
      </w:r>
      <w:r w:rsidRPr="004D7E28">
        <w:rPr>
          <w:rFonts w:ascii="仿宋_GB2312" w:eastAsia="仿宋_GB2312"/>
          <w:sz w:val="32"/>
          <w:szCs w:val="32"/>
        </w:rPr>
        <w:t>6</w:t>
      </w:r>
      <w:r w:rsidRPr="004D7E28">
        <w:rPr>
          <w:rFonts w:ascii="仿宋_GB2312" w:eastAsia="仿宋_GB2312" w:hint="eastAsia"/>
          <w:sz w:val="32"/>
          <w:szCs w:val="32"/>
        </w:rPr>
        <w:t>月、</w:t>
      </w:r>
      <w:r w:rsidRPr="004D7E28">
        <w:rPr>
          <w:rFonts w:ascii="仿宋_GB2312" w:eastAsia="仿宋_GB2312"/>
          <w:sz w:val="32"/>
          <w:szCs w:val="32"/>
        </w:rPr>
        <w:t>1</w:t>
      </w:r>
      <w:r w:rsidRPr="004D7E28">
        <w:rPr>
          <w:rFonts w:ascii="仿宋_GB2312" w:eastAsia="仿宋_GB2312" w:hint="eastAsia"/>
          <w:sz w:val="32"/>
          <w:szCs w:val="32"/>
        </w:rPr>
        <w:t>年、</w:t>
      </w:r>
      <w:r w:rsidRPr="004D7E28">
        <w:rPr>
          <w:rFonts w:ascii="仿宋_GB2312" w:eastAsia="仿宋_GB2312"/>
          <w:sz w:val="32"/>
          <w:szCs w:val="32"/>
        </w:rPr>
        <w:t>3</w:t>
      </w:r>
      <w:r w:rsidRPr="004D7E28">
        <w:rPr>
          <w:rFonts w:ascii="仿宋_GB2312" w:eastAsia="仿宋_GB2312" w:hint="eastAsia"/>
          <w:sz w:val="32"/>
          <w:szCs w:val="32"/>
        </w:rPr>
        <w:t>年、</w:t>
      </w:r>
      <w:r w:rsidRPr="004D7E28">
        <w:rPr>
          <w:rFonts w:ascii="仿宋_GB2312" w:eastAsia="仿宋_GB2312"/>
          <w:sz w:val="32"/>
          <w:szCs w:val="32"/>
        </w:rPr>
        <w:t>5</w:t>
      </w:r>
      <w:r w:rsidRPr="004D7E28">
        <w:rPr>
          <w:rFonts w:ascii="仿宋_GB2312" w:eastAsia="仿宋_GB2312" w:hint="eastAsia"/>
          <w:sz w:val="32"/>
          <w:szCs w:val="32"/>
        </w:rPr>
        <w:t>年）</w:t>
      </w:r>
      <w:r>
        <w:rPr>
          <w:rFonts w:ascii="仿宋_GB2312" w:eastAsia="仿宋_GB2312" w:hint="eastAsia"/>
          <w:sz w:val="32"/>
          <w:szCs w:val="32"/>
        </w:rPr>
        <w:t>随访（</w:t>
      </w:r>
      <w:proofErr w:type="gramStart"/>
      <w:r>
        <w:rPr>
          <w:rFonts w:ascii="仿宋_GB2312" w:eastAsia="仿宋_GB2312" w:hint="eastAsia"/>
          <w:sz w:val="32"/>
          <w:szCs w:val="32"/>
        </w:rPr>
        <w:t>失访者</w:t>
      </w:r>
      <w:proofErr w:type="gramEnd"/>
      <w:r>
        <w:rPr>
          <w:rFonts w:ascii="仿宋_GB2312" w:eastAsia="仿宋_GB2312" w:hint="eastAsia"/>
          <w:sz w:val="32"/>
          <w:szCs w:val="32"/>
        </w:rPr>
        <w:t>按未存活患者统计）</w:t>
      </w:r>
      <w:r w:rsidRPr="004D7E28">
        <w:rPr>
          <w:rFonts w:ascii="仿宋_GB2312" w:eastAsia="仿宋_GB2312" w:hint="eastAsia"/>
          <w:sz w:val="32"/>
          <w:szCs w:val="32"/>
        </w:rPr>
        <w:t>尚存活的</w:t>
      </w:r>
      <w:r>
        <w:rPr>
          <w:rFonts w:ascii="仿宋_GB2312" w:eastAsia="仿宋_GB2312" w:hint="eastAsia"/>
          <w:sz w:val="32"/>
          <w:szCs w:val="32"/>
        </w:rPr>
        <w:t>患者数占同期肿瘤消融治疗患者总数的</w:t>
      </w:r>
      <w:r w:rsidRPr="004D7E28">
        <w:rPr>
          <w:rFonts w:ascii="仿宋_GB2312" w:eastAsia="仿宋_GB2312" w:hint="eastAsia"/>
          <w:sz w:val="32"/>
          <w:szCs w:val="32"/>
        </w:rPr>
        <w:t>比例。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3982">
        <w:rPr>
          <w:rFonts w:ascii="仿宋_GB2312" w:eastAsia="仿宋_GB2312" w:hint="eastAsia"/>
          <w:b/>
          <w:sz w:val="32"/>
          <w:szCs w:val="32"/>
        </w:rPr>
        <w:t>计算</w:t>
      </w:r>
      <w:r>
        <w:rPr>
          <w:rFonts w:ascii="仿宋_GB2312" w:eastAsia="仿宋_GB2312" w:hint="eastAsia"/>
          <w:b/>
          <w:sz w:val="32"/>
          <w:szCs w:val="32"/>
        </w:rPr>
        <w:t>公式</w:t>
      </w:r>
      <w:r w:rsidRPr="00F13982">
        <w:rPr>
          <w:rFonts w:ascii="仿宋_GB2312" w:eastAsia="仿宋_GB2312" w:hint="eastAsia"/>
          <w:b/>
          <w:sz w:val="32"/>
          <w:szCs w:val="32"/>
        </w:rPr>
        <w:t>：</w:t>
      </w:r>
    </w:p>
    <w:p w:rsidR="00DC57D7" w:rsidRPr="00114634" w:rsidRDefault="00DC57D7" w:rsidP="00DC57D7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患者术后生存率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肿瘤消融治疗后某一时间随访尚存活的患者数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同期肿瘤消融治疗患者总数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4D7E28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反映肿瘤消融治疗</w:t>
      </w:r>
      <w:r w:rsidRPr="004D7E28">
        <w:rPr>
          <w:rFonts w:ascii="仿宋_GB2312" w:eastAsia="仿宋_GB2312" w:hint="eastAsia"/>
          <w:sz w:val="32"/>
          <w:szCs w:val="32"/>
        </w:rPr>
        <w:t>患者的远期疗效。</w:t>
      </w:r>
    </w:p>
    <w:p w:rsidR="00DC57D7" w:rsidRPr="00914205" w:rsidRDefault="00DB25D9" w:rsidP="00DC57D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九</w:t>
      </w:r>
      <w:r w:rsidR="00DC57D7" w:rsidRPr="00914205">
        <w:rPr>
          <w:rFonts w:ascii="黑体" w:eastAsia="黑体" w:hAnsi="宋体" w:cs="Times New Roman" w:hint="eastAsia"/>
          <w:sz w:val="32"/>
          <w:szCs w:val="32"/>
        </w:rPr>
        <w:t>、平均住院日</w:t>
      </w:r>
    </w:p>
    <w:p w:rsidR="00DC57D7" w:rsidRPr="00914205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914205">
        <w:rPr>
          <w:rFonts w:ascii="仿宋_GB2312" w:eastAsia="仿宋_GB2312" w:hAnsi="宋体" w:cs="Times New Roman" w:hint="eastAsia"/>
          <w:b/>
          <w:sz w:val="32"/>
          <w:szCs w:val="32"/>
        </w:rPr>
        <w:t>定义：</w:t>
      </w:r>
      <w:r>
        <w:rPr>
          <w:rFonts w:ascii="仿宋_GB2312" w:eastAsia="仿宋_GB2312" w:hAnsi="宋体" w:cs="Times New Roman" w:hint="eastAsia"/>
          <w:sz w:val="32"/>
          <w:szCs w:val="32"/>
        </w:rPr>
        <w:t>实施肿瘤消融治疗</w:t>
      </w:r>
      <w:r w:rsidRPr="00683C14">
        <w:rPr>
          <w:rFonts w:ascii="仿宋_GB2312" w:eastAsia="仿宋_GB2312" w:hAnsi="宋体" w:cs="Times New Roman" w:hint="eastAsia"/>
          <w:sz w:val="32"/>
          <w:szCs w:val="32"/>
        </w:rPr>
        <w:t>的患者</w:t>
      </w:r>
      <w:r w:rsidRPr="00D8670D">
        <w:rPr>
          <w:rFonts w:ascii="仿宋_GB2312" w:eastAsia="仿宋_GB2312" w:hint="eastAsia"/>
          <w:sz w:val="32"/>
          <w:szCs w:val="32"/>
        </w:rPr>
        <w:t>出院</w:t>
      </w:r>
      <w:r>
        <w:rPr>
          <w:rFonts w:ascii="仿宋_GB2312" w:eastAsia="仿宋_GB2312" w:hint="eastAsia"/>
          <w:sz w:val="32"/>
          <w:szCs w:val="32"/>
        </w:rPr>
        <w:t>时</w:t>
      </w:r>
      <w:proofErr w:type="gramStart"/>
      <w:r w:rsidRPr="00D8670D">
        <w:rPr>
          <w:rFonts w:ascii="仿宋_GB2312" w:eastAsia="仿宋_GB2312" w:hint="eastAsia"/>
          <w:sz w:val="32"/>
          <w:szCs w:val="32"/>
        </w:rPr>
        <w:t>占用总床日数</w:t>
      </w:r>
      <w:proofErr w:type="gramEnd"/>
      <w:r w:rsidRPr="00D8670D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同期肿瘤消融治疗患者</w:t>
      </w:r>
      <w:r w:rsidRPr="00D8670D">
        <w:rPr>
          <w:rFonts w:ascii="仿宋_GB2312" w:eastAsia="仿宋_GB2312" w:hint="eastAsia"/>
          <w:sz w:val="32"/>
          <w:szCs w:val="32"/>
        </w:rPr>
        <w:t>出院人数之比</w:t>
      </w:r>
      <w:r w:rsidRPr="0091420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DC57D7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914205">
        <w:rPr>
          <w:rFonts w:ascii="仿宋_GB2312" w:eastAsia="仿宋_GB2312" w:hAnsi="宋体" w:cs="Times New Roman" w:hint="eastAsia"/>
          <w:b/>
          <w:sz w:val="32"/>
          <w:szCs w:val="32"/>
        </w:rPr>
        <w:t>计算公式：</w:t>
      </w:r>
    </w:p>
    <w:p w:rsidR="00DC57D7" w:rsidRPr="00114634" w:rsidRDefault="00DC57D7" w:rsidP="00DC57D7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平均住院日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出院时所有患者占用总床日数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肿瘤消融治疗患者出院人数</m:t>
            </m:r>
          </m:den>
        </m:f>
      </m:oMath>
    </w:p>
    <w:p w:rsidR="00DC57D7" w:rsidRPr="004D7E28" w:rsidRDefault="00DC57D7" w:rsidP="00DC57D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14205">
        <w:rPr>
          <w:rFonts w:ascii="仿宋_GB2312" w:eastAsia="仿宋_GB2312" w:hAnsi="宋体" w:cs="Times New Roman" w:hint="eastAsia"/>
          <w:b/>
          <w:sz w:val="32"/>
          <w:szCs w:val="32"/>
        </w:rPr>
        <w:t>意义：</w:t>
      </w:r>
      <w:r w:rsidRPr="00914205">
        <w:rPr>
          <w:rFonts w:ascii="仿宋_GB2312" w:eastAsia="仿宋_GB2312" w:hAnsi="宋体" w:cs="Times New Roman" w:hint="eastAsia"/>
          <w:sz w:val="32"/>
          <w:szCs w:val="32"/>
        </w:rPr>
        <w:t>反映</w:t>
      </w:r>
      <w:r>
        <w:rPr>
          <w:rFonts w:ascii="仿宋_GB2312" w:eastAsia="仿宋_GB2312" w:hAnsi="宋体" w:cs="Times New Roman" w:hint="eastAsia"/>
          <w:sz w:val="32"/>
          <w:szCs w:val="32"/>
        </w:rPr>
        <w:t>肿瘤消融治疗技术</w:t>
      </w:r>
      <w:r w:rsidRPr="00914205">
        <w:rPr>
          <w:rFonts w:ascii="仿宋_GB2312" w:eastAsia="仿宋_GB2312" w:hAnsi="宋体" w:cs="Times New Roman" w:hint="eastAsia"/>
          <w:sz w:val="32"/>
          <w:szCs w:val="32"/>
        </w:rPr>
        <w:t>水平</w:t>
      </w:r>
      <w:r>
        <w:rPr>
          <w:rFonts w:ascii="仿宋_GB2312" w:eastAsia="仿宋_GB2312" w:hint="eastAsia"/>
          <w:sz w:val="32"/>
          <w:szCs w:val="32"/>
        </w:rPr>
        <w:t>，是分析</w:t>
      </w:r>
      <w:r w:rsidRPr="00D54F2F">
        <w:rPr>
          <w:rFonts w:ascii="仿宋_GB2312" w:eastAsia="仿宋_GB2312" w:hint="eastAsia"/>
          <w:sz w:val="32"/>
          <w:szCs w:val="32"/>
        </w:rPr>
        <w:t>成本效益的</w:t>
      </w:r>
      <w:r w:rsidRPr="00D54F2F">
        <w:rPr>
          <w:rFonts w:ascii="仿宋_GB2312" w:eastAsia="仿宋_GB2312" w:hint="eastAsia"/>
          <w:sz w:val="32"/>
          <w:szCs w:val="32"/>
        </w:rPr>
        <w:lastRenderedPageBreak/>
        <w:t>重要指标</w:t>
      </w:r>
      <w:r>
        <w:rPr>
          <w:rFonts w:ascii="仿宋_GB2312" w:eastAsia="仿宋_GB2312" w:hint="eastAsia"/>
          <w:sz w:val="32"/>
          <w:szCs w:val="32"/>
        </w:rPr>
        <w:t>之一</w:t>
      </w:r>
      <w:r w:rsidRPr="00D54F2F">
        <w:rPr>
          <w:rFonts w:ascii="仿宋_GB2312" w:eastAsia="仿宋_GB2312" w:hint="eastAsia"/>
          <w:sz w:val="32"/>
          <w:szCs w:val="32"/>
        </w:rPr>
        <w:t>。</w:t>
      </w:r>
    </w:p>
    <w:p w:rsidR="00DC57D7" w:rsidRPr="003F3088" w:rsidRDefault="00DC57D7" w:rsidP="00DC57D7">
      <w:pPr>
        <w:adjustRightInd w:val="0"/>
        <w:snapToGrid w:val="0"/>
        <w:spacing w:line="360" w:lineRule="auto"/>
        <w:ind w:firstLineChars="196" w:firstLine="551"/>
        <w:rPr>
          <w:rFonts w:ascii="仿宋_GB2312" w:eastAsia="仿宋_GB2312" w:hAnsi="仿宋_GB2312" w:cs="仿宋_GB2312"/>
          <w:b/>
          <w:sz w:val="28"/>
          <w:szCs w:val="28"/>
        </w:rPr>
      </w:pPr>
      <w:r w:rsidRPr="003F3088">
        <w:rPr>
          <w:rFonts w:ascii="仿宋_GB2312" w:eastAsia="仿宋_GB2312" w:hAnsi="仿宋_GB2312" w:cs="仿宋_GB2312" w:hint="eastAsia"/>
          <w:b/>
          <w:sz w:val="28"/>
          <w:szCs w:val="28"/>
        </w:rPr>
        <w:t>注：</w:t>
      </w:r>
    </w:p>
    <w:p w:rsidR="00DC57D7" w:rsidRPr="003F3088" w:rsidRDefault="00DC57D7" w:rsidP="00DC57D7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肿瘤消融治疗指征：</w:t>
      </w:r>
    </w:p>
    <w:p w:rsidR="00DC57D7" w:rsidRPr="003F3088" w:rsidRDefault="00DC57D7" w:rsidP="00DC57D7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 w:rsidR="002E0BAA">
        <w:rPr>
          <w:rFonts w:ascii="仿宋_GB2312" w:eastAsia="仿宋_GB2312" w:hAnsi="仿宋_GB2312" w:cs="仿宋_GB2312" w:hint="eastAsia"/>
          <w:sz w:val="28"/>
          <w:szCs w:val="28"/>
        </w:rPr>
        <w:t>凝血酶原活动度（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PTA</w:t>
      </w:r>
      <w:r w:rsidR="002E0BAA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＞50%。</w:t>
      </w:r>
    </w:p>
    <w:p w:rsidR="00DC57D7" w:rsidRPr="003F3088" w:rsidRDefault="00DC57D7" w:rsidP="00DC57D7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无器官功能障碍（按相应器官功能进行评价），如肝功能Child A、B级。</w:t>
      </w:r>
    </w:p>
    <w:p w:rsidR="00DC57D7" w:rsidRPr="003F3088" w:rsidRDefault="00DC57D7" w:rsidP="00DC57D7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 w:rsidR="002E0BAA">
        <w:rPr>
          <w:rFonts w:ascii="仿宋_GB2312" w:eastAsia="仿宋_GB2312" w:hAnsi="仿宋_GB2312" w:cs="仿宋_GB2312" w:hint="eastAsia"/>
          <w:sz w:val="28"/>
          <w:szCs w:val="28"/>
        </w:rPr>
        <w:t>体能状态评分（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ECOG</w:t>
      </w:r>
      <w:r w:rsidR="002E0BAA">
        <w:rPr>
          <w:rFonts w:ascii="仿宋_GB2312" w:eastAsia="仿宋_GB2312" w:hAnsi="仿宋_GB2312" w:cs="仿宋_GB2312" w:hint="eastAsia"/>
          <w:sz w:val="28"/>
          <w:szCs w:val="28"/>
        </w:rPr>
        <w:t>方法）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分级≤2级。</w:t>
      </w:r>
    </w:p>
    <w:p w:rsidR="00DC57D7" w:rsidRDefault="00DC57D7" w:rsidP="00DC57D7">
      <w:pPr>
        <w:widowControl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麻醉评估：病情分级≤Ⅲ级（美国麻醉医师协会病情分级标准）。</w:t>
      </w:r>
    </w:p>
    <w:p w:rsidR="00DC57D7" w:rsidRDefault="00DC57D7" w:rsidP="00DC57D7">
      <w:pPr>
        <w:widowControl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F3088">
        <w:rPr>
          <w:rFonts w:ascii="仿宋_GB2312" w:eastAsia="仿宋_GB2312" w:hAnsi="仿宋_GB2312" w:cs="仿宋_GB2312" w:hint="eastAsia"/>
          <w:sz w:val="28"/>
          <w:szCs w:val="28"/>
        </w:rPr>
        <w:t>满足上述四项并符合相应肿瘤消融治疗适应证，为肿瘤消融治疗指</w:t>
      </w:r>
      <w:proofErr w:type="gramStart"/>
      <w:r w:rsidRPr="003F3088">
        <w:rPr>
          <w:rFonts w:ascii="仿宋_GB2312" w:eastAsia="仿宋_GB2312" w:hAnsi="仿宋_GB2312" w:cs="仿宋_GB2312" w:hint="eastAsia"/>
          <w:sz w:val="28"/>
          <w:szCs w:val="28"/>
        </w:rPr>
        <w:t>征选择</w:t>
      </w:r>
      <w:proofErr w:type="gramEnd"/>
      <w:r w:rsidRPr="003F3088">
        <w:rPr>
          <w:rFonts w:ascii="仿宋_GB2312" w:eastAsia="仿宋_GB2312" w:hAnsi="仿宋_GB2312" w:cs="仿宋_GB2312" w:hint="eastAsia"/>
          <w:sz w:val="28"/>
          <w:szCs w:val="28"/>
        </w:rPr>
        <w:t>正确。</w:t>
      </w:r>
    </w:p>
    <w:p w:rsidR="00504AA1" w:rsidRDefault="00DC57D7" w:rsidP="00DC57D7">
      <w:pPr>
        <w:widowControl/>
        <w:spacing w:line="360" w:lineRule="auto"/>
        <w:ind w:firstLineChars="253" w:firstLine="70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临床症状有效缓解</w:t>
      </w:r>
      <w:r>
        <w:rPr>
          <w:rFonts w:ascii="仿宋_GB2312" w:eastAsia="仿宋_GB2312" w:hAnsi="仿宋_GB2312" w:cs="仿宋_GB2312" w:hint="eastAsia"/>
          <w:sz w:val="28"/>
          <w:szCs w:val="28"/>
        </w:rPr>
        <w:t>是指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肿瘤引起的临床症状经消融治疗后</w:t>
      </w:r>
      <w:r w:rsidR="00A77515">
        <w:rPr>
          <w:rFonts w:ascii="仿宋_GB2312" w:eastAsia="仿宋_GB2312" w:hAnsi="仿宋_GB2312" w:cs="仿宋_GB2312" w:hint="eastAsia"/>
          <w:sz w:val="28"/>
          <w:szCs w:val="28"/>
        </w:rPr>
        <w:t>24小时内</w:t>
      </w:r>
      <w:r w:rsidRPr="003F3088">
        <w:rPr>
          <w:rFonts w:ascii="仿宋_GB2312" w:eastAsia="仿宋_GB2312" w:hAnsi="仿宋_GB2312" w:cs="仿宋_GB2312" w:hint="eastAsia"/>
          <w:sz w:val="28"/>
          <w:szCs w:val="28"/>
        </w:rPr>
        <w:t>得到明显缓解,如疼痛降低2个级别以上。</w:t>
      </w:r>
    </w:p>
    <w:p w:rsidR="00DC57D7" w:rsidRDefault="00504AA1" w:rsidP="00DC57D7">
      <w:pPr>
        <w:widowControl/>
        <w:spacing w:line="360" w:lineRule="auto"/>
        <w:ind w:firstLineChars="253" w:firstLine="708"/>
        <w:jc w:val="left"/>
        <w:rPr>
          <w:rFonts w:ascii="宋体" w:eastAsia="宋体" w:hAnsi="宋体" w:cs="宋体"/>
          <w:szCs w:val="21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 w:rsidR="00DC57D7" w:rsidRPr="003F3088">
        <w:rPr>
          <w:rFonts w:ascii="仿宋_GB2312" w:eastAsia="仿宋_GB2312" w:hAnsi="仿宋_GB2312" w:cs="仿宋_GB2312" w:hint="eastAsia"/>
          <w:sz w:val="28"/>
          <w:szCs w:val="28"/>
        </w:rPr>
        <w:t>肿瘤局部病灶有效控制</w:t>
      </w:r>
      <w:r w:rsidR="00DC57D7">
        <w:rPr>
          <w:rFonts w:ascii="仿宋_GB2312" w:eastAsia="仿宋_GB2312" w:hAnsi="仿宋_GB2312" w:cs="仿宋_GB2312" w:hint="eastAsia"/>
          <w:sz w:val="28"/>
          <w:szCs w:val="28"/>
        </w:rPr>
        <w:t>是指</w:t>
      </w:r>
      <w:r w:rsidR="00A77515">
        <w:rPr>
          <w:rFonts w:ascii="仿宋_GB2312" w:eastAsia="仿宋_GB2312" w:hAnsi="仿宋_GB2312" w:cs="仿宋_GB2312" w:hint="eastAsia"/>
          <w:sz w:val="28"/>
          <w:szCs w:val="28"/>
        </w:rPr>
        <w:t>肿瘤</w:t>
      </w:r>
      <w:r w:rsidR="00DC57D7" w:rsidRPr="003F3088">
        <w:rPr>
          <w:rFonts w:ascii="仿宋_GB2312" w:eastAsia="仿宋_GB2312" w:hAnsi="仿宋_GB2312" w:cs="仿宋_GB2312" w:hint="eastAsia"/>
          <w:sz w:val="28"/>
          <w:szCs w:val="28"/>
        </w:rPr>
        <w:t>消融</w:t>
      </w:r>
      <w:r w:rsidR="00A77515">
        <w:rPr>
          <w:rFonts w:ascii="仿宋_GB2312" w:eastAsia="仿宋_GB2312" w:hAnsi="仿宋_GB2312" w:cs="仿宋_GB2312" w:hint="eastAsia"/>
          <w:sz w:val="28"/>
          <w:szCs w:val="28"/>
        </w:rPr>
        <w:t>治疗后1个月内，增强影像学检查证实肿瘤完全消融</w:t>
      </w:r>
      <w:r w:rsidR="00DC57D7" w:rsidRPr="003F3088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C57D7" w:rsidRDefault="00DC57D7" w:rsidP="00DC57D7">
      <w:pPr>
        <w:widowControl/>
        <w:jc w:val="left"/>
        <w:rPr>
          <w:rFonts w:ascii="宋体" w:eastAsia="宋体" w:hAnsi="宋体" w:cs="宋体"/>
          <w:szCs w:val="21"/>
        </w:rPr>
      </w:pPr>
    </w:p>
    <w:p w:rsidR="003A05F9" w:rsidRPr="00504AA1" w:rsidRDefault="003A05F9" w:rsidP="00504AA1">
      <w:pPr>
        <w:widowControl/>
        <w:jc w:val="left"/>
        <w:rPr>
          <w:rFonts w:ascii="宋体" w:eastAsia="宋体" w:hAnsi="宋体" w:cs="宋体"/>
          <w:szCs w:val="21"/>
        </w:rPr>
      </w:pPr>
    </w:p>
    <w:sectPr w:rsidR="003A05F9" w:rsidRPr="0050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A0" w:rsidRDefault="00047AA0" w:rsidP="00DC57D7">
      <w:r>
        <w:separator/>
      </w:r>
    </w:p>
  </w:endnote>
  <w:endnote w:type="continuationSeparator" w:id="0">
    <w:p w:rsidR="00047AA0" w:rsidRDefault="00047AA0" w:rsidP="00D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A0" w:rsidRDefault="00047AA0" w:rsidP="00DC57D7">
      <w:r>
        <w:separator/>
      </w:r>
    </w:p>
  </w:footnote>
  <w:footnote w:type="continuationSeparator" w:id="0">
    <w:p w:rsidR="00047AA0" w:rsidRDefault="00047AA0" w:rsidP="00DC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4"/>
    <w:rsid w:val="00047AA0"/>
    <w:rsid w:val="0010550B"/>
    <w:rsid w:val="0015762B"/>
    <w:rsid w:val="00176B84"/>
    <w:rsid w:val="001A4EBB"/>
    <w:rsid w:val="002274CB"/>
    <w:rsid w:val="002518AD"/>
    <w:rsid w:val="002D1681"/>
    <w:rsid w:val="002E0BAA"/>
    <w:rsid w:val="00302564"/>
    <w:rsid w:val="003513C1"/>
    <w:rsid w:val="003A05F9"/>
    <w:rsid w:val="00504AA1"/>
    <w:rsid w:val="00584222"/>
    <w:rsid w:val="005B4E9A"/>
    <w:rsid w:val="006368A6"/>
    <w:rsid w:val="007F7E9D"/>
    <w:rsid w:val="00802F56"/>
    <w:rsid w:val="008356AB"/>
    <w:rsid w:val="008368E6"/>
    <w:rsid w:val="00863255"/>
    <w:rsid w:val="008A5A79"/>
    <w:rsid w:val="00A47B9E"/>
    <w:rsid w:val="00A77515"/>
    <w:rsid w:val="00B26D84"/>
    <w:rsid w:val="00C675AA"/>
    <w:rsid w:val="00D063A7"/>
    <w:rsid w:val="00DB25D9"/>
    <w:rsid w:val="00DC57D7"/>
    <w:rsid w:val="00E917CB"/>
    <w:rsid w:val="00EB18E9"/>
    <w:rsid w:val="00EC229D"/>
    <w:rsid w:val="00E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7D7"/>
    <w:rPr>
      <w:sz w:val="18"/>
      <w:szCs w:val="18"/>
    </w:rPr>
  </w:style>
  <w:style w:type="paragraph" w:styleId="a5">
    <w:name w:val="List Paragraph"/>
    <w:basedOn w:val="a"/>
    <w:qFormat/>
    <w:rsid w:val="00DC57D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C57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5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7D7"/>
    <w:rPr>
      <w:sz w:val="18"/>
      <w:szCs w:val="18"/>
    </w:rPr>
  </w:style>
  <w:style w:type="paragraph" w:styleId="a5">
    <w:name w:val="List Paragraph"/>
    <w:basedOn w:val="a"/>
    <w:qFormat/>
    <w:rsid w:val="00DC57D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C57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5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892</Characters>
  <Application>Microsoft Office Word</Application>
  <DocSecurity>0</DocSecurity>
  <Lines>63</Lines>
  <Paragraphs>39</Paragraphs>
  <ScaleCrop>false</ScaleCrop>
  <Company>中华人民共和国卫生部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yxc</dc:creator>
  <cp:lastModifiedBy>医政医管局,医疗质量处,马旭东</cp:lastModifiedBy>
  <cp:revision>3</cp:revision>
  <dcterms:created xsi:type="dcterms:W3CDTF">2016-09-20T02:00:00Z</dcterms:created>
  <dcterms:modified xsi:type="dcterms:W3CDTF">2017-02-04T01:24:00Z</dcterms:modified>
</cp:coreProperties>
</file>