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附件1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b/>
          <w:sz w:val="44"/>
          <w:szCs w:val="44"/>
        </w:rPr>
        <w:t>集中整治“号贩子”和“网络医托”专项行动工作汇总表</w:t>
      </w:r>
    </w:p>
    <w:bookmarkEnd w:id="0"/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省（区、市）（加盖省级卫生计生委公章）</w:t>
      </w:r>
    </w:p>
    <w:tbl>
      <w:tblPr>
        <w:tblStyle w:val="6"/>
        <w:tblW w:w="142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360"/>
        <w:gridCol w:w="1475"/>
        <w:gridCol w:w="1418"/>
        <w:gridCol w:w="1559"/>
        <w:gridCol w:w="1559"/>
        <w:gridCol w:w="2410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60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查处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案件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（件）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抓获号贩子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（人）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治安拘留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（人）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刑事拘留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（人）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查处医务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人员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（人）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查处医院挂号人员、保安等工作人员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（人）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举办宣传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活动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（次）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发放宣传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材料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0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z w:val="28"/>
                <w:szCs w:val="28"/>
              </w:rPr>
              <w:t>打击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z w:val="28"/>
                <w:szCs w:val="28"/>
              </w:rPr>
              <w:t>“号贩子”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28" w:tblpY="356"/>
        <w:tblOverlap w:val="never"/>
        <w:tblW w:w="14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329"/>
        <w:gridCol w:w="1622"/>
        <w:gridCol w:w="1725"/>
        <w:gridCol w:w="1701"/>
        <w:gridCol w:w="1559"/>
        <w:gridCol w:w="1985"/>
        <w:gridCol w:w="1326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6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查处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案件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（件）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查处互联网公司违法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违规案件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（件）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查处医疗机构违法违规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执业案件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（件）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查处医疗机构违规发布医疗广告案件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（件）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关闭违法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违规网站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（家）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吊销医疗机构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执业许可证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或诊疗科目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（家）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举办宣传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活动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（次）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发放宣传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材料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Calibri" w:eastAsia="黑体" w:cs="Times New Roman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z w:val="28"/>
                <w:szCs w:val="28"/>
              </w:rPr>
              <w:t>打击</w:t>
            </w:r>
          </w:p>
          <w:p>
            <w:pPr>
              <w:snapToGrid w:val="0"/>
              <w:jc w:val="center"/>
              <w:rPr>
                <w:rFonts w:ascii="黑体" w:hAnsi="Calibri" w:eastAsia="黑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黑体" w:hAnsi="Calibri" w:eastAsia="黑体" w:cs="Times New Roman"/>
                <w:spacing w:val="-20"/>
                <w:sz w:val="28"/>
                <w:szCs w:val="28"/>
              </w:rPr>
              <w:t>“网络医托”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</w:tbl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7C"/>
    <w:rsid w:val="00065A0C"/>
    <w:rsid w:val="0021457C"/>
    <w:rsid w:val="00227188"/>
    <w:rsid w:val="00380A52"/>
    <w:rsid w:val="004303BF"/>
    <w:rsid w:val="00466994"/>
    <w:rsid w:val="004859FF"/>
    <w:rsid w:val="004E1AC4"/>
    <w:rsid w:val="00566989"/>
    <w:rsid w:val="006F6FE7"/>
    <w:rsid w:val="00831E80"/>
    <w:rsid w:val="008B360C"/>
    <w:rsid w:val="009D2A81"/>
    <w:rsid w:val="00AA29BA"/>
    <w:rsid w:val="00D05DE5"/>
    <w:rsid w:val="00E37C9E"/>
    <w:rsid w:val="00F861DB"/>
    <w:rsid w:val="326149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paragraph" w:customStyle="1" w:styleId="9">
    <w:name w:val="样式1"/>
    <w:basedOn w:val="1"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15</Pages>
  <Words>1000</Words>
  <Characters>5706</Characters>
  <Lines>47</Lines>
  <Paragraphs>13</Paragraphs>
  <TotalTime>0</TotalTime>
  <ScaleCrop>false</ScaleCrop>
  <LinksUpToDate>false</LinksUpToDate>
  <CharactersWithSpaces>6693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2016-04-12T05:45:00Z</dcterms:created>
  <dc:creator>监督局,医疗监督处,伍竞成</dc:creator>
  <cp:lastModifiedBy>lhj</cp:lastModifiedBy>
  <cp:lastPrinted>2016-04-14T03:26:00Z</cp:lastPrinted>
  <dcterms:modified xsi:type="dcterms:W3CDTF">2016-05-03T03:26:42Z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